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4A119D">
        <w:trPr>
          <w:trHeight w:val="737"/>
        </w:trPr>
        <w:tc>
          <w:tcPr>
            <w:tcW w:w="1250" w:type="pct"/>
            <w:shd w:val="clear" w:color="auto" w:fill="auto"/>
            <w:vAlign w:val="center"/>
          </w:tcPr>
          <w:p w:rsidR="002D11B8" w:rsidRPr="00B920E4" w:rsidRDefault="00574663" w:rsidP="004A119D">
            <w:pPr>
              <w:widowControl w:val="0"/>
              <w:autoSpaceDE w:val="0"/>
              <w:autoSpaceDN w:val="0"/>
              <w:adjustRightInd w:val="0"/>
              <w:rPr>
                <w:rFonts w:ascii="Arial Narrow" w:hAnsi="Arial Narrow" w:cs="Calibri"/>
                <w:szCs w:val="20"/>
              </w:rPr>
            </w:pPr>
            <w:r w:rsidRPr="00B920E4">
              <w:rPr>
                <w:rFonts w:ascii="Arial Narrow" w:hAnsi="Arial Narrow" w:cs="Calibri"/>
                <w:b/>
                <w:bCs/>
                <w:szCs w:val="20"/>
              </w:rPr>
              <w:t>RAPPORTEUR</w:t>
            </w:r>
            <w:r w:rsidR="00A12DEC">
              <w:rPr>
                <w:rFonts w:ascii="Arial Narrow" w:hAnsi="Arial Narrow" w:cs="Calibri"/>
                <w:b/>
                <w:bCs/>
                <w:szCs w:val="20"/>
              </w:rPr>
              <w:t xml:space="preserve"> GROUP</w:t>
            </w:r>
          </w:p>
        </w:tc>
        <w:tc>
          <w:tcPr>
            <w:tcW w:w="1250" w:type="pct"/>
            <w:shd w:val="clear" w:color="auto" w:fill="auto"/>
            <w:vAlign w:val="center"/>
          </w:tcPr>
          <w:p w:rsidR="002D11B8" w:rsidRPr="009C5258" w:rsidRDefault="002A5D7D" w:rsidP="004A119D">
            <w:pPr>
              <w:jc w:val="center"/>
              <w:rPr>
                <w:rFonts w:ascii="Arial Narrow" w:hAnsi="Arial Narrow" w:cs="Arial"/>
                <w:szCs w:val="20"/>
              </w:rPr>
            </w:pPr>
            <w:r w:rsidRPr="002A5D7D">
              <w:rPr>
                <w:rFonts w:ascii="Arial Narrow" w:hAnsi="Arial Narrow" w:cs="Calibri"/>
                <w:szCs w:val="20"/>
              </w:rPr>
              <w:t>External relations</w:t>
            </w:r>
          </w:p>
        </w:tc>
        <w:tc>
          <w:tcPr>
            <w:tcW w:w="1250" w:type="pct"/>
            <w:shd w:val="clear" w:color="auto" w:fill="auto"/>
            <w:vAlign w:val="center"/>
          </w:tcPr>
          <w:p w:rsidR="002D11B8" w:rsidRPr="00F96313" w:rsidRDefault="00F96313" w:rsidP="009344AD">
            <w:pPr>
              <w:jc w:val="center"/>
              <w:rPr>
                <w:rFonts w:ascii="Arial Narrow" w:hAnsi="Arial Narrow" w:cs="Arial"/>
                <w:b/>
                <w:sz w:val="24"/>
                <w:szCs w:val="24"/>
              </w:rPr>
            </w:pPr>
            <w:r w:rsidRPr="00F96313">
              <w:rPr>
                <w:rFonts w:ascii="Arial Narrow" w:hAnsi="Arial Narrow" w:cs="Calibri"/>
                <w:b/>
                <w:sz w:val="24"/>
                <w:szCs w:val="24"/>
              </w:rPr>
              <w:t>GR-EXT</w:t>
            </w:r>
            <w:bookmarkStart w:id="0" w:name="_GoBack"/>
            <w:bookmarkEnd w:id="0"/>
            <w:r w:rsidRPr="00F96313">
              <w:rPr>
                <w:rFonts w:ascii="Arial Narrow" w:hAnsi="Arial Narrow" w:cs="Calibri"/>
                <w:b/>
                <w:sz w:val="24"/>
                <w:szCs w:val="24"/>
              </w:rPr>
              <w:t>(2019)3-rev</w:t>
            </w:r>
          </w:p>
        </w:tc>
        <w:tc>
          <w:tcPr>
            <w:tcW w:w="1250" w:type="pct"/>
            <w:shd w:val="clear" w:color="auto" w:fill="auto"/>
            <w:vAlign w:val="center"/>
          </w:tcPr>
          <w:p w:rsidR="002D11B8" w:rsidRPr="00F96689" w:rsidRDefault="00F96313" w:rsidP="009F7FDD">
            <w:pPr>
              <w:jc w:val="right"/>
              <w:rPr>
                <w:rFonts w:ascii="Arial Narrow" w:hAnsi="Arial Narrow" w:cs="Arial"/>
                <w:sz w:val="16"/>
                <w:szCs w:val="16"/>
              </w:rPr>
            </w:pPr>
            <w:r>
              <w:rPr>
                <w:rFonts w:ascii="Arial Narrow" w:hAnsi="Arial Narrow" w:cs="Calibri"/>
                <w:sz w:val="16"/>
                <w:szCs w:val="16"/>
              </w:rPr>
              <w:t>27</w:t>
            </w:r>
            <w:r w:rsidR="009344AD">
              <w:rPr>
                <w:rFonts w:ascii="Arial Narrow" w:hAnsi="Arial Narrow" w:cs="Calibri"/>
                <w:sz w:val="16"/>
                <w:szCs w:val="16"/>
              </w:rPr>
              <w:t xml:space="preserve"> March</w:t>
            </w:r>
            <w:r w:rsidR="002D11B8" w:rsidRPr="00F96689">
              <w:rPr>
                <w:rFonts w:ascii="Arial Narrow" w:hAnsi="Arial Narrow" w:cs="Calibri"/>
                <w:sz w:val="16"/>
                <w:szCs w:val="16"/>
              </w:rPr>
              <w:t xml:space="preserve"> </w:t>
            </w:r>
            <w:r w:rsidR="006A60BE">
              <w:rPr>
                <w:rFonts w:ascii="Arial Narrow" w:hAnsi="Arial Narrow" w:cs="Calibri"/>
                <w:sz w:val="16"/>
                <w:szCs w:val="16"/>
              </w:rPr>
              <w:t>2019</w:t>
            </w:r>
            <w:r w:rsidR="00853C90" w:rsidRPr="00B920E4">
              <w:rPr>
                <w:rStyle w:val="FootnoteReference"/>
                <w:rFonts w:ascii="Arial Narrow" w:hAnsi="Arial Narrow" w:cs="Calibri"/>
                <w:sz w:val="16"/>
                <w:szCs w:val="16"/>
              </w:rPr>
              <w:footnoteReference w:id="1"/>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4F3210">
        <w:tc>
          <w:tcPr>
            <w:tcW w:w="9393" w:type="dxa"/>
            <w:shd w:val="clear" w:color="auto" w:fill="auto"/>
            <w:tcMar>
              <w:top w:w="227" w:type="dxa"/>
              <w:bottom w:w="227" w:type="dxa"/>
            </w:tcMar>
            <w:vAlign w:val="center"/>
          </w:tcPr>
          <w:p w:rsidR="009344AD" w:rsidRPr="00A12DEC" w:rsidRDefault="009344AD" w:rsidP="009344AD">
            <w:pPr>
              <w:widowControl w:val="0"/>
              <w:autoSpaceDE w:val="0"/>
              <w:autoSpaceDN w:val="0"/>
              <w:adjustRightInd w:val="0"/>
              <w:rPr>
                <w:rFonts w:ascii="Arial Narrow" w:hAnsi="Arial Narrow" w:cs="Calibri"/>
                <w:b/>
                <w:bCs/>
                <w:sz w:val="32"/>
                <w:szCs w:val="32"/>
              </w:rPr>
            </w:pPr>
            <w:r>
              <w:rPr>
                <w:rFonts w:ascii="Arial Narrow" w:hAnsi="Arial Narrow" w:cs="Calibri"/>
                <w:b/>
                <w:bCs/>
                <w:sz w:val="32"/>
                <w:szCs w:val="32"/>
              </w:rPr>
              <w:t>Report of the 4</w:t>
            </w:r>
            <w:r w:rsidR="003D23F4">
              <w:rPr>
                <w:rFonts w:ascii="Arial Narrow" w:hAnsi="Arial Narrow" w:cs="Calibri"/>
                <w:b/>
                <w:bCs/>
                <w:sz w:val="32"/>
                <w:szCs w:val="32"/>
              </w:rPr>
              <w:t>5</w:t>
            </w:r>
            <w:r w:rsidR="003D23F4" w:rsidRPr="003D23F4">
              <w:rPr>
                <w:rFonts w:ascii="Arial Narrow" w:hAnsi="Arial Narrow" w:cs="Calibri"/>
                <w:b/>
                <w:bCs/>
                <w:sz w:val="32"/>
                <w:szCs w:val="32"/>
                <w:vertAlign w:val="superscript"/>
              </w:rPr>
              <w:t>th</w:t>
            </w:r>
            <w:r w:rsidR="003D23F4">
              <w:rPr>
                <w:rFonts w:ascii="Arial Narrow" w:hAnsi="Arial Narrow" w:cs="Calibri"/>
                <w:b/>
                <w:bCs/>
                <w:sz w:val="32"/>
                <w:szCs w:val="32"/>
              </w:rPr>
              <w:t xml:space="preserve"> </w:t>
            </w:r>
            <w:r w:rsidRPr="00E41553">
              <w:rPr>
                <w:rFonts w:ascii="Arial Narrow" w:hAnsi="Arial Narrow" w:cs="Calibri"/>
                <w:b/>
                <w:bCs/>
                <w:sz w:val="32"/>
                <w:szCs w:val="32"/>
              </w:rPr>
              <w:t>consultation meeting between the European Union’s Troika of the Article 36 Committee (CATS) and the Council of Europe</w:t>
            </w:r>
          </w:p>
          <w:p w:rsidR="009344AD" w:rsidRPr="009E28B8" w:rsidRDefault="009344AD" w:rsidP="009344AD">
            <w:pPr>
              <w:rPr>
                <w:rFonts w:ascii="Arial Narrow" w:hAnsi="Arial Narrow" w:cs="Arial"/>
                <w:sz w:val="22"/>
              </w:rPr>
            </w:pPr>
            <w:r w:rsidRPr="00E41553">
              <w:rPr>
                <w:rFonts w:ascii="Arial Narrow" w:hAnsi="Arial Narrow" w:cs="Arial"/>
                <w:sz w:val="22"/>
              </w:rPr>
              <w:t xml:space="preserve">(Strasbourg, </w:t>
            </w:r>
            <w:r w:rsidR="003D23F4">
              <w:rPr>
                <w:rFonts w:ascii="Arial Narrow" w:hAnsi="Arial Narrow" w:cs="Arial"/>
                <w:sz w:val="22"/>
              </w:rPr>
              <w:t>30 November</w:t>
            </w:r>
            <w:r w:rsidRPr="00E41553">
              <w:rPr>
                <w:rFonts w:ascii="Arial Narrow" w:hAnsi="Arial Narrow" w:cs="Arial"/>
                <w:sz w:val="22"/>
              </w:rPr>
              <w:t xml:space="preserve"> 201</w:t>
            </w:r>
            <w:r w:rsidR="003D23F4">
              <w:rPr>
                <w:rFonts w:ascii="Arial Narrow" w:hAnsi="Arial Narrow" w:cs="Arial"/>
                <w:sz w:val="22"/>
              </w:rPr>
              <w:t>8</w:t>
            </w:r>
            <w:r w:rsidRPr="00E41553">
              <w:rPr>
                <w:rFonts w:ascii="Arial Narrow" w:hAnsi="Arial Narrow" w:cs="Arial"/>
                <w:sz w:val="22"/>
              </w:rPr>
              <w:t>)</w:t>
            </w:r>
          </w:p>
          <w:p w:rsidR="002A5D7D" w:rsidRPr="008A6306" w:rsidRDefault="00CE6FD2" w:rsidP="00730A82">
            <w:pPr>
              <w:rPr>
                <w:rFonts w:ascii="Arial Narrow" w:hAnsi="Arial Narrow" w:cs="Arial"/>
                <w:i/>
                <w:sz w:val="22"/>
              </w:rPr>
            </w:pPr>
            <w:r w:rsidRPr="009E28B8">
              <w:rPr>
                <w:rFonts w:ascii="Arial Narrow" w:hAnsi="Arial Narrow" w:cs="Arial"/>
                <w:i/>
                <w:sz w:val="22"/>
              </w:rPr>
              <w:t xml:space="preserve"> </w:t>
            </w:r>
          </w:p>
          <w:p w:rsidR="009344AD" w:rsidRPr="008A6306" w:rsidRDefault="009344AD" w:rsidP="009344AD">
            <w:pPr>
              <w:rPr>
                <w:rFonts w:ascii="Arial Narrow" w:hAnsi="Arial Narrow" w:cs="Arial"/>
                <w:i/>
                <w:sz w:val="22"/>
              </w:rPr>
            </w:pPr>
            <w:r w:rsidRPr="00E41553">
              <w:rPr>
                <w:rFonts w:ascii="Arial Narrow" w:hAnsi="Arial Narrow" w:cs="Arial"/>
                <w:sz w:val="22"/>
              </w:rPr>
              <w:t>Document prepared by</w:t>
            </w:r>
            <w:r>
              <w:rPr>
                <w:rFonts w:ascii="Arial Narrow" w:hAnsi="Arial Narrow" w:cs="Arial"/>
                <w:sz w:val="22"/>
              </w:rPr>
              <w:t xml:space="preserve"> </w:t>
            </w:r>
            <w:r w:rsidRPr="00E41553">
              <w:rPr>
                <w:rFonts w:ascii="Arial Narrow" w:hAnsi="Arial Narrow" w:cs="Arial"/>
                <w:sz w:val="22"/>
              </w:rPr>
              <w:t>the Directorate General</w:t>
            </w:r>
            <w:r w:rsidR="0056330B">
              <w:rPr>
                <w:rFonts w:ascii="Arial Narrow" w:hAnsi="Arial Narrow" w:cs="Arial"/>
                <w:sz w:val="22"/>
              </w:rPr>
              <w:t xml:space="preserve"> of</w:t>
            </w:r>
            <w:r w:rsidRPr="00E41553">
              <w:rPr>
                <w:rFonts w:ascii="Arial Narrow" w:hAnsi="Arial Narrow" w:cs="Arial"/>
                <w:sz w:val="22"/>
              </w:rPr>
              <w:t xml:space="preserve"> Human Rights and Rule of Law (DGI)</w:t>
            </w:r>
          </w:p>
          <w:p w:rsidR="0037200F" w:rsidRPr="009E28B8" w:rsidRDefault="0037200F" w:rsidP="00730A82">
            <w:pPr>
              <w:rPr>
                <w:rFonts w:ascii="Arial Narrow" w:hAnsi="Arial Narrow" w:cs="Arial"/>
                <w:i/>
                <w:sz w:val="22"/>
              </w:rPr>
            </w:pPr>
          </w:p>
          <w:p w:rsidR="00242ABB" w:rsidRPr="00A12DEC" w:rsidRDefault="00A12DEC" w:rsidP="009344AD">
            <w:pPr>
              <w:rPr>
                <w:rFonts w:ascii="Arial Narrow" w:hAnsi="Arial Narrow" w:cs="Calibri"/>
                <w:i/>
                <w:szCs w:val="20"/>
              </w:rPr>
            </w:pPr>
            <w:r w:rsidRPr="009E28B8">
              <w:rPr>
                <w:rFonts w:ascii="Arial Narrow" w:hAnsi="Arial Narrow" w:cs="Arial"/>
                <w:i/>
                <w:sz w:val="22"/>
              </w:rPr>
              <w:t xml:space="preserve">Item to be considered by the </w:t>
            </w:r>
            <w:r w:rsidR="002A5D7D">
              <w:rPr>
                <w:rFonts w:ascii="Arial Narrow" w:hAnsi="Arial Narrow" w:cs="Arial"/>
                <w:i/>
                <w:sz w:val="22"/>
              </w:rPr>
              <w:t>GR-EXT</w:t>
            </w:r>
            <w:r w:rsidRPr="009E28B8">
              <w:rPr>
                <w:rFonts w:ascii="Arial Narrow" w:hAnsi="Arial Narrow" w:cs="Arial"/>
                <w:i/>
                <w:sz w:val="22"/>
              </w:rPr>
              <w:t xml:space="preserve"> at its meeting on </w:t>
            </w:r>
            <w:r w:rsidR="009344AD">
              <w:rPr>
                <w:rFonts w:ascii="Arial Narrow" w:hAnsi="Arial Narrow" w:cs="Arial"/>
                <w:i/>
                <w:sz w:val="22"/>
              </w:rPr>
              <w:t>26 March</w:t>
            </w:r>
            <w:r w:rsidRPr="009E28B8">
              <w:rPr>
                <w:rFonts w:ascii="Arial Narrow" w:hAnsi="Arial Narrow" w:cs="Arial"/>
                <w:i/>
                <w:sz w:val="22"/>
              </w:rPr>
              <w:t xml:space="preserve"> </w:t>
            </w:r>
            <w:r w:rsidR="006A60BE">
              <w:rPr>
                <w:rFonts w:ascii="Arial Narrow" w:hAnsi="Arial Narrow" w:cs="Arial"/>
                <w:i/>
                <w:sz w:val="22"/>
              </w:rPr>
              <w:t>2019</w:t>
            </w:r>
          </w:p>
        </w:tc>
      </w:tr>
    </w:tbl>
    <w:p w:rsidR="0037200F" w:rsidRPr="00A12DEC" w:rsidRDefault="004E7584" w:rsidP="0037200F">
      <w:pPr>
        <w:rPr>
          <w:rFonts w:eastAsia="Times New Roman"/>
          <w:szCs w:val="24"/>
        </w:rPr>
      </w:pPr>
      <w:r>
        <w:rPr>
          <w:rFonts w:eastAsia="Times New Roman"/>
          <w:szCs w:val="24"/>
        </w:rPr>
        <w:t xml:space="preserve"> </w:t>
      </w:r>
    </w:p>
    <w:p w:rsidR="0040027C" w:rsidRDefault="004E7584" w:rsidP="0037200F">
      <w:pPr>
        <w:rPr>
          <w:rFonts w:eastAsia="Times New Roman"/>
          <w:szCs w:val="24"/>
        </w:rPr>
      </w:pPr>
      <w:r>
        <w:rPr>
          <w:rFonts w:eastAsia="Times New Roman"/>
          <w:szCs w:val="24"/>
        </w:rPr>
        <w:t xml:space="preserve"> </w:t>
      </w:r>
    </w:p>
    <w:p w:rsidR="009344AD" w:rsidRPr="009344AD" w:rsidRDefault="009344AD" w:rsidP="009344AD">
      <w:pPr>
        <w:rPr>
          <w:rFonts w:eastAsia="Times New Roman"/>
          <w:szCs w:val="24"/>
        </w:rPr>
      </w:pPr>
      <w:r w:rsidRPr="009344AD">
        <w:rPr>
          <w:rFonts w:eastAsia="Times New Roman"/>
          <w:szCs w:val="24"/>
        </w:rPr>
        <w:t>At the 45</w:t>
      </w:r>
      <w:r w:rsidRPr="003D23F4">
        <w:rPr>
          <w:rFonts w:eastAsia="Times New Roman"/>
          <w:szCs w:val="24"/>
          <w:vertAlign w:val="superscript"/>
        </w:rPr>
        <w:t>th</w:t>
      </w:r>
      <w:r w:rsidR="003D23F4">
        <w:rPr>
          <w:rFonts w:eastAsia="Times New Roman"/>
          <w:szCs w:val="24"/>
        </w:rPr>
        <w:t xml:space="preserve"> </w:t>
      </w:r>
      <w:r w:rsidRPr="009344AD">
        <w:rPr>
          <w:rFonts w:eastAsia="Times New Roman"/>
          <w:szCs w:val="24"/>
        </w:rPr>
        <w:t>consultation meeting between the European Union’s Troika of the Article 36 Committee (CATS) and the Council of Europe in Strasbourg on 30 November 2018, the following themes were discussed:</w:t>
      </w:r>
    </w:p>
    <w:p w:rsidR="009344AD" w:rsidRPr="009344AD" w:rsidRDefault="009344AD" w:rsidP="009344AD">
      <w:pPr>
        <w:rPr>
          <w:rFonts w:eastAsia="Times New Roman"/>
          <w:szCs w:val="24"/>
        </w:rPr>
      </w:pPr>
    </w:p>
    <w:p w:rsidR="009344AD" w:rsidRDefault="009344AD" w:rsidP="009344AD">
      <w:pPr>
        <w:rPr>
          <w:rFonts w:eastAsia="Times New Roman"/>
          <w:b/>
          <w:szCs w:val="24"/>
          <w:lang w:val="fr-FR"/>
        </w:rPr>
      </w:pPr>
      <w:r w:rsidRPr="009344AD">
        <w:rPr>
          <w:rFonts w:eastAsia="Times New Roman"/>
          <w:b/>
          <w:szCs w:val="24"/>
          <w:lang w:val="fr-FR"/>
        </w:rPr>
        <w:t xml:space="preserve">Criminal justice in cyberspace </w:t>
      </w:r>
    </w:p>
    <w:p w:rsidR="003D23F4" w:rsidRPr="009344AD" w:rsidRDefault="003D23F4" w:rsidP="009344AD">
      <w:pPr>
        <w:rPr>
          <w:rFonts w:eastAsia="Times New Roman"/>
          <w:b/>
          <w:szCs w:val="24"/>
          <w:lang w:val="fr-FR"/>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The Council of Europe (CoE) presented the latest developments in its work in the field of cybercrime: </w:t>
      </w:r>
      <w:r w:rsidRPr="009344AD">
        <w:rPr>
          <w:rFonts w:eastAsia="Times New Roman"/>
          <w:szCs w:val="24"/>
          <w:u w:val="single"/>
        </w:rPr>
        <w:t>new accessions to the Budapest Convention</w:t>
      </w:r>
      <w:r w:rsidRPr="009344AD">
        <w:rPr>
          <w:rFonts w:eastAsia="Times New Roman"/>
          <w:b/>
          <w:szCs w:val="24"/>
        </w:rPr>
        <w:t xml:space="preserve"> </w:t>
      </w:r>
      <w:r w:rsidRPr="009344AD">
        <w:rPr>
          <w:rFonts w:eastAsia="Times New Roman"/>
          <w:szCs w:val="24"/>
        </w:rPr>
        <w:t>(CoE Convention on Cybercrime)</w:t>
      </w:r>
      <w:r w:rsidRPr="009344AD">
        <w:rPr>
          <w:rFonts w:eastAsia="Times New Roman"/>
          <w:b/>
          <w:szCs w:val="24"/>
        </w:rPr>
        <w:t xml:space="preserve"> - </w:t>
      </w:r>
      <w:r w:rsidRPr="009344AD">
        <w:rPr>
          <w:rFonts w:eastAsia="Times New Roman"/>
          <w:szCs w:val="24"/>
        </w:rPr>
        <w:t xml:space="preserve">Morocco and Paraguay, as well as ten countries preparing for accession; new discussion with the Commission to extend activities within the Eastern Partnership, the </w:t>
      </w:r>
      <w:proofErr w:type="spellStart"/>
      <w:r w:rsidRPr="009344AD">
        <w:rPr>
          <w:rFonts w:eastAsia="Times New Roman"/>
          <w:szCs w:val="24"/>
        </w:rPr>
        <w:t>CoE´s</w:t>
      </w:r>
      <w:proofErr w:type="spellEnd"/>
      <w:r w:rsidRPr="009344AD">
        <w:rPr>
          <w:rFonts w:eastAsia="Times New Roman"/>
          <w:szCs w:val="24"/>
        </w:rPr>
        <w:t xml:space="preserve"> “Cyber south” project with a focus on Algeria, Morocco and Lebanon and the First African forum on Cybercrime. During the recent plenary meeting of the Cybercrime Convention Committee (T-CY), it was decided to initiate the </w:t>
      </w:r>
      <w:r w:rsidRPr="009344AD">
        <w:rPr>
          <w:rFonts w:eastAsia="Times New Roman"/>
          <w:szCs w:val="24"/>
          <w:u w:val="single"/>
        </w:rPr>
        <w:t>drafting of a Guidance Note on election interference</w:t>
      </w:r>
      <w:r w:rsidRPr="009344AD">
        <w:rPr>
          <w:rFonts w:eastAsia="Times New Roman"/>
          <w:szCs w:val="24"/>
        </w:rPr>
        <w:t xml:space="preserve">. T-CY has been supporting Nigeria and Kenya in drafting their </w:t>
      </w:r>
      <w:r w:rsidRPr="009344AD">
        <w:rPr>
          <w:rFonts w:eastAsia="Times New Roman"/>
          <w:szCs w:val="24"/>
          <w:u w:val="single"/>
        </w:rPr>
        <w:t>Data Protection Rules</w:t>
      </w:r>
      <w:r w:rsidRPr="009344AD">
        <w:rPr>
          <w:rFonts w:eastAsia="Times New Roman"/>
          <w:szCs w:val="24"/>
        </w:rPr>
        <w:t>.</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On the </w:t>
      </w:r>
      <w:r w:rsidRPr="009344AD">
        <w:rPr>
          <w:rFonts w:eastAsia="Times New Roman"/>
          <w:szCs w:val="24"/>
          <w:u w:val="single"/>
        </w:rPr>
        <w:t>Second Additional Protocol to the Budapest Convention</w:t>
      </w:r>
      <w:r w:rsidRPr="009344AD">
        <w:rPr>
          <w:rFonts w:eastAsia="Times New Roman"/>
          <w:szCs w:val="24"/>
        </w:rPr>
        <w:t xml:space="preserve">, CoE informed the meeting that the drafting is not limited to judicial co-operation but also includes police co-operation and issues related to ICANN (Internet Corporation for Assigned </w:t>
      </w:r>
      <w:r w:rsidRPr="009344AD">
        <w:rPr>
          <w:rFonts w:eastAsia="Times New Roman"/>
          <w:bCs/>
          <w:szCs w:val="24"/>
        </w:rPr>
        <w:t>Names</w:t>
      </w:r>
      <w:r w:rsidRPr="009344AD">
        <w:rPr>
          <w:rFonts w:eastAsia="Times New Roman"/>
          <w:szCs w:val="24"/>
        </w:rPr>
        <w:t xml:space="preserve"> and Numbers). There is need to ensure consistency, discuss emergency legal assistance and facilitate co-operation between public and private actors. CoE encouraged the (EU) Commission to provide negotiating mandates for the Second Additional Protocol, and for an EU-US agreement.</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The (EU) Presidency informed the meeting that the proposed regulation for establishing a </w:t>
      </w:r>
      <w:r w:rsidRPr="009344AD">
        <w:rPr>
          <w:rFonts w:eastAsia="Times New Roman"/>
          <w:szCs w:val="24"/>
          <w:u w:val="single"/>
        </w:rPr>
        <w:t>European Production and a European Preservation Order</w:t>
      </w:r>
      <w:r w:rsidRPr="009344AD">
        <w:rPr>
          <w:rFonts w:eastAsia="Times New Roman"/>
          <w:szCs w:val="24"/>
        </w:rPr>
        <w:t xml:space="preserve"> had been examined at technical level and that the December JHA (Justice and Home Affairs) Council would adopt a general approach. </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On </w:t>
      </w:r>
      <w:r w:rsidRPr="009344AD">
        <w:rPr>
          <w:rFonts w:eastAsia="Times New Roman"/>
          <w:szCs w:val="24"/>
          <w:u w:val="single"/>
        </w:rPr>
        <w:t>data retention</w:t>
      </w:r>
      <w:r w:rsidRPr="009344AD">
        <w:rPr>
          <w:rFonts w:eastAsia="Times New Roman"/>
          <w:szCs w:val="24"/>
        </w:rPr>
        <w:t xml:space="preserve">, issues such as limiting data categories, data retention periods, storage in the territory of the EU or encryption, and the various substantive and procedural legal requirements for targeted access to retained data had been examined and a report summarising the outcomes would be presented by the Presidency to the December JHA Council. </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There is commitment to present </w:t>
      </w:r>
      <w:r w:rsidRPr="009344AD">
        <w:rPr>
          <w:rFonts w:eastAsia="Times New Roman"/>
          <w:szCs w:val="24"/>
          <w:u w:val="single"/>
        </w:rPr>
        <w:t>mandates for international negotiations on e-evidence</w:t>
      </w:r>
      <w:r w:rsidRPr="009344AD">
        <w:rPr>
          <w:rFonts w:eastAsia="Times New Roman"/>
          <w:szCs w:val="24"/>
        </w:rPr>
        <w:t xml:space="preserve"> in the near future. E-evidence remains a priority for both the incumbent and the incoming Presidencies. The e-evidence package reflects the EU approach to the Protocol to the Budapest Convention. In this respect, the </w:t>
      </w:r>
      <w:r w:rsidRPr="009344AD">
        <w:rPr>
          <w:rFonts w:eastAsia="Times New Roman"/>
          <w:szCs w:val="24"/>
          <w:u w:val="single"/>
        </w:rPr>
        <w:t>outcomes of two cases at CJEU</w:t>
      </w:r>
      <w:r w:rsidRPr="009344AD">
        <w:rPr>
          <w:rFonts w:eastAsia="Times New Roman"/>
          <w:szCs w:val="24"/>
        </w:rPr>
        <w:t xml:space="preserve"> (Court of Justice of the European Union) are important for the clarifying the legal situation.  </w:t>
      </w:r>
    </w:p>
    <w:p w:rsidR="009344AD" w:rsidRPr="009344AD" w:rsidRDefault="009344AD" w:rsidP="003D23F4">
      <w:pPr>
        <w:rPr>
          <w:rFonts w:eastAsia="Times New Roman"/>
          <w:szCs w:val="24"/>
        </w:rPr>
      </w:pPr>
    </w:p>
    <w:p w:rsidR="00A27C7F" w:rsidRDefault="00A27C7F">
      <w:pPr>
        <w:rPr>
          <w:rFonts w:eastAsia="Times New Roman"/>
          <w:szCs w:val="24"/>
        </w:rPr>
      </w:pPr>
      <w:r>
        <w:rPr>
          <w:rFonts w:eastAsia="Times New Roman"/>
          <w:szCs w:val="24"/>
        </w:rPr>
        <w:br w:type="page"/>
      </w: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lastRenderedPageBreak/>
        <w:t xml:space="preserve">CoE voiced the hope that the complexity and the timeline of the EU data protection standards development would not be a delaying factor for the negotiations on the protocol. The Presidency expressed its hope to see the Protocol ratified as soon as possible. </w:t>
      </w:r>
    </w:p>
    <w:p w:rsidR="009344AD" w:rsidRPr="009344AD" w:rsidRDefault="009344AD" w:rsidP="003D23F4">
      <w:pPr>
        <w:rPr>
          <w:rFonts w:eastAsia="Times New Roman"/>
          <w:szCs w:val="24"/>
        </w:rPr>
      </w:pPr>
    </w:p>
    <w:p w:rsidR="009344AD" w:rsidRDefault="009344AD" w:rsidP="003D23F4">
      <w:pPr>
        <w:rPr>
          <w:rFonts w:eastAsia="Times New Roman"/>
          <w:b/>
          <w:szCs w:val="24"/>
        </w:rPr>
      </w:pPr>
      <w:r w:rsidRPr="009344AD">
        <w:rPr>
          <w:rFonts w:eastAsia="Times New Roman"/>
          <w:b/>
          <w:szCs w:val="24"/>
        </w:rPr>
        <w:t>Data protection</w:t>
      </w:r>
    </w:p>
    <w:p w:rsidR="003D23F4" w:rsidRPr="009344AD" w:rsidRDefault="003D23F4" w:rsidP="003D23F4">
      <w:pPr>
        <w:rPr>
          <w:rFonts w:eastAsia="Times New Roman"/>
          <w:b/>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CoE informed the meeting about the state of ratifications of the </w:t>
      </w:r>
      <w:r w:rsidRPr="009344AD">
        <w:rPr>
          <w:rFonts w:eastAsia="Times New Roman"/>
          <w:szCs w:val="24"/>
          <w:u w:val="single"/>
        </w:rPr>
        <w:t>Convention for the Protection of Individuals with regard to Automatic Processing of Personal Data</w:t>
      </w:r>
      <w:r w:rsidRPr="009344AD">
        <w:rPr>
          <w:rFonts w:eastAsia="Times New Roman"/>
          <w:szCs w:val="24"/>
        </w:rPr>
        <w:t xml:space="preserve"> (ETS 108 is in force for 53 countries, of them for Mexico and Cabo Verde since October 2018). On 10 October 2018, the </w:t>
      </w:r>
      <w:r w:rsidRPr="009344AD">
        <w:rPr>
          <w:rFonts w:eastAsia="Times New Roman"/>
          <w:szCs w:val="24"/>
          <w:u w:val="single"/>
        </w:rPr>
        <w:t>Amending Protocol was opened for signature</w:t>
      </w:r>
      <w:r w:rsidRPr="009344AD">
        <w:rPr>
          <w:rFonts w:eastAsia="Times New Roman"/>
          <w:szCs w:val="24"/>
        </w:rPr>
        <w:t xml:space="preserve"> and was signed the same day by 21 states. CoE called for ratification of the Protocol. </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The Presidency noted that in June 2018 the (EU) Council had adopted a Decision authorising EU member States to sign the Amending Protocol. However, the consent of the EP (European Parliament) is required before ratification. A request has been filed with the EP and a reaction is expected in the beginning of 2019.</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proofErr w:type="spellStart"/>
      <w:r w:rsidRPr="009344AD">
        <w:rPr>
          <w:rFonts w:eastAsia="Times New Roman"/>
          <w:szCs w:val="24"/>
        </w:rPr>
        <w:t>CoE’s</w:t>
      </w:r>
      <w:proofErr w:type="spellEnd"/>
      <w:r w:rsidRPr="009344AD">
        <w:rPr>
          <w:rFonts w:eastAsia="Times New Roman"/>
          <w:szCs w:val="24"/>
        </w:rPr>
        <w:t xml:space="preserve"> recent work is focusing on artificial intelligence, health data and a monitoring mechanism for the convention. CoE is drafting two guides, on “Police and data protection”, and on “Data protection principles in ICANN”.</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The Commission reported on the </w:t>
      </w:r>
      <w:r w:rsidRPr="009344AD">
        <w:rPr>
          <w:rFonts w:eastAsia="Times New Roman"/>
          <w:szCs w:val="24"/>
          <w:u w:val="single"/>
        </w:rPr>
        <w:t>implementation of GDPR</w:t>
      </w:r>
      <w:r w:rsidRPr="009344AD">
        <w:rPr>
          <w:rFonts w:eastAsia="Times New Roman"/>
          <w:szCs w:val="24"/>
        </w:rPr>
        <w:t xml:space="preserve"> (General Data Protection Regulation), including on international data flows and reviewing of adequacy decisions (mention was made of Brazil, Chile, India, Indonesia, Japan, Korea, Colombia and Mexico). The Commission reiterated its strong support for ETS 108. </w:t>
      </w:r>
    </w:p>
    <w:p w:rsidR="009344AD" w:rsidRPr="009344AD" w:rsidRDefault="009344AD" w:rsidP="003D23F4">
      <w:pPr>
        <w:rPr>
          <w:rFonts w:eastAsia="Times New Roman"/>
          <w:b/>
          <w:szCs w:val="24"/>
        </w:rPr>
      </w:pPr>
    </w:p>
    <w:p w:rsidR="009344AD" w:rsidRDefault="009344AD" w:rsidP="003D23F4">
      <w:pPr>
        <w:rPr>
          <w:rFonts w:eastAsia="Times New Roman"/>
          <w:b/>
          <w:szCs w:val="24"/>
          <w:lang w:val="fr-FR"/>
        </w:rPr>
      </w:pPr>
      <w:r w:rsidRPr="009344AD">
        <w:rPr>
          <w:rFonts w:eastAsia="Times New Roman"/>
          <w:b/>
          <w:szCs w:val="24"/>
          <w:lang w:val="fr-FR"/>
        </w:rPr>
        <w:t xml:space="preserve">CoE conventions </w:t>
      </w:r>
    </w:p>
    <w:p w:rsidR="003D23F4" w:rsidRPr="009344AD" w:rsidRDefault="003D23F4" w:rsidP="003D23F4">
      <w:pPr>
        <w:rPr>
          <w:rFonts w:eastAsia="Times New Roman"/>
          <w:b/>
          <w:szCs w:val="24"/>
          <w:lang w:val="fr-FR"/>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Since the last CATS meeting on (14 June 2018) and up to 30 November 2018, CoE conventions received 23 signatures and 14 ratifications from EU member States. </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CoE drew attention to its upcoming </w:t>
      </w:r>
      <w:r w:rsidRPr="009344AD">
        <w:rPr>
          <w:rFonts w:eastAsia="Times New Roman"/>
          <w:szCs w:val="24"/>
          <w:u w:val="single"/>
        </w:rPr>
        <w:t>70</w:t>
      </w:r>
      <w:r w:rsidRPr="007A2261">
        <w:rPr>
          <w:rFonts w:eastAsia="Times New Roman"/>
          <w:szCs w:val="24"/>
          <w:u w:val="single"/>
          <w:vertAlign w:val="superscript"/>
        </w:rPr>
        <w:t>th</w:t>
      </w:r>
      <w:r w:rsidR="007A2261">
        <w:rPr>
          <w:rFonts w:eastAsia="Times New Roman"/>
          <w:szCs w:val="24"/>
          <w:u w:val="single"/>
        </w:rPr>
        <w:t xml:space="preserve"> </w:t>
      </w:r>
      <w:r w:rsidRPr="009344AD">
        <w:rPr>
          <w:rFonts w:eastAsia="Times New Roman"/>
          <w:szCs w:val="24"/>
          <w:u w:val="single"/>
        </w:rPr>
        <w:t>anniversary</w:t>
      </w:r>
      <w:r w:rsidRPr="009344AD">
        <w:rPr>
          <w:rFonts w:eastAsia="Times New Roman"/>
          <w:szCs w:val="24"/>
        </w:rPr>
        <w:t xml:space="preserve">, notably to the ceremonies to be held in 2019 and its wish to give them the best visibility. </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The Presidency informed the group about the work on </w:t>
      </w:r>
      <w:r w:rsidRPr="009344AD">
        <w:rPr>
          <w:rFonts w:eastAsia="Times New Roman"/>
          <w:szCs w:val="24"/>
          <w:u w:val="single"/>
        </w:rPr>
        <w:t>EU accession to the ECHR</w:t>
      </w:r>
      <w:r w:rsidRPr="009344AD">
        <w:rPr>
          <w:rFonts w:eastAsia="Times New Roman"/>
          <w:b/>
          <w:szCs w:val="24"/>
        </w:rPr>
        <w:t xml:space="preserve"> </w:t>
      </w:r>
      <w:r w:rsidRPr="009344AD">
        <w:rPr>
          <w:rFonts w:eastAsia="Times New Roman"/>
          <w:szCs w:val="24"/>
        </w:rPr>
        <w:t xml:space="preserve">(Convention for the Protection of Human Rights and Fundamental Freedoms). All aspects referred to in Opinion 2/13 of CJEU have been addressed at the expert level and the Council. The Commission is working on a paper summarising the discussions on all legal issues between 2014 and 2018 and formulating a “negotiation package”. </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The Commission and the Presidency are currently working bilaterally to advance with </w:t>
      </w:r>
      <w:r w:rsidRPr="009344AD">
        <w:rPr>
          <w:rFonts w:eastAsia="Times New Roman"/>
          <w:bCs/>
          <w:szCs w:val="24"/>
          <w:u w:val="single"/>
        </w:rPr>
        <w:t>EU accession to the Istanbul Convention</w:t>
      </w:r>
      <w:r w:rsidRPr="009344AD">
        <w:rPr>
          <w:rFonts w:eastAsia="Times New Roman"/>
          <w:b/>
          <w:bCs/>
          <w:szCs w:val="24"/>
        </w:rPr>
        <w:t xml:space="preserve"> </w:t>
      </w:r>
      <w:r w:rsidRPr="009344AD">
        <w:rPr>
          <w:rFonts w:eastAsia="Times New Roman"/>
          <w:bCs/>
          <w:szCs w:val="24"/>
        </w:rPr>
        <w:t xml:space="preserve">(CoE Convention on Preventing and Combating Violence against Women and Domestic Violence). The Presidency and the CoE shared common concerns about the blocking of the accession due to the position taken by three EU member States. </w:t>
      </w:r>
      <w:r w:rsidRPr="009344AD">
        <w:rPr>
          <w:rFonts w:eastAsia="Times New Roman"/>
          <w:szCs w:val="24"/>
        </w:rPr>
        <w:t>On 19 September 2018, FREMP (Working Party on Fundamental Rights, Citizen’s Rights and Free Movement of Persons) reached a technical agreement on the Code of Conduct and the Council decisions on conclusion of the Convention in the Council. However, at this stage there is no political endorsement of the texts. Work is also ongoing on the implementation of the Convention by the EU institutions, which must comply with the obligations internally and to analyse the existing EU acquis in light of the Convention with a view to ensuring compliance.</w:t>
      </w:r>
    </w:p>
    <w:p w:rsidR="009344AD" w:rsidRPr="009344AD" w:rsidRDefault="009344AD" w:rsidP="003D23F4">
      <w:pPr>
        <w:rPr>
          <w:rFonts w:eastAsia="Times New Roman"/>
          <w:szCs w:val="24"/>
        </w:rPr>
      </w:pPr>
    </w:p>
    <w:p w:rsidR="009344AD" w:rsidRDefault="009344AD" w:rsidP="003D23F4">
      <w:pPr>
        <w:rPr>
          <w:rFonts w:eastAsia="Times New Roman"/>
          <w:b/>
          <w:szCs w:val="24"/>
        </w:rPr>
      </w:pPr>
      <w:r w:rsidRPr="009344AD">
        <w:rPr>
          <w:rFonts w:eastAsia="Times New Roman"/>
          <w:b/>
          <w:szCs w:val="24"/>
        </w:rPr>
        <w:t xml:space="preserve">Relationship of the EU with GRECO </w:t>
      </w:r>
    </w:p>
    <w:p w:rsidR="003D23F4" w:rsidRPr="009344AD" w:rsidRDefault="003D23F4" w:rsidP="003D23F4">
      <w:pPr>
        <w:rPr>
          <w:rFonts w:eastAsia="Times New Roman"/>
          <w:b/>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The Presidency highlighted the importance of GRECO (CoE Group of States against Corruption) and the full EU support to its activities. </w:t>
      </w:r>
      <w:r w:rsidRPr="009344AD">
        <w:rPr>
          <w:rFonts w:eastAsia="Times New Roman"/>
          <w:szCs w:val="24"/>
          <w:u w:val="single"/>
        </w:rPr>
        <w:t>EU accession to GRECO is under discussion</w:t>
      </w:r>
      <w:r w:rsidRPr="009344AD">
        <w:rPr>
          <w:rFonts w:eastAsia="Times New Roman"/>
          <w:szCs w:val="24"/>
        </w:rPr>
        <w:t xml:space="preserve"> and CoE will be kept informed about the developments. The incoming Romanian Presidency indicated that it is willing to continue working on the EU accession to GRECO. Previous discussions had not lead to concrete result because the Commission and the Council did not agree on the legal basis of the relationship with GRECO. </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CoE drew attention to the slow pace of the process - over 20 years by now. There remains a divergence of views among EU member States on whether the EU should look for observer status or for full membership. CoE urged the EU to join GRECO as soon as possible.</w:t>
      </w:r>
    </w:p>
    <w:p w:rsidR="009344AD" w:rsidRPr="009344AD" w:rsidRDefault="009344AD" w:rsidP="003D23F4">
      <w:pPr>
        <w:rPr>
          <w:rFonts w:eastAsia="Times New Roman"/>
          <w:szCs w:val="24"/>
        </w:rPr>
      </w:pPr>
      <w:r w:rsidRPr="009344AD">
        <w:rPr>
          <w:rFonts w:eastAsia="Times New Roman"/>
          <w:szCs w:val="24"/>
        </w:rPr>
        <w:t xml:space="preserve"> </w:t>
      </w:r>
    </w:p>
    <w:p w:rsidR="00A27C7F" w:rsidRDefault="00A27C7F">
      <w:pPr>
        <w:rPr>
          <w:rFonts w:eastAsia="Times New Roman"/>
          <w:b/>
          <w:szCs w:val="24"/>
        </w:rPr>
      </w:pPr>
      <w:r>
        <w:rPr>
          <w:rFonts w:eastAsia="Times New Roman"/>
          <w:b/>
          <w:szCs w:val="24"/>
        </w:rPr>
        <w:br w:type="page"/>
      </w:r>
    </w:p>
    <w:p w:rsidR="009344AD" w:rsidRDefault="009344AD" w:rsidP="003D23F4">
      <w:pPr>
        <w:rPr>
          <w:rFonts w:eastAsia="Times New Roman"/>
          <w:b/>
          <w:szCs w:val="24"/>
        </w:rPr>
      </w:pPr>
      <w:r w:rsidRPr="009344AD">
        <w:rPr>
          <w:rFonts w:eastAsia="Times New Roman"/>
          <w:b/>
          <w:szCs w:val="24"/>
        </w:rPr>
        <w:lastRenderedPageBreak/>
        <w:t xml:space="preserve">EPPO (European Public Prosecutor's Office)  </w:t>
      </w:r>
    </w:p>
    <w:p w:rsidR="003D23F4" w:rsidRPr="009344AD" w:rsidRDefault="003D23F4" w:rsidP="003D23F4">
      <w:pPr>
        <w:rPr>
          <w:rFonts w:eastAsia="Times New Roman"/>
          <w:b/>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The Commission informed about the appointment of the ad-interim Administrative Director, Mr</w:t>
      </w:r>
      <w:r w:rsidR="003D23F4">
        <w:rPr>
          <w:rFonts w:eastAsia="Times New Roman"/>
          <w:szCs w:val="24"/>
        </w:rPr>
        <w:t> </w:t>
      </w:r>
      <w:r w:rsidRPr="009344AD">
        <w:rPr>
          <w:rFonts w:eastAsia="Times New Roman"/>
          <w:szCs w:val="24"/>
        </w:rPr>
        <w:t>Olivier Salles, and the start of the selection for Chief Prosecutor (vacancy notice published on 19</w:t>
      </w:r>
      <w:r w:rsidR="003D23F4">
        <w:rPr>
          <w:rFonts w:eastAsia="Times New Roman"/>
          <w:szCs w:val="24"/>
        </w:rPr>
        <w:t> </w:t>
      </w:r>
      <w:r w:rsidRPr="009344AD">
        <w:rPr>
          <w:rFonts w:eastAsia="Times New Roman"/>
          <w:szCs w:val="24"/>
        </w:rPr>
        <w:t xml:space="preserve">November, applications deadline 14 December 2018). The appointment of the person selected by the Council and the EP is expected to be finalised before the end of the EP current term. An EPPO Expert Working Group is drafting conditions of employment of the European Prosecutors and internal rules of procedure. It is planned that the EPPO staff could start working in its premises before the end 2019. </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CoE asked how the EPPO would be able to co-operate with third countries. The Presidency urged the Commission to move forward and underlined the importance of the EPPO being able to co-operate internationally. </w:t>
      </w:r>
    </w:p>
    <w:p w:rsidR="009344AD" w:rsidRPr="009344AD" w:rsidRDefault="009344AD" w:rsidP="003D23F4">
      <w:pPr>
        <w:rPr>
          <w:rFonts w:eastAsia="Times New Roman"/>
          <w:szCs w:val="24"/>
        </w:rPr>
      </w:pPr>
    </w:p>
    <w:p w:rsidR="009344AD" w:rsidRDefault="009344AD" w:rsidP="003D23F4">
      <w:pPr>
        <w:rPr>
          <w:rFonts w:eastAsia="Times New Roman"/>
          <w:b/>
          <w:szCs w:val="24"/>
        </w:rPr>
      </w:pPr>
      <w:r w:rsidRPr="009344AD">
        <w:rPr>
          <w:rFonts w:eastAsia="Times New Roman"/>
          <w:b/>
          <w:szCs w:val="24"/>
        </w:rPr>
        <w:t>Mutual recognition in criminal matters</w:t>
      </w:r>
    </w:p>
    <w:p w:rsidR="00A27C7F" w:rsidRPr="009344AD" w:rsidRDefault="00A27C7F" w:rsidP="003D23F4">
      <w:pPr>
        <w:rPr>
          <w:rFonts w:eastAsia="Times New Roman"/>
          <w:b/>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The Commission gave information about </w:t>
      </w:r>
      <w:r w:rsidRPr="009344AD">
        <w:rPr>
          <w:rFonts w:eastAsia="Times New Roman"/>
          <w:szCs w:val="24"/>
          <w:u w:val="single"/>
        </w:rPr>
        <w:t>upcoming Council conclusions on mutual recognition in criminal matters</w:t>
      </w:r>
      <w:r w:rsidRPr="009344AD">
        <w:rPr>
          <w:rFonts w:eastAsia="Times New Roman"/>
          <w:szCs w:val="24"/>
        </w:rPr>
        <w:t xml:space="preserve">; noted the stepped-up EU-CoE co-operation through the establishment of a European network of bodies monitoring detention conditions and expressed support for the High Level Conference on detention conditions and prison overcrowding, to be held in Strasbourg on 24 and 25 April 2019. </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The Presidency and CoE noted the </w:t>
      </w:r>
      <w:r w:rsidRPr="009344AD">
        <w:rPr>
          <w:rFonts w:eastAsia="Times New Roman"/>
          <w:szCs w:val="24"/>
          <w:u w:val="single"/>
        </w:rPr>
        <w:t>importance of trust for mutual recognition</w:t>
      </w:r>
      <w:r w:rsidRPr="009344AD">
        <w:rPr>
          <w:rFonts w:eastAsia="Times New Roman"/>
          <w:szCs w:val="24"/>
        </w:rPr>
        <w:t>. The incoming Romanian Presidency stated that a Conference on current challenges for the European prison systems will be held in April 2019 in Prahova (Romania).</w:t>
      </w:r>
    </w:p>
    <w:p w:rsidR="009344AD" w:rsidRPr="009344AD" w:rsidRDefault="009344AD" w:rsidP="003D23F4">
      <w:pPr>
        <w:rPr>
          <w:rFonts w:eastAsia="Times New Roman"/>
          <w:b/>
          <w:szCs w:val="24"/>
        </w:rPr>
      </w:pPr>
    </w:p>
    <w:p w:rsidR="009344AD" w:rsidRDefault="009344AD" w:rsidP="003D23F4">
      <w:pPr>
        <w:rPr>
          <w:rFonts w:eastAsia="Times New Roman"/>
          <w:b/>
          <w:szCs w:val="24"/>
        </w:rPr>
      </w:pPr>
      <w:r w:rsidRPr="009344AD">
        <w:rPr>
          <w:rFonts w:eastAsia="Times New Roman"/>
          <w:b/>
          <w:szCs w:val="24"/>
        </w:rPr>
        <w:t xml:space="preserve">Migration </w:t>
      </w:r>
    </w:p>
    <w:p w:rsidR="003D23F4" w:rsidRPr="009344AD" w:rsidRDefault="003D23F4" w:rsidP="003D23F4">
      <w:pPr>
        <w:rPr>
          <w:rFonts w:eastAsia="Times New Roman"/>
          <w:b/>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CoE reported on the on-going activities carried out by its working group on </w:t>
      </w:r>
      <w:r w:rsidRPr="009344AD">
        <w:rPr>
          <w:rFonts w:eastAsia="Times New Roman"/>
          <w:szCs w:val="24"/>
          <w:u w:val="single"/>
        </w:rPr>
        <w:t>prevention of smuggling of migrants</w:t>
      </w:r>
      <w:r w:rsidRPr="009344AD">
        <w:rPr>
          <w:rFonts w:eastAsia="Times New Roman"/>
          <w:szCs w:val="24"/>
        </w:rPr>
        <w:t>. The first meeting of this group (21 June 2018) gathered experts from 25 countries including from Tunisia and Nigeria, as well as a representative of Europol. The Presidency considered this issue as one of its main priorities. CoE drew attention to the reports of the Special Representative for Migrants and Refugees, which also cover aspects of migrant smuggling.</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EU informed the meeting that the December Council is expected to adopt a comprehensive set of measures to strengthen the prevention and fight against migrant smuggling from a law enforcement perspective.</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CoE presented the divergent points as regards the scope of the draft CoE recommendation on the </w:t>
      </w:r>
      <w:r w:rsidRPr="009344AD">
        <w:rPr>
          <w:rFonts w:eastAsia="Times New Roman"/>
          <w:szCs w:val="24"/>
          <w:u w:val="single"/>
        </w:rPr>
        <w:t>administrative detention of migrants</w:t>
      </w:r>
      <w:r w:rsidRPr="009344AD">
        <w:rPr>
          <w:rFonts w:eastAsia="Times New Roman"/>
          <w:szCs w:val="24"/>
        </w:rPr>
        <w:t>. The CoE Committee on Legal Co-operation considered the issue to be political and referred it to the Committee of Ministers.</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Whereas migration continues to dominate the agenda of the Council, on the judicial co-operation side the work is essentially within the national responsibility of the EU member States. Currently no common actions are seen to be necessary by the JHA Council.</w:t>
      </w:r>
    </w:p>
    <w:p w:rsidR="009344AD" w:rsidRPr="009344AD" w:rsidRDefault="009344AD" w:rsidP="003D23F4">
      <w:pPr>
        <w:rPr>
          <w:rFonts w:eastAsia="Times New Roman"/>
          <w:szCs w:val="24"/>
        </w:rPr>
      </w:pPr>
    </w:p>
    <w:p w:rsidR="009344AD" w:rsidRDefault="009344AD" w:rsidP="003D23F4">
      <w:pPr>
        <w:rPr>
          <w:rFonts w:eastAsia="Times New Roman"/>
          <w:b/>
          <w:szCs w:val="24"/>
          <w:lang w:val="fr-FR"/>
        </w:rPr>
      </w:pPr>
      <w:r w:rsidRPr="009344AD">
        <w:rPr>
          <w:rFonts w:eastAsia="Times New Roman"/>
          <w:b/>
          <w:szCs w:val="24"/>
          <w:lang w:val="fr-FR"/>
        </w:rPr>
        <w:t>Counter-</w:t>
      </w:r>
      <w:proofErr w:type="spellStart"/>
      <w:r w:rsidRPr="009344AD">
        <w:rPr>
          <w:rFonts w:eastAsia="Times New Roman"/>
          <w:b/>
          <w:szCs w:val="24"/>
          <w:lang w:val="fr-FR"/>
        </w:rPr>
        <w:t>terrorism</w:t>
      </w:r>
      <w:proofErr w:type="spellEnd"/>
    </w:p>
    <w:p w:rsidR="003D23F4" w:rsidRPr="009344AD" w:rsidRDefault="003D23F4" w:rsidP="003D23F4">
      <w:pPr>
        <w:rPr>
          <w:rFonts w:eastAsia="Times New Roman"/>
          <w:b/>
          <w:szCs w:val="24"/>
          <w:lang w:val="fr-FR"/>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In his State of the Union address for 2018, the President of the Commission Jean-Claude Juncker presented a </w:t>
      </w:r>
      <w:r w:rsidRPr="009344AD">
        <w:rPr>
          <w:rFonts w:eastAsia="Times New Roman"/>
          <w:szCs w:val="24"/>
          <w:u w:val="single"/>
        </w:rPr>
        <w:t>proposal for a Regulation on preventing the dissemination of terrorist content online</w:t>
      </w:r>
      <w:r w:rsidRPr="009344AD">
        <w:rPr>
          <w:rFonts w:eastAsia="Times New Roman"/>
          <w:szCs w:val="24"/>
        </w:rPr>
        <w:t xml:space="preserve">. The proposal introduces new binding removal orders and provides a set of measures to the EU member States to identify terrorist content online. The regulation will seek to improve co-operation between State authorities, Europol and the internet service providers. During the week of 3-7 December 2018, a Council general approach is expected to be reached together with a political agreement with the EP before the elections. </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CoE gave information about the Thematic Session on </w:t>
      </w:r>
      <w:r w:rsidRPr="009344AD">
        <w:rPr>
          <w:rFonts w:eastAsia="Times New Roman"/>
          <w:szCs w:val="24"/>
          <w:u w:val="single"/>
        </w:rPr>
        <w:t>Terrorism and the Internet</w:t>
      </w:r>
      <w:r w:rsidRPr="009344AD">
        <w:rPr>
          <w:rFonts w:eastAsia="Times New Roman"/>
          <w:szCs w:val="24"/>
        </w:rPr>
        <w:t xml:space="preserve"> during the latest meeting of the CDCT (CoE Committee on Counter-Terrorism), which brought together experts and practitioners from all member States, representatives of internet and telecommunications private companies and associations, and representatives of the Commission and Europol. The Regulation on preventing the dissemination of terrorist content online was discussed with a view to possibly extending its approaches to the CoE common legal space area.</w:t>
      </w:r>
    </w:p>
    <w:p w:rsidR="009344AD" w:rsidRPr="009344AD" w:rsidRDefault="009344AD" w:rsidP="003D23F4">
      <w:pPr>
        <w:rPr>
          <w:rFonts w:eastAsia="Times New Roman"/>
          <w:szCs w:val="24"/>
        </w:rPr>
      </w:pPr>
    </w:p>
    <w:p w:rsidR="00A27C7F" w:rsidRDefault="00A27C7F">
      <w:pPr>
        <w:rPr>
          <w:rFonts w:eastAsia="Times New Roman"/>
          <w:szCs w:val="24"/>
        </w:rPr>
      </w:pPr>
      <w:r>
        <w:rPr>
          <w:rFonts w:eastAsia="Times New Roman"/>
          <w:szCs w:val="24"/>
        </w:rPr>
        <w:br w:type="page"/>
      </w: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lastRenderedPageBreak/>
        <w:t xml:space="preserve">The second EU legislative initiative is a proposal for a </w:t>
      </w:r>
      <w:r w:rsidRPr="009344AD">
        <w:rPr>
          <w:rFonts w:eastAsia="Times New Roman"/>
          <w:szCs w:val="24"/>
          <w:u w:val="single"/>
        </w:rPr>
        <w:t>Regulation on the marketing and use of explosives precursors</w:t>
      </w:r>
      <w:r w:rsidRPr="009344AD">
        <w:rPr>
          <w:rFonts w:eastAsia="Times New Roman"/>
          <w:szCs w:val="24"/>
        </w:rPr>
        <w:t xml:space="preserve">. The Austrian Ministry of Agriculture is in charge of its technical organisation. The </w:t>
      </w:r>
      <w:proofErr w:type="spellStart"/>
      <w:r w:rsidRPr="009344AD">
        <w:rPr>
          <w:rFonts w:eastAsia="Times New Roman"/>
          <w:szCs w:val="24"/>
        </w:rPr>
        <w:t>trilogue</w:t>
      </w:r>
      <w:proofErr w:type="spellEnd"/>
      <w:r w:rsidRPr="009344AD">
        <w:rPr>
          <w:rFonts w:eastAsia="Times New Roman"/>
          <w:szCs w:val="24"/>
        </w:rPr>
        <w:t xml:space="preserve"> is expected to start in early 2019. CoE pointed out that its action against terrorism does not cover technical matters related to explosives.  </w:t>
      </w:r>
    </w:p>
    <w:p w:rsidR="009344AD" w:rsidRPr="009344AD" w:rsidRDefault="009344AD" w:rsidP="003D23F4">
      <w:pPr>
        <w:rPr>
          <w:rFonts w:eastAsia="Times New Roman"/>
          <w:szCs w:val="24"/>
        </w:rPr>
      </w:pPr>
    </w:p>
    <w:p w:rsidR="009344AD" w:rsidRDefault="00F20CB9" w:rsidP="003D23F4">
      <w:pPr>
        <w:numPr>
          <w:ilvl w:val="0"/>
          <w:numId w:val="1"/>
        </w:numPr>
        <w:ind w:left="0" w:firstLine="0"/>
        <w:rPr>
          <w:rFonts w:eastAsia="Times New Roman"/>
          <w:szCs w:val="24"/>
        </w:rPr>
      </w:pPr>
      <w:r w:rsidRPr="00BC17E9">
        <w:rPr>
          <w:rFonts w:eastAsia="Times New Roman"/>
          <w:b/>
          <w:color w:val="FF0000"/>
          <w:szCs w:val="24"/>
          <w:highlight w:val="lightGray"/>
        </w:rPr>
        <w:t>On 11 October 2018, the</w:t>
      </w:r>
      <w:r w:rsidRPr="00BC17E9">
        <w:rPr>
          <w:rFonts w:eastAsia="Times New Roman"/>
          <w:color w:val="FF0000"/>
          <w:szCs w:val="24"/>
        </w:rPr>
        <w:t xml:space="preserve"> </w:t>
      </w:r>
      <w:proofErr w:type="spellStart"/>
      <w:r w:rsidR="009344AD" w:rsidRPr="00BC17E9">
        <w:rPr>
          <w:rFonts w:eastAsia="Times New Roman"/>
          <w:szCs w:val="24"/>
        </w:rPr>
        <w:t>CoE</w:t>
      </w:r>
      <w:proofErr w:type="spellEnd"/>
      <w:r w:rsidR="009344AD" w:rsidRPr="00BC17E9">
        <w:rPr>
          <w:rFonts w:eastAsia="Times New Roman"/>
          <w:szCs w:val="24"/>
        </w:rPr>
        <w:t xml:space="preserve"> participated in a high-level Conference</w:t>
      </w:r>
      <w:r w:rsidRPr="00BC17E9">
        <w:rPr>
          <w:rFonts w:eastAsia="Times New Roman"/>
          <w:b/>
          <w:color w:val="FF0000"/>
          <w:szCs w:val="24"/>
          <w:highlight w:val="lightGray"/>
        </w:rPr>
        <w:t>, which took place in Luxembourg,</w:t>
      </w:r>
      <w:r w:rsidRPr="00BC17E9">
        <w:rPr>
          <w:rFonts w:eastAsia="Times New Roman"/>
          <w:szCs w:val="24"/>
          <w:highlight w:val="lightGray"/>
        </w:rPr>
        <w:t xml:space="preserve"> </w:t>
      </w:r>
      <w:r w:rsidR="00F9470F" w:rsidRPr="00BC17E9">
        <w:rPr>
          <w:rFonts w:eastAsia="Times New Roman"/>
          <w:b/>
          <w:color w:val="FF0000"/>
          <w:szCs w:val="24"/>
          <w:highlight w:val="lightGray"/>
        </w:rPr>
        <w:t xml:space="preserve">on </w:t>
      </w:r>
      <w:r w:rsidRPr="00BC17E9">
        <w:rPr>
          <w:rFonts w:eastAsia="Times New Roman"/>
          <w:b/>
          <w:color w:val="FF0000"/>
          <w:szCs w:val="24"/>
          <w:highlight w:val="lightGray"/>
        </w:rPr>
        <w:t>child returnees and released prisoners, where practices and views were exchanged on preventing recidivism of those convicted for terrorism-related offences and preventing individuals radicalised in prison from committing acts of violent extremism, while respecting their fundamental rights.</w:t>
      </w:r>
      <w:r w:rsidR="009344AD" w:rsidRPr="00BC17E9">
        <w:rPr>
          <w:rFonts w:eastAsia="Times New Roman"/>
          <w:szCs w:val="24"/>
        </w:rPr>
        <w:t xml:space="preserve"> </w:t>
      </w:r>
    </w:p>
    <w:p w:rsidR="00BC17E9" w:rsidRPr="00BC17E9" w:rsidRDefault="00BC17E9" w:rsidP="00BC17E9">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CoE welcomed the ratification by the EU of the </w:t>
      </w:r>
      <w:r w:rsidRPr="009344AD">
        <w:rPr>
          <w:rFonts w:eastAsia="Times New Roman"/>
          <w:szCs w:val="24"/>
          <w:u w:val="single"/>
        </w:rPr>
        <w:t>CoE Convention on the prevention of terrorism and the Additional Protocol</w:t>
      </w:r>
      <w:r w:rsidRPr="009344AD">
        <w:rPr>
          <w:rFonts w:eastAsia="Times New Roman"/>
          <w:szCs w:val="24"/>
        </w:rPr>
        <w:t xml:space="preserve"> to it. </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Both CoE and the Commission underlined the importance of continuing the work on the </w:t>
      </w:r>
      <w:r w:rsidRPr="009344AD">
        <w:rPr>
          <w:rFonts w:eastAsia="Times New Roman"/>
          <w:szCs w:val="24"/>
          <w:u w:val="single"/>
        </w:rPr>
        <w:t>prevention of radicalisation</w:t>
      </w:r>
      <w:r w:rsidRPr="009344AD">
        <w:rPr>
          <w:rFonts w:eastAsia="Times New Roman"/>
          <w:szCs w:val="24"/>
        </w:rPr>
        <w:t xml:space="preserve"> and violent extremism that can lead to terrorism, and on </w:t>
      </w:r>
      <w:r w:rsidRPr="009344AD">
        <w:rPr>
          <w:rFonts w:eastAsia="Times New Roman"/>
          <w:szCs w:val="24"/>
          <w:u w:val="single"/>
        </w:rPr>
        <w:t>disengagement of radicalised individuals</w:t>
      </w:r>
      <w:r w:rsidRPr="009344AD">
        <w:rPr>
          <w:rFonts w:eastAsia="Times New Roman"/>
          <w:szCs w:val="24"/>
        </w:rPr>
        <w:t>.</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CoE informed the meeting about its July 2018 </w:t>
      </w:r>
      <w:r w:rsidRPr="009344AD">
        <w:rPr>
          <w:rFonts w:eastAsia="Times New Roman"/>
          <w:szCs w:val="24"/>
          <w:u w:val="single"/>
        </w:rPr>
        <w:t>Counter-Terrorism Strategy for 2018-2022</w:t>
      </w:r>
      <w:r w:rsidRPr="009344AD">
        <w:rPr>
          <w:rFonts w:eastAsia="Times New Roman"/>
          <w:szCs w:val="24"/>
        </w:rPr>
        <w:t xml:space="preserve">, built around </w:t>
      </w:r>
      <w:r w:rsidRPr="009344AD">
        <w:rPr>
          <w:rFonts w:eastAsia="Times New Roman"/>
          <w:szCs w:val="24"/>
          <w:u w:val="single"/>
        </w:rPr>
        <w:t>prevention</w:t>
      </w:r>
      <w:r w:rsidRPr="009344AD">
        <w:rPr>
          <w:rFonts w:eastAsia="Times New Roman"/>
          <w:szCs w:val="24"/>
        </w:rPr>
        <w:t xml:space="preserve">, </w:t>
      </w:r>
      <w:r w:rsidRPr="009344AD">
        <w:rPr>
          <w:rFonts w:eastAsia="Times New Roman"/>
          <w:szCs w:val="24"/>
          <w:u w:val="single"/>
        </w:rPr>
        <w:t>prosecution</w:t>
      </w:r>
      <w:r w:rsidRPr="009344AD">
        <w:rPr>
          <w:rFonts w:eastAsia="Times New Roman"/>
          <w:szCs w:val="24"/>
        </w:rPr>
        <w:t xml:space="preserve"> and </w:t>
      </w:r>
      <w:r w:rsidRPr="009344AD">
        <w:rPr>
          <w:rFonts w:eastAsia="Times New Roman"/>
          <w:szCs w:val="24"/>
          <w:u w:val="single"/>
        </w:rPr>
        <w:t>protection</w:t>
      </w:r>
      <w:r w:rsidRPr="009344AD">
        <w:rPr>
          <w:rFonts w:eastAsia="Times New Roman"/>
          <w:szCs w:val="24"/>
        </w:rPr>
        <w:t xml:space="preserve">. Currently, the Strategy actions are being implemented: work is underway on a possible </w:t>
      </w:r>
      <w:r w:rsidRPr="009344AD">
        <w:rPr>
          <w:rFonts w:eastAsia="Times New Roman"/>
          <w:szCs w:val="24"/>
          <w:u w:val="single"/>
        </w:rPr>
        <w:t>definition of terrorism</w:t>
      </w:r>
      <w:r w:rsidRPr="009344AD">
        <w:rPr>
          <w:rFonts w:eastAsia="Times New Roman"/>
          <w:szCs w:val="24"/>
        </w:rPr>
        <w:t xml:space="preserve"> (which is in a “advanced preliminary” stage), as well as on a </w:t>
      </w:r>
      <w:r w:rsidRPr="009344AD">
        <w:rPr>
          <w:rFonts w:eastAsia="Times New Roman"/>
          <w:szCs w:val="24"/>
          <w:u w:val="single"/>
        </w:rPr>
        <w:t>set of indicators for assessing the risk</w:t>
      </w:r>
      <w:r w:rsidRPr="009344AD">
        <w:rPr>
          <w:rFonts w:eastAsia="Times New Roman"/>
          <w:szCs w:val="24"/>
        </w:rPr>
        <w:t xml:space="preserve"> that a terrorist attack may be carried out by radicalised individuals. CoE highlighted also the recent steps in the co-operation with UNCTED (UN Security Council Counter-Terrorism Committee Executive Directorate).</w:t>
      </w:r>
    </w:p>
    <w:p w:rsidR="009344AD" w:rsidRPr="009344AD" w:rsidRDefault="009344AD" w:rsidP="003D23F4">
      <w:pPr>
        <w:rPr>
          <w:rFonts w:eastAsia="Times New Roman"/>
          <w:szCs w:val="24"/>
        </w:rPr>
      </w:pPr>
    </w:p>
    <w:p w:rsidR="009344AD" w:rsidRDefault="009344AD" w:rsidP="003D23F4">
      <w:pPr>
        <w:rPr>
          <w:rFonts w:eastAsia="Times New Roman"/>
          <w:b/>
          <w:szCs w:val="24"/>
        </w:rPr>
      </w:pPr>
      <w:r w:rsidRPr="009344AD">
        <w:rPr>
          <w:rFonts w:eastAsia="Times New Roman"/>
          <w:b/>
          <w:szCs w:val="24"/>
        </w:rPr>
        <w:t>Rule of Law</w:t>
      </w:r>
    </w:p>
    <w:p w:rsidR="003D23F4" w:rsidRPr="009344AD" w:rsidRDefault="003D23F4" w:rsidP="003D23F4">
      <w:pPr>
        <w:rPr>
          <w:rFonts w:eastAsia="Times New Roman"/>
          <w:b/>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The Presidency mentioned that it becomes increasingly apparent that </w:t>
      </w:r>
      <w:r w:rsidRPr="009344AD">
        <w:rPr>
          <w:rFonts w:eastAsia="Times New Roman"/>
          <w:szCs w:val="24"/>
          <w:u w:val="single"/>
        </w:rPr>
        <w:t>EU member States are divided as regards the support for fundamental values</w:t>
      </w:r>
      <w:r w:rsidRPr="009344AD">
        <w:rPr>
          <w:rFonts w:eastAsia="Times New Roman"/>
          <w:szCs w:val="24"/>
        </w:rPr>
        <w:t xml:space="preserve"> (e.g., no Council conclusions on the FRA (EU</w:t>
      </w:r>
      <w:r w:rsidR="003D23F4">
        <w:rPr>
          <w:rFonts w:eastAsia="Times New Roman"/>
          <w:szCs w:val="24"/>
        </w:rPr>
        <w:t> </w:t>
      </w:r>
      <w:r w:rsidRPr="009344AD">
        <w:rPr>
          <w:rFonts w:eastAsia="Times New Roman"/>
          <w:szCs w:val="24"/>
        </w:rPr>
        <w:t xml:space="preserve">Agency for Fundamental Rights) report - only Presidency conclusions due to the reluctance of one member State over LGBT rights, Art.7 procedure now discussed for a second member State…). The Presidency voiced </w:t>
      </w:r>
      <w:r w:rsidRPr="009344AD">
        <w:rPr>
          <w:rFonts w:eastAsia="Times New Roman"/>
          <w:szCs w:val="24"/>
          <w:u w:val="single"/>
        </w:rPr>
        <w:t>concerns about the adequacy of the existing EU tools</w:t>
      </w:r>
      <w:r w:rsidRPr="009344AD">
        <w:rPr>
          <w:rFonts w:eastAsia="Times New Roman"/>
          <w:szCs w:val="24"/>
        </w:rPr>
        <w:t xml:space="preserve"> and called for a reflection.  </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The Commission noted that </w:t>
      </w:r>
      <w:r w:rsidRPr="009344AD">
        <w:rPr>
          <w:rFonts w:eastAsia="Times New Roman"/>
          <w:szCs w:val="24"/>
          <w:u w:val="single"/>
        </w:rPr>
        <w:t>the rule of law and independence of the judiciary are fundamental principles of the Union</w:t>
      </w:r>
      <w:r w:rsidRPr="009344AD">
        <w:rPr>
          <w:rFonts w:eastAsia="Times New Roman"/>
          <w:szCs w:val="24"/>
        </w:rPr>
        <w:t xml:space="preserve"> that all member States should respect. The Commission intends to present in early 2019 an initiative for strengthening the EU's rule of law framework of 2014 and that it has already presented a proposal in the context of the Multi-annual Financial Framework aiming to protect the Union’s budget in the case of generalised deficiencies regarding the rule of law in the member States. </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The CoE </w:t>
      </w:r>
      <w:r w:rsidRPr="009344AD">
        <w:rPr>
          <w:rFonts w:eastAsia="Times New Roman"/>
          <w:szCs w:val="24"/>
          <w:u w:val="single"/>
        </w:rPr>
        <w:t>Venice Commission</w:t>
      </w:r>
      <w:r w:rsidRPr="009344AD">
        <w:rPr>
          <w:rFonts w:eastAsia="Times New Roman"/>
          <w:szCs w:val="24"/>
        </w:rPr>
        <w:t xml:space="preserve"> (VC) confirmed the negative trend. As regards Poland, VC expressed full agreement with the Commission. For Hungary, VC informed of an upcoming opinion on the planned reform of the court system (introducing of administrative Courts) and voiced concerns about the restrictions on NGOs dealing with migrants. For Romania, in the recent VC opinion, the legislative process to revise the Criminal Code and the Criminal Procedures Code should be restarted from scratch, taking into account the recent decisions of the Romanian Constitutional Court and the recommendations of the VC and the European Commission. Finally, VC informed the group that it will adopt an opinion on Malta in December, highlighting serious structural problems and recommending significant changes to the system of judicial appointments, the separation of powers and safeguards for independent authorities. The incoming Romanian Presidency thanked the CoE for the open dialogue it had with the Romanian authorities on the matter.</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u w:val="single"/>
        </w:rPr>
        <w:t>CoE informed the meeting about the challenges it is facing internally</w:t>
      </w:r>
      <w:r w:rsidRPr="009344AD">
        <w:rPr>
          <w:rFonts w:eastAsia="Times New Roman"/>
          <w:szCs w:val="24"/>
        </w:rPr>
        <w:t>: using for the first time ever the procedure for bringing a member to the European Court of Human Rights for non-execution of Court’s judgments, and the</w:t>
      </w:r>
      <w:r w:rsidR="009D7E95">
        <w:rPr>
          <w:rFonts w:eastAsia="Times New Roman"/>
          <w:szCs w:val="24"/>
        </w:rPr>
        <w:t xml:space="preserve"> </w:t>
      </w:r>
      <w:r w:rsidR="009D7E95" w:rsidRPr="00086B68">
        <w:rPr>
          <w:rFonts w:eastAsia="Times New Roman"/>
          <w:szCs w:val="24"/>
        </w:rPr>
        <w:t>possible</w:t>
      </w:r>
      <w:r w:rsidRPr="00086B68">
        <w:rPr>
          <w:rFonts w:eastAsia="Times New Roman"/>
          <w:szCs w:val="24"/>
        </w:rPr>
        <w:t xml:space="preserve"> decision to </w:t>
      </w:r>
      <w:r w:rsidR="009D7E95" w:rsidRPr="00086B68">
        <w:rPr>
          <w:rFonts w:eastAsia="Times New Roman"/>
          <w:szCs w:val="24"/>
        </w:rPr>
        <w:t xml:space="preserve">be taken with respect to </w:t>
      </w:r>
      <w:r w:rsidRPr="009344AD">
        <w:rPr>
          <w:rFonts w:eastAsia="Times New Roman"/>
          <w:szCs w:val="24"/>
        </w:rPr>
        <w:t>another member for continued failure to pay its financial contribution.</w:t>
      </w:r>
    </w:p>
    <w:p w:rsidR="009344AD" w:rsidRPr="009344AD" w:rsidRDefault="009344AD" w:rsidP="003D23F4">
      <w:pPr>
        <w:rPr>
          <w:rFonts w:eastAsia="Times New Roman"/>
          <w:szCs w:val="24"/>
        </w:rPr>
      </w:pPr>
    </w:p>
    <w:p w:rsidR="00F20CB9" w:rsidRDefault="00F20CB9">
      <w:pPr>
        <w:rPr>
          <w:rFonts w:eastAsia="Times New Roman"/>
          <w:b/>
          <w:szCs w:val="24"/>
        </w:rPr>
      </w:pPr>
      <w:r>
        <w:rPr>
          <w:rFonts w:eastAsia="Times New Roman"/>
          <w:b/>
          <w:szCs w:val="24"/>
        </w:rPr>
        <w:br w:type="page"/>
      </w:r>
    </w:p>
    <w:p w:rsidR="009344AD" w:rsidRDefault="009344AD" w:rsidP="003D23F4">
      <w:pPr>
        <w:rPr>
          <w:rFonts w:eastAsia="Times New Roman"/>
          <w:b/>
          <w:szCs w:val="24"/>
        </w:rPr>
      </w:pPr>
      <w:r w:rsidRPr="009344AD">
        <w:rPr>
          <w:rFonts w:eastAsia="Times New Roman"/>
          <w:b/>
          <w:szCs w:val="24"/>
        </w:rPr>
        <w:lastRenderedPageBreak/>
        <w:t>Update on recent developments</w:t>
      </w:r>
    </w:p>
    <w:p w:rsidR="003D23F4" w:rsidRPr="009344AD" w:rsidRDefault="003D23F4" w:rsidP="003D23F4">
      <w:pPr>
        <w:rPr>
          <w:rFonts w:eastAsia="Times New Roman"/>
          <w:b/>
          <w:szCs w:val="24"/>
        </w:rPr>
      </w:pPr>
    </w:p>
    <w:p w:rsidR="009344AD" w:rsidRPr="00F20CB9" w:rsidRDefault="009344AD" w:rsidP="00A27C7F">
      <w:pPr>
        <w:numPr>
          <w:ilvl w:val="0"/>
          <w:numId w:val="1"/>
        </w:numPr>
        <w:ind w:left="0" w:firstLine="0"/>
        <w:rPr>
          <w:rFonts w:eastAsia="Times New Roman"/>
          <w:szCs w:val="24"/>
        </w:rPr>
      </w:pPr>
      <w:r w:rsidRPr="009344AD">
        <w:rPr>
          <w:rFonts w:eastAsia="Times New Roman"/>
          <w:szCs w:val="24"/>
        </w:rPr>
        <w:t>The CoE referred to the 128</w:t>
      </w:r>
      <w:r w:rsidRPr="003D23F4">
        <w:rPr>
          <w:rFonts w:eastAsia="Times New Roman"/>
          <w:szCs w:val="24"/>
          <w:vertAlign w:val="superscript"/>
        </w:rPr>
        <w:t>th</w:t>
      </w:r>
      <w:r w:rsidR="003D23F4">
        <w:rPr>
          <w:rFonts w:eastAsia="Times New Roman"/>
          <w:szCs w:val="24"/>
        </w:rPr>
        <w:t xml:space="preserve"> </w:t>
      </w:r>
      <w:r w:rsidRPr="009344AD">
        <w:rPr>
          <w:rFonts w:eastAsia="Times New Roman"/>
          <w:szCs w:val="24"/>
        </w:rPr>
        <w:t xml:space="preserve">session of the Ministerial Committee and drew particular attention to the Secretary General's document on “State of democracy, human rights and the rule of law - Role of institutions - Threats to institutions - Report by the Secretary General of the Council of Europe – 2018”, and on the “Summary Report on co-operation between the Council of Europe and the European Union”. The CoE also referred to the Presidency conclusions of its ministerial meeting about the future of the CoE. In </w:t>
      </w:r>
      <w:r w:rsidRPr="00F20CB9">
        <w:rPr>
          <w:rFonts w:eastAsia="Times New Roman"/>
          <w:szCs w:val="24"/>
        </w:rPr>
        <w:t xml:space="preserve">that context, the </w:t>
      </w:r>
      <w:proofErr w:type="spellStart"/>
      <w:r w:rsidRPr="00F20CB9">
        <w:rPr>
          <w:rFonts w:eastAsia="Times New Roman"/>
          <w:szCs w:val="24"/>
        </w:rPr>
        <w:t>CoE</w:t>
      </w:r>
      <w:proofErr w:type="spellEnd"/>
      <w:r w:rsidRPr="00F20CB9">
        <w:rPr>
          <w:rFonts w:eastAsia="Times New Roman"/>
          <w:szCs w:val="24"/>
        </w:rPr>
        <w:t xml:space="preserve"> had defined as for future priorities the impact of new technologies, combating modern slavery and torture, the protection of human rights defenders and freedom of religion. </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The Presidency informed the meeting that the </w:t>
      </w:r>
      <w:proofErr w:type="spellStart"/>
      <w:r w:rsidRPr="009344AD">
        <w:rPr>
          <w:rFonts w:eastAsia="Times New Roman"/>
          <w:szCs w:val="24"/>
        </w:rPr>
        <w:t>trilogue</w:t>
      </w:r>
      <w:proofErr w:type="spellEnd"/>
      <w:r w:rsidRPr="009344AD">
        <w:rPr>
          <w:rFonts w:eastAsia="Times New Roman"/>
          <w:szCs w:val="24"/>
        </w:rPr>
        <w:t xml:space="preserve"> stage has been completed on the draft Directive on countering money laundering by criminal law. At the Conference on e-Justice (Sofia, 14-15 May 2018) the Strategy on e-Justice for 2019-2023 and its Action Plan were discussed.</w:t>
      </w:r>
    </w:p>
    <w:p w:rsidR="009344AD" w:rsidRPr="009344AD" w:rsidRDefault="009344AD" w:rsidP="003D23F4">
      <w:pPr>
        <w:rPr>
          <w:rFonts w:eastAsia="Times New Roman"/>
          <w:b/>
          <w:szCs w:val="24"/>
        </w:rPr>
      </w:pPr>
    </w:p>
    <w:p w:rsidR="009344AD" w:rsidRPr="009344AD" w:rsidRDefault="009344AD" w:rsidP="003D23F4">
      <w:pPr>
        <w:rPr>
          <w:rFonts w:eastAsia="Times New Roman"/>
          <w:b/>
          <w:szCs w:val="24"/>
        </w:rPr>
      </w:pPr>
      <w:r w:rsidRPr="009344AD">
        <w:rPr>
          <w:rFonts w:eastAsia="Times New Roman"/>
          <w:b/>
          <w:szCs w:val="24"/>
        </w:rPr>
        <w:t>Priorities of the incoming EU Romanian Presidency and the CoE Committee of Ministers Finland Chairmanship</w:t>
      </w:r>
    </w:p>
    <w:p w:rsidR="009344AD" w:rsidRPr="009344AD" w:rsidRDefault="009344AD" w:rsidP="003D23F4">
      <w:pPr>
        <w:rPr>
          <w:rFonts w:eastAsia="Times New Roman"/>
          <w:b/>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 xml:space="preserve">The incoming Romanian Presidency gave information about its focus on the e-evidence package, mutual recognition, the implementation of the EPPO, the relationship between the EU and GRECO, and the rule of law, notably relying on the opinions of the Venice Commission. Issues related to mutual trust would also be addressed both at ministerial and at expert level, in particular the implications of recent CJEU cases. </w:t>
      </w:r>
    </w:p>
    <w:p w:rsidR="009344AD" w:rsidRPr="009344AD" w:rsidRDefault="009344AD" w:rsidP="003D23F4">
      <w:pPr>
        <w:rPr>
          <w:rFonts w:eastAsia="Times New Roman"/>
          <w:szCs w:val="24"/>
        </w:rPr>
      </w:pPr>
    </w:p>
    <w:p w:rsidR="009344AD" w:rsidRPr="009344AD" w:rsidRDefault="009344AD" w:rsidP="003D23F4">
      <w:pPr>
        <w:numPr>
          <w:ilvl w:val="0"/>
          <w:numId w:val="1"/>
        </w:numPr>
        <w:ind w:left="0" w:firstLine="0"/>
        <w:rPr>
          <w:rFonts w:eastAsia="Times New Roman"/>
          <w:szCs w:val="24"/>
        </w:rPr>
      </w:pPr>
      <w:r w:rsidRPr="009344AD">
        <w:rPr>
          <w:rFonts w:eastAsia="Times New Roman"/>
          <w:szCs w:val="24"/>
        </w:rPr>
        <w:t>CoE presented the key priorities of Finland’s Chairmanship of the Committee of Ministers (21</w:t>
      </w:r>
      <w:r w:rsidR="003D23F4">
        <w:rPr>
          <w:rFonts w:eastAsia="Times New Roman"/>
          <w:szCs w:val="24"/>
        </w:rPr>
        <w:t> </w:t>
      </w:r>
      <w:r w:rsidRPr="009344AD">
        <w:rPr>
          <w:rFonts w:eastAsia="Times New Roman"/>
          <w:szCs w:val="24"/>
        </w:rPr>
        <w:t>November 2018-17 May 2019): strengthening the system of human rights and the rule of law in Europe, Supporting equality and women’s rights, and openness and inclusion — as well as a focus on young people and the prevention of radicalisation.</w:t>
      </w:r>
    </w:p>
    <w:p w:rsidR="009344AD" w:rsidRPr="009344AD" w:rsidRDefault="009344AD" w:rsidP="009344AD">
      <w:pPr>
        <w:rPr>
          <w:rFonts w:eastAsia="Times New Roman"/>
          <w:szCs w:val="24"/>
        </w:rPr>
      </w:pPr>
    </w:p>
    <w:p w:rsidR="009344AD" w:rsidRPr="009344AD" w:rsidRDefault="009344AD" w:rsidP="009344AD">
      <w:pPr>
        <w:rPr>
          <w:rFonts w:eastAsia="Times New Roman"/>
          <w:szCs w:val="24"/>
        </w:rPr>
      </w:pPr>
      <w:r w:rsidRPr="009344AD">
        <w:rPr>
          <w:rFonts w:eastAsia="Times New Roman"/>
          <w:szCs w:val="24"/>
        </w:rPr>
        <w:t>Next CATS meeting: 10 May 2019 in Brussels</w:t>
      </w:r>
    </w:p>
    <w:p w:rsidR="0040027C" w:rsidRPr="00A12DEC" w:rsidRDefault="0040027C" w:rsidP="0037200F">
      <w:pPr>
        <w:rPr>
          <w:rFonts w:eastAsia="Times New Roman"/>
          <w:szCs w:val="24"/>
        </w:rPr>
      </w:pPr>
    </w:p>
    <w:p w:rsidR="00612B5D" w:rsidRDefault="00612B5D">
      <w:pPr>
        <w:rPr>
          <w:rFonts w:eastAsia="Times New Roman"/>
          <w:szCs w:val="24"/>
        </w:rPr>
      </w:pPr>
      <w:r>
        <w:rPr>
          <w:rFonts w:eastAsia="Times New Roman"/>
          <w:szCs w:val="24"/>
        </w:rPr>
        <w:br w:type="page"/>
      </w:r>
    </w:p>
    <w:p w:rsidR="00612B5D" w:rsidRPr="00612B5D" w:rsidRDefault="00612B5D" w:rsidP="00612B5D">
      <w:pPr>
        <w:jc w:val="center"/>
        <w:rPr>
          <w:rFonts w:eastAsia="Times New Roman"/>
          <w:b/>
          <w:szCs w:val="24"/>
        </w:rPr>
      </w:pPr>
      <w:r w:rsidRPr="00612B5D">
        <w:rPr>
          <w:rFonts w:eastAsia="Times New Roman"/>
          <w:b/>
          <w:szCs w:val="24"/>
        </w:rPr>
        <w:lastRenderedPageBreak/>
        <w:t>List of participants</w:t>
      </w:r>
    </w:p>
    <w:p w:rsidR="00612B5D" w:rsidRPr="00612B5D" w:rsidRDefault="00612B5D" w:rsidP="00612B5D">
      <w:pPr>
        <w:rPr>
          <w:rFonts w:eastAsia="Times New Roman"/>
          <w:b/>
          <w:bCs/>
          <w:i/>
          <w:iCs/>
          <w:szCs w:val="24"/>
          <w:u w:val="single"/>
        </w:rPr>
      </w:pPr>
    </w:p>
    <w:p w:rsidR="00612B5D" w:rsidRPr="00612B5D" w:rsidRDefault="00612B5D" w:rsidP="00612B5D">
      <w:pPr>
        <w:rPr>
          <w:rFonts w:eastAsia="Times New Roman"/>
          <w:b/>
          <w:bCs/>
          <w:i/>
          <w:iCs/>
          <w:szCs w:val="24"/>
          <w:u w:val="single"/>
        </w:rPr>
      </w:pPr>
      <w:r w:rsidRPr="00612B5D">
        <w:rPr>
          <w:rFonts w:eastAsia="Times New Roman"/>
          <w:b/>
          <w:bCs/>
          <w:i/>
          <w:iCs/>
          <w:szCs w:val="24"/>
          <w:u w:val="single"/>
        </w:rPr>
        <w:t>EU Presidency</w:t>
      </w:r>
    </w:p>
    <w:p w:rsidR="00612B5D" w:rsidRPr="00612B5D" w:rsidRDefault="00612B5D" w:rsidP="00612B5D">
      <w:pPr>
        <w:rPr>
          <w:rFonts w:eastAsia="Times New Roman"/>
          <w:b/>
          <w:bCs/>
          <w:szCs w:val="24"/>
        </w:rPr>
      </w:pPr>
    </w:p>
    <w:p w:rsidR="00612B5D" w:rsidRPr="00612B5D" w:rsidRDefault="00612B5D" w:rsidP="00612B5D">
      <w:pPr>
        <w:rPr>
          <w:rFonts w:eastAsia="Times New Roman"/>
          <w:bCs/>
          <w:szCs w:val="24"/>
        </w:rPr>
      </w:pPr>
      <w:r w:rsidRPr="00612B5D">
        <w:rPr>
          <w:rFonts w:eastAsia="Times New Roman"/>
          <w:bCs/>
          <w:szCs w:val="24"/>
        </w:rPr>
        <w:t>Mr Wolfgang PEKEL, Ministry of Justice, Head of CATS</w:t>
      </w:r>
    </w:p>
    <w:p w:rsidR="00612B5D" w:rsidRPr="00612B5D" w:rsidRDefault="00612B5D" w:rsidP="00612B5D">
      <w:pPr>
        <w:rPr>
          <w:rFonts w:eastAsia="Times New Roman"/>
          <w:bCs/>
          <w:szCs w:val="24"/>
        </w:rPr>
      </w:pPr>
    </w:p>
    <w:p w:rsidR="00612B5D" w:rsidRPr="00612B5D" w:rsidRDefault="00612B5D" w:rsidP="00612B5D">
      <w:pPr>
        <w:rPr>
          <w:rFonts w:eastAsia="Times New Roman"/>
          <w:bCs/>
          <w:szCs w:val="24"/>
        </w:rPr>
      </w:pPr>
      <w:r w:rsidRPr="00612B5D">
        <w:rPr>
          <w:rFonts w:eastAsia="Times New Roman"/>
          <w:bCs/>
          <w:szCs w:val="24"/>
        </w:rPr>
        <w:t>Ms Judith WIMMER, Ministry of Justice</w:t>
      </w:r>
    </w:p>
    <w:p w:rsidR="00612B5D" w:rsidRPr="00612B5D" w:rsidRDefault="00612B5D" w:rsidP="00612B5D">
      <w:pPr>
        <w:rPr>
          <w:rFonts w:eastAsia="Times New Roman"/>
          <w:bCs/>
          <w:szCs w:val="24"/>
        </w:rPr>
      </w:pPr>
    </w:p>
    <w:p w:rsidR="00612B5D" w:rsidRPr="00612B5D" w:rsidRDefault="00612B5D" w:rsidP="00612B5D">
      <w:pPr>
        <w:rPr>
          <w:rFonts w:eastAsia="Times New Roman"/>
          <w:bCs/>
          <w:szCs w:val="24"/>
        </w:rPr>
      </w:pPr>
      <w:r w:rsidRPr="00612B5D">
        <w:rPr>
          <w:rFonts w:eastAsia="Times New Roman"/>
          <w:bCs/>
          <w:szCs w:val="24"/>
        </w:rPr>
        <w:t xml:space="preserve">Ms Judith HESTER, Ministry of Justice </w:t>
      </w:r>
    </w:p>
    <w:p w:rsidR="00612B5D" w:rsidRPr="00612B5D" w:rsidRDefault="00612B5D" w:rsidP="00612B5D">
      <w:pPr>
        <w:rPr>
          <w:rFonts w:eastAsia="Times New Roman"/>
          <w:bCs/>
          <w:szCs w:val="24"/>
        </w:rPr>
      </w:pPr>
    </w:p>
    <w:p w:rsidR="00612B5D" w:rsidRPr="00612B5D" w:rsidRDefault="00612B5D" w:rsidP="00612B5D">
      <w:pPr>
        <w:rPr>
          <w:rFonts w:eastAsia="Times New Roman"/>
          <w:szCs w:val="24"/>
        </w:rPr>
      </w:pPr>
      <w:r w:rsidRPr="00612B5D">
        <w:rPr>
          <w:rFonts w:eastAsia="Times New Roman"/>
          <w:bCs/>
          <w:szCs w:val="24"/>
        </w:rPr>
        <w:t>Mr Antonio MARTINO</w:t>
      </w:r>
      <w:r w:rsidRPr="00612B5D">
        <w:rPr>
          <w:rFonts w:eastAsia="Times New Roman"/>
          <w:szCs w:val="24"/>
        </w:rPr>
        <w:t>, Ministry of Interior</w:t>
      </w:r>
    </w:p>
    <w:p w:rsidR="00612B5D" w:rsidRPr="00612B5D" w:rsidRDefault="00612B5D" w:rsidP="00612B5D">
      <w:pPr>
        <w:rPr>
          <w:rFonts w:eastAsia="Times New Roman"/>
          <w:bCs/>
          <w:szCs w:val="24"/>
        </w:rPr>
      </w:pPr>
    </w:p>
    <w:p w:rsidR="00612B5D" w:rsidRPr="00612B5D" w:rsidRDefault="00612B5D" w:rsidP="00612B5D">
      <w:pPr>
        <w:rPr>
          <w:rFonts w:eastAsia="Times New Roman"/>
          <w:szCs w:val="24"/>
        </w:rPr>
      </w:pPr>
      <w:r w:rsidRPr="00612B5D">
        <w:rPr>
          <w:rFonts w:eastAsia="Times New Roman"/>
          <w:bCs/>
          <w:szCs w:val="24"/>
        </w:rPr>
        <w:t>Ms Teresa STUMMER</w:t>
      </w:r>
      <w:r w:rsidRPr="00612B5D">
        <w:rPr>
          <w:rFonts w:eastAsia="Times New Roman"/>
          <w:szCs w:val="24"/>
        </w:rPr>
        <w:t>, Ministry of Interior</w:t>
      </w:r>
    </w:p>
    <w:p w:rsidR="00612B5D" w:rsidRPr="00612B5D" w:rsidRDefault="00612B5D" w:rsidP="00612B5D">
      <w:pPr>
        <w:rPr>
          <w:rFonts w:eastAsia="Times New Roman"/>
          <w:szCs w:val="24"/>
        </w:rPr>
      </w:pPr>
    </w:p>
    <w:p w:rsidR="00612B5D" w:rsidRPr="00612B5D" w:rsidRDefault="00612B5D" w:rsidP="00612B5D">
      <w:pPr>
        <w:rPr>
          <w:rFonts w:eastAsia="Times New Roman"/>
          <w:b/>
          <w:bCs/>
          <w:i/>
          <w:iCs/>
          <w:szCs w:val="24"/>
          <w:u w:val="single"/>
        </w:rPr>
      </w:pPr>
      <w:r w:rsidRPr="00612B5D">
        <w:rPr>
          <w:rFonts w:eastAsia="Times New Roman"/>
          <w:b/>
          <w:bCs/>
          <w:i/>
          <w:iCs/>
          <w:szCs w:val="24"/>
          <w:u w:val="single"/>
        </w:rPr>
        <w:t>EU Future Presidency</w:t>
      </w:r>
    </w:p>
    <w:p w:rsidR="00612B5D" w:rsidRPr="00612B5D" w:rsidRDefault="00612B5D" w:rsidP="00612B5D">
      <w:pPr>
        <w:rPr>
          <w:rFonts w:eastAsia="Times New Roman"/>
          <w:b/>
          <w:bCs/>
          <w:szCs w:val="24"/>
        </w:rPr>
      </w:pPr>
    </w:p>
    <w:p w:rsidR="00612B5D" w:rsidRPr="00612B5D" w:rsidRDefault="00612B5D" w:rsidP="00612B5D">
      <w:pPr>
        <w:rPr>
          <w:rFonts w:eastAsia="Times New Roman"/>
          <w:szCs w:val="24"/>
        </w:rPr>
      </w:pPr>
      <w:r w:rsidRPr="00612B5D">
        <w:rPr>
          <w:rFonts w:eastAsia="Times New Roman"/>
          <w:bCs/>
          <w:szCs w:val="24"/>
        </w:rPr>
        <w:t>Ms Anamaria STOIA</w:t>
      </w:r>
      <w:r w:rsidRPr="00612B5D">
        <w:rPr>
          <w:rFonts w:eastAsia="Times New Roman"/>
          <w:szCs w:val="24"/>
        </w:rPr>
        <w:t xml:space="preserve">, </w:t>
      </w:r>
      <w:r w:rsidRPr="00612B5D">
        <w:rPr>
          <w:rFonts w:eastAsia="Times New Roman"/>
          <w:bCs/>
          <w:szCs w:val="24"/>
        </w:rPr>
        <w:t>JHA Counsellor, Justice</w:t>
      </w:r>
    </w:p>
    <w:p w:rsidR="00612B5D" w:rsidRPr="00612B5D" w:rsidRDefault="00612B5D" w:rsidP="00612B5D">
      <w:pPr>
        <w:rPr>
          <w:rFonts w:eastAsia="Times New Roman"/>
          <w:b/>
          <w:bCs/>
          <w:szCs w:val="24"/>
        </w:rPr>
      </w:pPr>
    </w:p>
    <w:p w:rsidR="00612B5D" w:rsidRPr="00612B5D" w:rsidRDefault="00612B5D" w:rsidP="00612B5D">
      <w:pPr>
        <w:rPr>
          <w:rFonts w:eastAsia="Times New Roman"/>
          <w:b/>
          <w:bCs/>
          <w:i/>
          <w:iCs/>
          <w:szCs w:val="24"/>
          <w:u w:val="single"/>
        </w:rPr>
      </w:pPr>
      <w:r w:rsidRPr="00612B5D">
        <w:rPr>
          <w:rFonts w:eastAsia="Times New Roman"/>
          <w:b/>
          <w:bCs/>
          <w:i/>
          <w:iCs/>
          <w:szCs w:val="24"/>
          <w:u w:val="single"/>
        </w:rPr>
        <w:t>European Commission</w:t>
      </w:r>
    </w:p>
    <w:p w:rsidR="00612B5D" w:rsidRPr="00612B5D" w:rsidRDefault="00612B5D" w:rsidP="00612B5D">
      <w:pPr>
        <w:rPr>
          <w:rFonts w:eastAsia="Times New Roman"/>
          <w:szCs w:val="24"/>
        </w:rPr>
      </w:pPr>
    </w:p>
    <w:p w:rsidR="00612B5D" w:rsidRPr="00612B5D" w:rsidRDefault="00612B5D" w:rsidP="00612B5D">
      <w:pPr>
        <w:rPr>
          <w:rFonts w:eastAsia="Times New Roman"/>
          <w:szCs w:val="24"/>
        </w:rPr>
      </w:pPr>
      <w:r w:rsidRPr="00612B5D">
        <w:rPr>
          <w:rFonts w:eastAsia="Times New Roman"/>
          <w:szCs w:val="24"/>
        </w:rPr>
        <w:t xml:space="preserve">Mr Mike PALMER, team leader in DG JUST/ Unit B2 </w:t>
      </w:r>
    </w:p>
    <w:p w:rsidR="00612B5D" w:rsidRPr="00612B5D" w:rsidRDefault="00612B5D" w:rsidP="00612B5D">
      <w:pPr>
        <w:rPr>
          <w:rFonts w:eastAsia="Times New Roman"/>
          <w:szCs w:val="24"/>
        </w:rPr>
      </w:pPr>
    </w:p>
    <w:p w:rsidR="00612B5D" w:rsidRPr="00612B5D" w:rsidRDefault="00612B5D" w:rsidP="00612B5D">
      <w:pPr>
        <w:rPr>
          <w:rFonts w:eastAsia="Times New Roman"/>
          <w:szCs w:val="24"/>
        </w:rPr>
      </w:pPr>
      <w:r w:rsidRPr="00612B5D">
        <w:rPr>
          <w:rFonts w:eastAsia="Times New Roman"/>
          <w:szCs w:val="24"/>
        </w:rPr>
        <w:t>Ms Georgiana Maria PLEȘU, International Relations Officer, DG Migration and Home Affairs</w:t>
      </w:r>
    </w:p>
    <w:p w:rsidR="00612B5D" w:rsidRPr="00612B5D" w:rsidRDefault="00612B5D" w:rsidP="00612B5D">
      <w:pPr>
        <w:rPr>
          <w:rFonts w:eastAsia="Times New Roman"/>
          <w:bCs/>
          <w:szCs w:val="24"/>
        </w:rPr>
      </w:pPr>
    </w:p>
    <w:p w:rsidR="00612B5D" w:rsidRPr="00612B5D" w:rsidRDefault="00612B5D" w:rsidP="00612B5D">
      <w:pPr>
        <w:rPr>
          <w:rFonts w:eastAsia="Times New Roman"/>
          <w:szCs w:val="24"/>
        </w:rPr>
      </w:pPr>
      <w:r w:rsidRPr="00612B5D">
        <w:rPr>
          <w:rFonts w:eastAsia="Times New Roman"/>
          <w:bCs/>
          <w:szCs w:val="24"/>
        </w:rPr>
        <w:t>Ms Irina STEFURIUC</w:t>
      </w:r>
      <w:r w:rsidRPr="00612B5D">
        <w:rPr>
          <w:rFonts w:eastAsia="Times New Roman"/>
          <w:szCs w:val="24"/>
        </w:rPr>
        <w:t xml:space="preserve">, Coordinator of the anti-Corruption team, Unit D.3, Organised Crime and Drugs Policy  </w:t>
      </w:r>
    </w:p>
    <w:p w:rsidR="00612B5D" w:rsidRPr="00612B5D" w:rsidRDefault="00612B5D" w:rsidP="00612B5D">
      <w:pPr>
        <w:rPr>
          <w:rFonts w:eastAsia="Times New Roman"/>
          <w:b/>
          <w:szCs w:val="24"/>
        </w:rPr>
      </w:pPr>
    </w:p>
    <w:p w:rsidR="00612B5D" w:rsidRPr="00612B5D" w:rsidRDefault="00612B5D" w:rsidP="00612B5D">
      <w:pPr>
        <w:rPr>
          <w:rFonts w:eastAsia="Times New Roman"/>
          <w:b/>
          <w:bCs/>
          <w:i/>
          <w:iCs/>
          <w:szCs w:val="24"/>
          <w:u w:val="single"/>
        </w:rPr>
      </w:pPr>
      <w:r w:rsidRPr="00612B5D">
        <w:rPr>
          <w:rFonts w:eastAsia="Times New Roman"/>
          <w:b/>
          <w:bCs/>
          <w:i/>
          <w:iCs/>
          <w:szCs w:val="24"/>
          <w:u w:val="single"/>
        </w:rPr>
        <w:t xml:space="preserve">General Secretariat of the European Council </w:t>
      </w:r>
    </w:p>
    <w:p w:rsidR="00612B5D" w:rsidRPr="00612B5D" w:rsidRDefault="00612B5D" w:rsidP="00612B5D">
      <w:pPr>
        <w:rPr>
          <w:rFonts w:eastAsia="Times New Roman"/>
          <w:b/>
          <w:bCs/>
          <w:i/>
          <w:iCs/>
          <w:szCs w:val="24"/>
          <w:u w:val="single"/>
        </w:rPr>
      </w:pPr>
    </w:p>
    <w:p w:rsidR="00612B5D" w:rsidRPr="00612B5D" w:rsidRDefault="00612B5D" w:rsidP="00612B5D">
      <w:pPr>
        <w:rPr>
          <w:rFonts w:eastAsia="Times New Roman"/>
          <w:szCs w:val="24"/>
        </w:rPr>
      </w:pPr>
      <w:r w:rsidRPr="00612B5D">
        <w:rPr>
          <w:rFonts w:eastAsia="Times New Roman"/>
          <w:szCs w:val="24"/>
        </w:rPr>
        <w:t>Mr Pawel NALEWAJKO, political administrator, Horizontal Matters Unit</w:t>
      </w:r>
    </w:p>
    <w:p w:rsidR="00612B5D" w:rsidRPr="00612B5D" w:rsidRDefault="00612B5D" w:rsidP="00612B5D">
      <w:pPr>
        <w:rPr>
          <w:rFonts w:eastAsia="Times New Roman"/>
          <w:bCs/>
          <w:szCs w:val="24"/>
        </w:rPr>
      </w:pPr>
    </w:p>
    <w:p w:rsidR="00612B5D" w:rsidRPr="00612B5D" w:rsidRDefault="00612B5D" w:rsidP="00612B5D">
      <w:pPr>
        <w:jc w:val="center"/>
        <w:rPr>
          <w:rFonts w:eastAsia="Times New Roman"/>
          <w:bCs/>
          <w:szCs w:val="24"/>
        </w:rPr>
      </w:pPr>
      <w:r w:rsidRPr="00612B5D">
        <w:rPr>
          <w:rFonts w:eastAsia="Times New Roman"/>
          <w:bCs/>
          <w:szCs w:val="24"/>
        </w:rPr>
        <w:t>*</w:t>
      </w:r>
      <w:r w:rsidRPr="00612B5D">
        <w:rPr>
          <w:rFonts w:eastAsia="Times New Roman"/>
          <w:bCs/>
          <w:szCs w:val="24"/>
        </w:rPr>
        <w:tab/>
        <w:t>*</w:t>
      </w:r>
      <w:r w:rsidRPr="00612B5D">
        <w:rPr>
          <w:rFonts w:eastAsia="Times New Roman"/>
          <w:bCs/>
          <w:szCs w:val="24"/>
        </w:rPr>
        <w:tab/>
        <w:t>*</w:t>
      </w:r>
    </w:p>
    <w:p w:rsidR="00612B5D" w:rsidRPr="00612B5D" w:rsidRDefault="00612B5D" w:rsidP="00612B5D">
      <w:pPr>
        <w:rPr>
          <w:rFonts w:eastAsia="Times New Roman"/>
          <w:szCs w:val="24"/>
        </w:rPr>
      </w:pPr>
      <w:r w:rsidRPr="00612B5D">
        <w:rPr>
          <w:rFonts w:eastAsia="Times New Roman"/>
          <w:szCs w:val="24"/>
        </w:rPr>
        <w:t>Mr Per IBOLD, Deputy to the Head of the European Union Delegation to the Council of Europe</w:t>
      </w:r>
    </w:p>
    <w:p w:rsidR="00612B5D" w:rsidRPr="00612B5D" w:rsidRDefault="00612B5D" w:rsidP="00612B5D">
      <w:pPr>
        <w:rPr>
          <w:rFonts w:eastAsia="Times New Roman"/>
          <w:b/>
          <w:bCs/>
          <w:i/>
          <w:szCs w:val="24"/>
          <w:u w:val="single"/>
        </w:rPr>
      </w:pPr>
    </w:p>
    <w:p w:rsidR="00612B5D" w:rsidRPr="00612B5D" w:rsidRDefault="00612B5D" w:rsidP="00612B5D">
      <w:pPr>
        <w:rPr>
          <w:rFonts w:eastAsia="Times New Roman"/>
          <w:b/>
          <w:bCs/>
          <w:i/>
          <w:szCs w:val="24"/>
          <w:u w:val="single"/>
        </w:rPr>
      </w:pPr>
      <w:r w:rsidRPr="00612B5D">
        <w:rPr>
          <w:rFonts w:eastAsia="Times New Roman"/>
          <w:b/>
          <w:bCs/>
          <w:i/>
          <w:szCs w:val="24"/>
          <w:u w:val="single"/>
        </w:rPr>
        <w:t>Council of Europe</w:t>
      </w:r>
    </w:p>
    <w:p w:rsidR="00612B5D" w:rsidRPr="00612B5D" w:rsidRDefault="00612B5D" w:rsidP="00612B5D">
      <w:pPr>
        <w:rPr>
          <w:rFonts w:eastAsia="Times New Roman"/>
          <w:b/>
          <w:szCs w:val="24"/>
        </w:rPr>
      </w:pPr>
    </w:p>
    <w:p w:rsidR="00612B5D" w:rsidRPr="00612B5D" w:rsidRDefault="00612B5D" w:rsidP="00612B5D">
      <w:pPr>
        <w:rPr>
          <w:rFonts w:eastAsia="Times New Roman"/>
          <w:szCs w:val="24"/>
        </w:rPr>
      </w:pPr>
      <w:r w:rsidRPr="00612B5D">
        <w:rPr>
          <w:rFonts w:eastAsia="Times New Roman"/>
          <w:szCs w:val="24"/>
        </w:rPr>
        <w:t>Mr Thomas MARKERT, Director, Secretary of the Venice Commission, Directorate General Human Rights and Rule of Law</w:t>
      </w:r>
    </w:p>
    <w:p w:rsidR="00612B5D" w:rsidRPr="00612B5D" w:rsidRDefault="00612B5D" w:rsidP="00612B5D">
      <w:pPr>
        <w:rPr>
          <w:rFonts w:eastAsia="Times New Roman"/>
          <w:bCs/>
          <w:szCs w:val="24"/>
        </w:rPr>
      </w:pPr>
    </w:p>
    <w:p w:rsidR="00612B5D" w:rsidRPr="00612B5D" w:rsidRDefault="00612B5D" w:rsidP="00612B5D">
      <w:pPr>
        <w:rPr>
          <w:rFonts w:eastAsia="Times New Roman"/>
          <w:bCs/>
          <w:szCs w:val="24"/>
        </w:rPr>
      </w:pPr>
      <w:r w:rsidRPr="00612B5D">
        <w:rPr>
          <w:rFonts w:eastAsia="Times New Roman"/>
          <w:bCs/>
          <w:szCs w:val="24"/>
        </w:rPr>
        <w:t xml:space="preserve">Mr </w:t>
      </w:r>
      <w:hyperlink r:id="rId7" w:history="1">
        <w:proofErr w:type="spellStart"/>
        <w:r w:rsidRPr="00612B5D">
          <w:rPr>
            <w:rStyle w:val="Hyperlink"/>
            <w:rFonts w:eastAsia="Times New Roman"/>
            <w:bCs/>
            <w:szCs w:val="24"/>
          </w:rPr>
          <w:t>Jörg</w:t>
        </w:r>
        <w:proofErr w:type="spellEnd"/>
      </w:hyperlink>
      <w:r w:rsidRPr="00612B5D">
        <w:rPr>
          <w:rFonts w:eastAsia="Times New Roman"/>
          <w:bCs/>
          <w:szCs w:val="24"/>
        </w:rPr>
        <w:t xml:space="preserve"> </w:t>
      </w:r>
      <w:hyperlink r:id="rId8" w:history="1">
        <w:r w:rsidRPr="00612B5D">
          <w:rPr>
            <w:rStyle w:val="Hyperlink"/>
            <w:rFonts w:eastAsia="Times New Roman"/>
            <w:bCs/>
            <w:szCs w:val="24"/>
          </w:rPr>
          <w:t>POLAKIEWICZ</w:t>
        </w:r>
      </w:hyperlink>
      <w:r w:rsidRPr="00612B5D">
        <w:rPr>
          <w:rFonts w:eastAsia="Times New Roman"/>
          <w:bCs/>
          <w:szCs w:val="24"/>
        </w:rPr>
        <w:t>, Director, Directorate of Legal Advice and Public International Law</w:t>
      </w:r>
    </w:p>
    <w:p w:rsidR="00612B5D" w:rsidRPr="00612B5D" w:rsidRDefault="00612B5D" w:rsidP="00612B5D">
      <w:pPr>
        <w:rPr>
          <w:rFonts w:eastAsia="Times New Roman"/>
          <w:bCs/>
          <w:szCs w:val="24"/>
        </w:rPr>
      </w:pPr>
    </w:p>
    <w:p w:rsidR="00612B5D" w:rsidRPr="00612B5D" w:rsidRDefault="00612B5D" w:rsidP="00612B5D">
      <w:pPr>
        <w:rPr>
          <w:rFonts w:eastAsia="Times New Roman"/>
          <w:szCs w:val="24"/>
        </w:rPr>
      </w:pPr>
      <w:r w:rsidRPr="00612B5D">
        <w:rPr>
          <w:rFonts w:eastAsia="Times New Roman"/>
          <w:bCs/>
          <w:szCs w:val="24"/>
        </w:rPr>
        <w:t xml:space="preserve">Mr Ivan KOEDJIKOV, </w:t>
      </w:r>
      <w:r w:rsidRPr="00612B5D">
        <w:rPr>
          <w:rFonts w:eastAsia="Times New Roman"/>
          <w:szCs w:val="24"/>
        </w:rPr>
        <w:t>Head of Action against Crime Department, Directorate of Information Society and Action against Crime, Directorate General of Human Rights and Rule of Law</w:t>
      </w:r>
    </w:p>
    <w:p w:rsidR="00612B5D" w:rsidRPr="00612B5D" w:rsidRDefault="00612B5D" w:rsidP="00612B5D">
      <w:pPr>
        <w:rPr>
          <w:rFonts w:eastAsia="Times New Roman"/>
          <w:szCs w:val="24"/>
        </w:rPr>
      </w:pPr>
    </w:p>
    <w:p w:rsidR="00612B5D" w:rsidRPr="00612B5D" w:rsidRDefault="00612B5D" w:rsidP="00612B5D">
      <w:pPr>
        <w:rPr>
          <w:rFonts w:eastAsia="Times New Roman"/>
          <w:szCs w:val="24"/>
        </w:rPr>
      </w:pPr>
      <w:r w:rsidRPr="00612B5D">
        <w:rPr>
          <w:rFonts w:eastAsia="Times New Roman"/>
          <w:bCs/>
          <w:szCs w:val="24"/>
        </w:rPr>
        <w:t xml:space="preserve">Ms Hanne JUNCHER, Head of </w:t>
      </w:r>
      <w:r w:rsidRPr="00612B5D">
        <w:rPr>
          <w:rFonts w:eastAsia="Times New Roman"/>
          <w:szCs w:val="24"/>
        </w:rPr>
        <w:t>Justice and Legal Co-operation Department,</w:t>
      </w:r>
      <w:r w:rsidRPr="00612B5D">
        <w:rPr>
          <w:rFonts w:eastAsia="Times New Roman"/>
          <w:bCs/>
          <w:szCs w:val="24"/>
        </w:rPr>
        <w:t xml:space="preserve"> </w:t>
      </w:r>
      <w:r w:rsidRPr="00612B5D">
        <w:rPr>
          <w:rFonts w:eastAsia="Times New Roman"/>
          <w:szCs w:val="24"/>
        </w:rPr>
        <w:t>Directorate General of Human Rights and Rule of Law</w:t>
      </w:r>
    </w:p>
    <w:p w:rsidR="00612B5D" w:rsidRPr="00612B5D" w:rsidRDefault="00612B5D" w:rsidP="00612B5D">
      <w:pPr>
        <w:rPr>
          <w:rFonts w:eastAsia="Times New Roman"/>
          <w:szCs w:val="24"/>
        </w:rPr>
      </w:pPr>
    </w:p>
    <w:p w:rsidR="00612B5D" w:rsidRPr="00612B5D" w:rsidRDefault="00612B5D" w:rsidP="00612B5D">
      <w:pPr>
        <w:rPr>
          <w:rFonts w:eastAsia="Times New Roman"/>
          <w:szCs w:val="24"/>
        </w:rPr>
      </w:pPr>
      <w:r w:rsidRPr="00612B5D">
        <w:rPr>
          <w:rFonts w:eastAsia="Times New Roman"/>
          <w:szCs w:val="24"/>
        </w:rPr>
        <w:t>Mr Gianluca ESPOSITO, Executive Secretary, Secretariat of the Group of States against Corruption (GRECO), Directorate General of Human Rights and Rule of Law</w:t>
      </w:r>
    </w:p>
    <w:p w:rsidR="00612B5D" w:rsidRPr="00612B5D" w:rsidRDefault="00612B5D" w:rsidP="00612B5D">
      <w:pPr>
        <w:rPr>
          <w:rFonts w:eastAsia="Times New Roman"/>
          <w:bCs/>
          <w:szCs w:val="24"/>
        </w:rPr>
      </w:pPr>
    </w:p>
    <w:p w:rsidR="00612B5D" w:rsidRPr="00612B5D" w:rsidRDefault="00612B5D" w:rsidP="00612B5D">
      <w:pPr>
        <w:rPr>
          <w:rFonts w:eastAsia="Times New Roman"/>
          <w:szCs w:val="24"/>
        </w:rPr>
      </w:pPr>
      <w:r w:rsidRPr="00612B5D">
        <w:rPr>
          <w:rFonts w:eastAsia="Times New Roman"/>
          <w:bCs/>
          <w:szCs w:val="24"/>
        </w:rPr>
        <w:t xml:space="preserve">Mr Alexander SEGER, </w:t>
      </w:r>
      <w:r w:rsidRPr="00612B5D">
        <w:rPr>
          <w:rFonts w:eastAsia="Times New Roman"/>
          <w:szCs w:val="24"/>
        </w:rPr>
        <w:t>Head of Cybercrime Division, Information Society Department, Directorate of Information Society and Action against Crime, Directorate General of Human Rights and Rule of Law</w:t>
      </w:r>
    </w:p>
    <w:p w:rsidR="00612B5D" w:rsidRPr="00612B5D" w:rsidRDefault="00612B5D" w:rsidP="00612B5D">
      <w:pPr>
        <w:rPr>
          <w:rFonts w:eastAsia="Times New Roman"/>
          <w:szCs w:val="24"/>
        </w:rPr>
      </w:pPr>
    </w:p>
    <w:p w:rsidR="00612B5D" w:rsidRPr="00612B5D" w:rsidRDefault="00612B5D" w:rsidP="00612B5D">
      <w:pPr>
        <w:rPr>
          <w:rFonts w:eastAsia="Times New Roman"/>
          <w:szCs w:val="24"/>
        </w:rPr>
      </w:pPr>
      <w:r w:rsidRPr="00612B5D">
        <w:rPr>
          <w:rFonts w:eastAsia="Times New Roman"/>
          <w:szCs w:val="24"/>
        </w:rPr>
        <w:t>Mr Carlo CHIAROMONTE, Head of Criminal Law and Counter-Terrorism Divisions, Directorate of Information Society and Action against Crime, Directorate General of Human Rights and Rule of Law</w:t>
      </w:r>
    </w:p>
    <w:p w:rsidR="00612B5D" w:rsidRPr="00612B5D" w:rsidRDefault="00612B5D" w:rsidP="00612B5D">
      <w:pPr>
        <w:rPr>
          <w:rFonts w:eastAsia="Times New Roman"/>
          <w:szCs w:val="24"/>
        </w:rPr>
      </w:pPr>
    </w:p>
    <w:p w:rsidR="00612B5D" w:rsidRPr="00612B5D" w:rsidRDefault="00612B5D" w:rsidP="00612B5D">
      <w:pPr>
        <w:rPr>
          <w:rFonts w:eastAsia="Times New Roman"/>
          <w:szCs w:val="24"/>
        </w:rPr>
      </w:pPr>
      <w:r w:rsidRPr="00612B5D">
        <w:rPr>
          <w:rFonts w:eastAsia="Times New Roman"/>
          <w:bCs/>
          <w:szCs w:val="24"/>
        </w:rPr>
        <w:t xml:space="preserve">Ms Ana GOMEZ, </w:t>
      </w:r>
      <w:r w:rsidRPr="00612B5D">
        <w:rPr>
          <w:rFonts w:eastAsia="Times New Roman"/>
          <w:szCs w:val="24"/>
        </w:rPr>
        <w:t>Head of Treaty Office Unit, Treaty Office, Directorate of Legal Advice and Public International Law</w:t>
      </w:r>
    </w:p>
    <w:p w:rsidR="00612B5D" w:rsidRPr="00612B5D" w:rsidRDefault="00612B5D" w:rsidP="00612B5D">
      <w:pPr>
        <w:rPr>
          <w:rFonts w:eastAsia="Times New Roman"/>
          <w:szCs w:val="24"/>
        </w:rPr>
      </w:pPr>
    </w:p>
    <w:p w:rsidR="00612B5D" w:rsidRPr="00612B5D" w:rsidRDefault="00612B5D" w:rsidP="00612B5D">
      <w:pPr>
        <w:rPr>
          <w:rFonts w:eastAsia="Times New Roman"/>
          <w:szCs w:val="24"/>
        </w:rPr>
      </w:pPr>
      <w:r w:rsidRPr="00612B5D">
        <w:rPr>
          <w:rFonts w:eastAsia="Times New Roman"/>
          <w:szCs w:val="24"/>
        </w:rPr>
        <w:t>Ms Anita VAN DE KAR, Head of Mutual Legal Assistance Unit, Criminal Law Division, Directorate of Information Society and Action against Crime, Directorate General of Human Rights and Rule of Law</w:t>
      </w:r>
    </w:p>
    <w:p w:rsidR="00612B5D" w:rsidRPr="00612B5D" w:rsidRDefault="00612B5D" w:rsidP="00612B5D">
      <w:pPr>
        <w:rPr>
          <w:rFonts w:eastAsia="Times New Roman"/>
          <w:szCs w:val="24"/>
        </w:rPr>
      </w:pPr>
    </w:p>
    <w:p w:rsidR="00612B5D" w:rsidRPr="00612B5D" w:rsidRDefault="00612B5D" w:rsidP="00612B5D">
      <w:pPr>
        <w:rPr>
          <w:rFonts w:eastAsia="Times New Roman"/>
          <w:szCs w:val="24"/>
        </w:rPr>
      </w:pPr>
      <w:r w:rsidRPr="00612B5D">
        <w:rPr>
          <w:rFonts w:eastAsia="Times New Roman"/>
          <w:szCs w:val="24"/>
        </w:rPr>
        <w:t>Ms Sophie KWASNY, Head of Data Protection Unit, Secretary of the CoE Data Protection Commissioner</w:t>
      </w:r>
    </w:p>
    <w:p w:rsidR="00612B5D" w:rsidRPr="00612B5D" w:rsidRDefault="00612B5D" w:rsidP="00612B5D">
      <w:pPr>
        <w:rPr>
          <w:rFonts w:eastAsia="Times New Roman"/>
          <w:szCs w:val="24"/>
        </w:rPr>
      </w:pPr>
    </w:p>
    <w:p w:rsidR="00612B5D" w:rsidRPr="00612B5D" w:rsidRDefault="00612B5D" w:rsidP="00612B5D">
      <w:pPr>
        <w:rPr>
          <w:rFonts w:eastAsia="Times New Roman"/>
          <w:szCs w:val="24"/>
        </w:rPr>
      </w:pPr>
      <w:r w:rsidRPr="00612B5D">
        <w:rPr>
          <w:rFonts w:eastAsia="Times New Roman"/>
          <w:szCs w:val="24"/>
        </w:rPr>
        <w:lastRenderedPageBreak/>
        <w:t xml:space="preserve">Ms </w:t>
      </w:r>
      <w:proofErr w:type="spellStart"/>
      <w:r w:rsidRPr="00612B5D">
        <w:rPr>
          <w:rFonts w:eastAsia="Times New Roman"/>
          <w:szCs w:val="24"/>
        </w:rPr>
        <w:t>Elvana</w:t>
      </w:r>
      <w:proofErr w:type="spellEnd"/>
      <w:r w:rsidRPr="00612B5D">
        <w:rPr>
          <w:rFonts w:eastAsia="Times New Roman"/>
          <w:szCs w:val="24"/>
        </w:rPr>
        <w:t xml:space="preserve"> THACI, </w:t>
      </w:r>
      <w:hyperlink r:id="rId9" w:history="1">
        <w:r w:rsidRPr="00612B5D">
          <w:rPr>
            <w:rStyle w:val="Hyperlink"/>
            <w:rFonts w:eastAsia="Times New Roman"/>
            <w:szCs w:val="24"/>
          </w:rPr>
          <w:t>Office of the Special Representative of the Secretary General on migration and refugees</w:t>
        </w:r>
      </w:hyperlink>
      <w:r w:rsidRPr="00612B5D">
        <w:rPr>
          <w:rFonts w:eastAsia="Times New Roman"/>
          <w:szCs w:val="24"/>
        </w:rPr>
        <w:t>, Directorate General of Human Rights and Rule of Law</w:t>
      </w:r>
    </w:p>
    <w:p w:rsidR="00612B5D" w:rsidRPr="00612B5D" w:rsidRDefault="00612B5D" w:rsidP="00612B5D">
      <w:pPr>
        <w:rPr>
          <w:rFonts w:eastAsia="Times New Roman"/>
          <w:szCs w:val="24"/>
        </w:rPr>
      </w:pPr>
    </w:p>
    <w:p w:rsidR="00612B5D" w:rsidRPr="00612B5D" w:rsidRDefault="00612B5D" w:rsidP="00612B5D">
      <w:pPr>
        <w:rPr>
          <w:rFonts w:eastAsia="Times New Roman"/>
          <w:bCs/>
          <w:szCs w:val="24"/>
        </w:rPr>
      </w:pPr>
      <w:r w:rsidRPr="00612B5D">
        <w:rPr>
          <w:rFonts w:eastAsia="Times New Roman"/>
          <w:szCs w:val="24"/>
        </w:rPr>
        <w:t>Mr Alexey SAMARIN, Administrator, Typologies and Conference of the Parties to CETS no</w:t>
      </w:r>
      <w:r>
        <w:rPr>
          <w:rFonts w:eastAsia="Times New Roman"/>
          <w:szCs w:val="24"/>
        </w:rPr>
        <w:t xml:space="preserve">. </w:t>
      </w:r>
      <w:r w:rsidRPr="00612B5D">
        <w:rPr>
          <w:rFonts w:eastAsia="Times New Roman"/>
          <w:szCs w:val="24"/>
        </w:rPr>
        <w:t>198 Unit, MONEYVAL, Information Society and Action against Crime Directorate, Directorate General of Human Rights and Rule of Law</w:t>
      </w:r>
      <w:r w:rsidRPr="00612B5D">
        <w:rPr>
          <w:rFonts w:eastAsia="Times New Roman"/>
          <w:bCs/>
          <w:szCs w:val="24"/>
        </w:rPr>
        <w:t xml:space="preserve"> </w:t>
      </w:r>
    </w:p>
    <w:p w:rsidR="00612B5D" w:rsidRPr="00612B5D" w:rsidRDefault="00612B5D" w:rsidP="00612B5D">
      <w:pPr>
        <w:rPr>
          <w:rFonts w:eastAsia="Times New Roman"/>
          <w:szCs w:val="24"/>
        </w:rPr>
      </w:pPr>
    </w:p>
    <w:p w:rsidR="00612B5D" w:rsidRPr="00612B5D" w:rsidRDefault="00612B5D" w:rsidP="00612B5D">
      <w:pPr>
        <w:rPr>
          <w:rFonts w:eastAsia="Times New Roman"/>
          <w:szCs w:val="24"/>
        </w:rPr>
      </w:pPr>
      <w:r w:rsidRPr="00612B5D">
        <w:rPr>
          <w:rFonts w:eastAsia="Times New Roman"/>
          <w:szCs w:val="24"/>
        </w:rPr>
        <w:t>Ms Teresa ARMENGOL-DE-LA-HOZ</w:t>
      </w:r>
      <w:r w:rsidRPr="00612B5D">
        <w:rPr>
          <w:rFonts w:eastAsia="Times New Roman"/>
          <w:bCs/>
          <w:szCs w:val="24"/>
        </w:rPr>
        <w:t xml:space="preserve">, </w:t>
      </w:r>
      <w:r w:rsidRPr="00612B5D">
        <w:rPr>
          <w:rFonts w:eastAsia="Times New Roman"/>
          <w:szCs w:val="24"/>
        </w:rPr>
        <w:t>Legal assistant, Action against Crime Department, Directorate of Information Society and Action against Crime, Directorate General of Human Rights and Rule of Law</w:t>
      </w:r>
    </w:p>
    <w:p w:rsidR="00612B5D" w:rsidRPr="00612B5D" w:rsidRDefault="00612B5D" w:rsidP="00612B5D">
      <w:pPr>
        <w:rPr>
          <w:rFonts w:eastAsia="Times New Roman"/>
          <w:szCs w:val="24"/>
        </w:rPr>
      </w:pPr>
    </w:p>
    <w:p w:rsidR="00612B5D" w:rsidRPr="00612B5D" w:rsidRDefault="00612B5D" w:rsidP="00612B5D">
      <w:pPr>
        <w:rPr>
          <w:rFonts w:eastAsia="Times New Roman"/>
          <w:szCs w:val="24"/>
        </w:rPr>
      </w:pPr>
      <w:r w:rsidRPr="00612B5D">
        <w:rPr>
          <w:rFonts w:eastAsia="Times New Roman"/>
          <w:szCs w:val="24"/>
        </w:rPr>
        <w:t>Ms Hasmik ARSHAKYAN, Secretariat of the Action against Crime Department, Directorate of Information Society and Action against Crime, Directorate General of Human Rights and Rule of Law</w:t>
      </w:r>
    </w:p>
    <w:p w:rsidR="00612B5D" w:rsidRPr="00612B5D" w:rsidRDefault="00612B5D" w:rsidP="00612B5D">
      <w:pPr>
        <w:rPr>
          <w:rFonts w:eastAsia="Times New Roman"/>
          <w:bCs/>
          <w:szCs w:val="24"/>
        </w:rPr>
      </w:pPr>
    </w:p>
    <w:p w:rsidR="00612B5D" w:rsidRPr="00612B5D" w:rsidRDefault="00612B5D" w:rsidP="00612B5D">
      <w:pPr>
        <w:jc w:val="center"/>
        <w:rPr>
          <w:rFonts w:eastAsia="Times New Roman"/>
          <w:bCs/>
          <w:szCs w:val="24"/>
        </w:rPr>
      </w:pPr>
      <w:r w:rsidRPr="00612B5D">
        <w:rPr>
          <w:rFonts w:eastAsia="Times New Roman"/>
          <w:bCs/>
          <w:szCs w:val="24"/>
        </w:rPr>
        <w:t>*</w:t>
      </w:r>
      <w:r w:rsidRPr="00612B5D">
        <w:rPr>
          <w:rFonts w:eastAsia="Times New Roman"/>
          <w:bCs/>
          <w:szCs w:val="24"/>
        </w:rPr>
        <w:tab/>
        <w:t>*</w:t>
      </w:r>
      <w:r w:rsidRPr="00612B5D">
        <w:rPr>
          <w:rFonts w:eastAsia="Times New Roman"/>
          <w:bCs/>
          <w:szCs w:val="24"/>
        </w:rPr>
        <w:tab/>
        <w:t>*</w:t>
      </w:r>
    </w:p>
    <w:p w:rsidR="00612B5D" w:rsidRPr="00612B5D" w:rsidRDefault="00612B5D" w:rsidP="00612B5D">
      <w:pPr>
        <w:rPr>
          <w:rFonts w:eastAsia="Times New Roman"/>
          <w:bCs/>
          <w:szCs w:val="24"/>
        </w:rPr>
      </w:pPr>
    </w:p>
    <w:p w:rsidR="00612B5D" w:rsidRPr="00612B5D" w:rsidRDefault="00612B5D" w:rsidP="00612B5D">
      <w:pPr>
        <w:rPr>
          <w:rFonts w:eastAsia="Times New Roman"/>
          <w:bCs/>
          <w:szCs w:val="24"/>
        </w:rPr>
      </w:pPr>
      <w:r w:rsidRPr="00612B5D">
        <w:rPr>
          <w:rFonts w:eastAsia="Times New Roman"/>
          <w:szCs w:val="24"/>
        </w:rPr>
        <w:t xml:space="preserve">Mr Humbert de BIOLLEY, Deputy Head of the Council of Europe Liaison Office to the EU </w:t>
      </w:r>
    </w:p>
    <w:p w:rsidR="0040027C" w:rsidRPr="00A12DEC" w:rsidRDefault="0040027C" w:rsidP="0037200F">
      <w:pPr>
        <w:rPr>
          <w:rFonts w:eastAsia="Times New Roman"/>
          <w:szCs w:val="24"/>
        </w:rPr>
      </w:pPr>
    </w:p>
    <w:sectPr w:rsidR="0040027C" w:rsidRPr="00A12DEC" w:rsidSect="000B4E7C">
      <w:headerReference w:type="even" r:id="rId10"/>
      <w:headerReference w:type="default" r:id="rId11"/>
      <w:footerReference w:type="default" r:id="rId12"/>
      <w:headerReference w:type="first" r:id="rId13"/>
      <w:footerReference w:type="first" r:id="rId14"/>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4AD" w:rsidRDefault="009344AD" w:rsidP="00FD6043">
      <w:r>
        <w:separator/>
      </w:r>
    </w:p>
  </w:endnote>
  <w:endnote w:type="continuationSeparator" w:id="0">
    <w:p w:rsidR="009344AD" w:rsidRDefault="009344AD"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4AD" w:rsidRDefault="009344AD" w:rsidP="00FD6043">
      <w:r>
        <w:separator/>
      </w:r>
    </w:p>
  </w:footnote>
  <w:footnote w:type="continuationSeparator" w:id="0">
    <w:p w:rsidR="009344AD" w:rsidRDefault="009344AD" w:rsidP="00FD6043">
      <w:r>
        <w:continuationSeparator/>
      </w:r>
    </w:p>
  </w:footnote>
  <w:footnote w:id="1">
    <w:p w:rsidR="00853C90" w:rsidRPr="00A12DEC" w:rsidRDefault="00853C90">
      <w:pPr>
        <w:pStyle w:val="FootnoteText"/>
      </w:pPr>
      <w:r w:rsidRPr="003D23F4">
        <w:rPr>
          <w:rStyle w:val="FootnoteReference"/>
        </w:rPr>
        <w:footnoteRef/>
      </w:r>
      <w:r w:rsidRPr="003D23F4">
        <w:t xml:space="preserve"> </w:t>
      </w:r>
      <w:r w:rsidR="00A12DEC" w:rsidRPr="003D23F4">
        <w:rPr>
          <w:szCs w:val="16"/>
        </w:rPr>
        <w:t>This document has been classified restricted until examination by the Committee of Ministers</w:t>
      </w:r>
      <w:r w:rsidR="003D23F4">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C57" w:rsidRPr="00113EB0" w:rsidRDefault="002A5D7D" w:rsidP="00006653">
    <w:pPr>
      <w:pStyle w:val="Header"/>
    </w:pPr>
    <w:r>
      <w:t>GR-</w:t>
    </w:r>
    <w:proofErr w:type="gramStart"/>
    <w:r>
      <w:t>EXT</w:t>
    </w:r>
    <w:r w:rsidR="00E15639" w:rsidRPr="00113EB0">
      <w:t>(</w:t>
    </w:r>
    <w:proofErr w:type="gramEnd"/>
    <w:r w:rsidR="006A60BE">
      <w:t>2019</w:t>
    </w:r>
    <w:r w:rsidR="00E15639" w:rsidRPr="00113EB0">
      <w:t>)</w:t>
    </w:r>
    <w:r w:rsidR="009344AD">
      <w:t>3</w:t>
    </w:r>
    <w:r w:rsidR="00F20CB9">
      <w:t>-rev</w:t>
    </w:r>
    <w:r w:rsidR="00E15639" w:rsidRPr="00113EB0">
      <w:tab/>
    </w:r>
    <w:r w:rsidR="00E15639" w:rsidRPr="00113EB0">
      <w:fldChar w:fldCharType="begin"/>
    </w:r>
    <w:r w:rsidR="00E15639" w:rsidRPr="00113EB0">
      <w:instrText xml:space="preserve"> PAGE  \* Arabic  \* MERGEFORMAT </w:instrText>
    </w:r>
    <w:r w:rsidR="00E15639" w:rsidRPr="00113EB0">
      <w:fldChar w:fldCharType="separate"/>
    </w:r>
    <w:r w:rsidR="0056330B">
      <w:rPr>
        <w:noProof/>
      </w:rPr>
      <w:t>6</w:t>
    </w:r>
    <w:r w:rsidR="00E15639" w:rsidRPr="00113EB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C57" w:rsidRPr="00E24C57" w:rsidRDefault="00E15639" w:rsidP="00006653">
    <w:pPr>
      <w:pStyle w:val="Header"/>
    </w:pPr>
    <w:r>
      <w:tab/>
    </w:r>
    <w:r>
      <w:fldChar w:fldCharType="begin"/>
    </w:r>
    <w:r>
      <w:instrText xml:space="preserve"> PAGE  \* Arabic  \* MERGEFORMAT </w:instrText>
    </w:r>
    <w:r>
      <w:fldChar w:fldCharType="separate"/>
    </w:r>
    <w:r w:rsidR="0056330B">
      <w:rPr>
        <w:noProof/>
      </w:rPr>
      <w:t>7</w:t>
    </w:r>
    <w:r>
      <w:fldChar w:fldCharType="end"/>
    </w:r>
    <w:r w:rsidR="00E475F9">
      <w:tab/>
    </w:r>
    <w:r w:rsidR="002A5D7D">
      <w:t>GR-</w:t>
    </w:r>
    <w:proofErr w:type="gramStart"/>
    <w:r w:rsidR="002A5D7D">
      <w:t>EXT</w:t>
    </w:r>
    <w:r w:rsidR="00E475F9" w:rsidRPr="00113EB0">
      <w:t>(</w:t>
    </w:r>
    <w:proofErr w:type="gramEnd"/>
    <w:r w:rsidR="006A60BE">
      <w:t>2019</w:t>
    </w:r>
    <w:r w:rsidR="00E475F9" w:rsidRPr="00113EB0">
      <w:t>)</w:t>
    </w:r>
    <w:r w:rsidR="009344AD">
      <w:t>3</w:t>
    </w:r>
    <w:r w:rsidR="00F20CB9">
      <w:t>-rev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DB" w:rsidRDefault="002A5D7D" w:rsidP="00123CDD">
    <w:pPr>
      <w:pStyle w:val="Header"/>
      <w:spacing w:after="2280"/>
    </w:pPr>
    <w:r>
      <w:rPr>
        <w:noProof/>
        <w:lang w:val="fr-FR" w:eastAsia="fr-FR"/>
      </w:rPr>
      <w:drawing>
        <wp:anchor distT="0" distB="0" distL="114300" distR="114300" simplePos="0" relativeHeight="251657728" behindDoc="1" locked="0" layoutInCell="0" allowOverlap="0" wp14:anchorId="450DC847" wp14:editId="3CC931C5">
          <wp:simplePos x="0" y="0"/>
          <wp:positionH relativeFrom="page">
            <wp:posOffset>18107</wp:posOffset>
          </wp:positionH>
          <wp:positionV relativeFrom="page">
            <wp:posOffset>22064</wp:posOffset>
          </wp:positionV>
          <wp:extent cx="7581900" cy="10716601"/>
          <wp:effectExtent l="0" t="0" r="0" b="2540"/>
          <wp:wrapNone/>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07166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5C65"/>
    <w:multiLevelType w:val="hybridMultilevel"/>
    <w:tmpl w:val="D658737E"/>
    <w:lvl w:ilvl="0" w:tplc="EB5CAFF0">
      <w:start w:val="1"/>
      <w:numFmt w:val="decimal"/>
      <w:lvlText w:val="%1."/>
      <w:lvlJc w:val="left"/>
      <w:pPr>
        <w:ind w:left="502" w:hanging="360"/>
      </w:pPr>
      <w:rPr>
        <w:rFonts w:ascii="Tahoma" w:hAnsi="Tahoma" w:cs="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4AD"/>
    <w:rsid w:val="00006653"/>
    <w:rsid w:val="00035FDF"/>
    <w:rsid w:val="00071EA7"/>
    <w:rsid w:val="00072CBD"/>
    <w:rsid w:val="00082CEE"/>
    <w:rsid w:val="00086B68"/>
    <w:rsid w:val="000B4E7C"/>
    <w:rsid w:val="000C52A6"/>
    <w:rsid w:val="000E50A4"/>
    <w:rsid w:val="000F4CF2"/>
    <w:rsid w:val="000F5ADA"/>
    <w:rsid w:val="00106141"/>
    <w:rsid w:val="00110729"/>
    <w:rsid w:val="00113EB0"/>
    <w:rsid w:val="00123CDD"/>
    <w:rsid w:val="00135BDB"/>
    <w:rsid w:val="0014266D"/>
    <w:rsid w:val="00147EF4"/>
    <w:rsid w:val="00153BB3"/>
    <w:rsid w:val="00156DC1"/>
    <w:rsid w:val="00160B03"/>
    <w:rsid w:val="00171115"/>
    <w:rsid w:val="001A6076"/>
    <w:rsid w:val="001B7E0B"/>
    <w:rsid w:val="001E7C29"/>
    <w:rsid w:val="001F297D"/>
    <w:rsid w:val="001F4F04"/>
    <w:rsid w:val="001F72AF"/>
    <w:rsid w:val="00214299"/>
    <w:rsid w:val="002250DD"/>
    <w:rsid w:val="0023437D"/>
    <w:rsid w:val="00242ABB"/>
    <w:rsid w:val="00251353"/>
    <w:rsid w:val="00262B36"/>
    <w:rsid w:val="00265917"/>
    <w:rsid w:val="002861FB"/>
    <w:rsid w:val="00293EE6"/>
    <w:rsid w:val="002A5D7D"/>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653"/>
    <w:rsid w:val="003A5509"/>
    <w:rsid w:val="003B2C8C"/>
    <w:rsid w:val="003D23F4"/>
    <w:rsid w:val="003D3B17"/>
    <w:rsid w:val="003D48AE"/>
    <w:rsid w:val="003F3D4B"/>
    <w:rsid w:val="0040027C"/>
    <w:rsid w:val="00400868"/>
    <w:rsid w:val="00401697"/>
    <w:rsid w:val="004256CB"/>
    <w:rsid w:val="004329B7"/>
    <w:rsid w:val="00443709"/>
    <w:rsid w:val="00447D22"/>
    <w:rsid w:val="004553F6"/>
    <w:rsid w:val="00460660"/>
    <w:rsid w:val="00480D8B"/>
    <w:rsid w:val="004A119D"/>
    <w:rsid w:val="004A37E1"/>
    <w:rsid w:val="004C0C2F"/>
    <w:rsid w:val="004C11B3"/>
    <w:rsid w:val="004E7584"/>
    <w:rsid w:val="004F3210"/>
    <w:rsid w:val="0050115D"/>
    <w:rsid w:val="00522BE2"/>
    <w:rsid w:val="0054041B"/>
    <w:rsid w:val="00550B6C"/>
    <w:rsid w:val="0056330B"/>
    <w:rsid w:val="00574663"/>
    <w:rsid w:val="005B1FA1"/>
    <w:rsid w:val="005B3604"/>
    <w:rsid w:val="005C73BB"/>
    <w:rsid w:val="005D7CDF"/>
    <w:rsid w:val="005F093B"/>
    <w:rsid w:val="005F3DC6"/>
    <w:rsid w:val="00612B5D"/>
    <w:rsid w:val="00614982"/>
    <w:rsid w:val="00643231"/>
    <w:rsid w:val="00643C3F"/>
    <w:rsid w:val="00644AD3"/>
    <w:rsid w:val="006455FA"/>
    <w:rsid w:val="00671684"/>
    <w:rsid w:val="00671EA2"/>
    <w:rsid w:val="00682673"/>
    <w:rsid w:val="006908C5"/>
    <w:rsid w:val="006A60BE"/>
    <w:rsid w:val="006D4A1D"/>
    <w:rsid w:val="006F0318"/>
    <w:rsid w:val="006F6B48"/>
    <w:rsid w:val="00712E65"/>
    <w:rsid w:val="007150DE"/>
    <w:rsid w:val="00730A82"/>
    <w:rsid w:val="00735569"/>
    <w:rsid w:val="00761627"/>
    <w:rsid w:val="00773CFE"/>
    <w:rsid w:val="007A2261"/>
    <w:rsid w:val="007A543D"/>
    <w:rsid w:val="007B3DD0"/>
    <w:rsid w:val="007C0AD1"/>
    <w:rsid w:val="007D7B20"/>
    <w:rsid w:val="007E168C"/>
    <w:rsid w:val="00800A19"/>
    <w:rsid w:val="008042E6"/>
    <w:rsid w:val="00805F04"/>
    <w:rsid w:val="00810D5A"/>
    <w:rsid w:val="00814AA2"/>
    <w:rsid w:val="0082394F"/>
    <w:rsid w:val="00853C90"/>
    <w:rsid w:val="008575F2"/>
    <w:rsid w:val="00860066"/>
    <w:rsid w:val="0087380A"/>
    <w:rsid w:val="008B07D4"/>
    <w:rsid w:val="008C12CC"/>
    <w:rsid w:val="00916BF5"/>
    <w:rsid w:val="009215B8"/>
    <w:rsid w:val="00923554"/>
    <w:rsid w:val="009270C4"/>
    <w:rsid w:val="009344AD"/>
    <w:rsid w:val="00940F14"/>
    <w:rsid w:val="00950D67"/>
    <w:rsid w:val="009527D7"/>
    <w:rsid w:val="00955512"/>
    <w:rsid w:val="00963962"/>
    <w:rsid w:val="00974C41"/>
    <w:rsid w:val="009B3AB7"/>
    <w:rsid w:val="009C5258"/>
    <w:rsid w:val="009D28F3"/>
    <w:rsid w:val="009D7E95"/>
    <w:rsid w:val="009E28B8"/>
    <w:rsid w:val="009E78BA"/>
    <w:rsid w:val="009F7FDD"/>
    <w:rsid w:val="00A10CC6"/>
    <w:rsid w:val="00A12DEC"/>
    <w:rsid w:val="00A22D53"/>
    <w:rsid w:val="00A27C7F"/>
    <w:rsid w:val="00A474E5"/>
    <w:rsid w:val="00A842D4"/>
    <w:rsid w:val="00A93CA3"/>
    <w:rsid w:val="00AB6552"/>
    <w:rsid w:val="00AB67F8"/>
    <w:rsid w:val="00AB7727"/>
    <w:rsid w:val="00AC73AA"/>
    <w:rsid w:val="00AE76B8"/>
    <w:rsid w:val="00B06133"/>
    <w:rsid w:val="00B129D8"/>
    <w:rsid w:val="00B227AE"/>
    <w:rsid w:val="00B41B03"/>
    <w:rsid w:val="00B41EC3"/>
    <w:rsid w:val="00B63F08"/>
    <w:rsid w:val="00B81BAC"/>
    <w:rsid w:val="00B849E0"/>
    <w:rsid w:val="00B90246"/>
    <w:rsid w:val="00B920E4"/>
    <w:rsid w:val="00BA79A3"/>
    <w:rsid w:val="00BB7DCE"/>
    <w:rsid w:val="00BC17E9"/>
    <w:rsid w:val="00BD25C0"/>
    <w:rsid w:val="00BF22F8"/>
    <w:rsid w:val="00C049EE"/>
    <w:rsid w:val="00C109FD"/>
    <w:rsid w:val="00C14C2C"/>
    <w:rsid w:val="00C409C2"/>
    <w:rsid w:val="00C74E6F"/>
    <w:rsid w:val="00C8348A"/>
    <w:rsid w:val="00C92F89"/>
    <w:rsid w:val="00CC39DC"/>
    <w:rsid w:val="00CE1FF8"/>
    <w:rsid w:val="00CE4890"/>
    <w:rsid w:val="00CE6FD2"/>
    <w:rsid w:val="00D0182E"/>
    <w:rsid w:val="00D0265B"/>
    <w:rsid w:val="00D24A57"/>
    <w:rsid w:val="00D53526"/>
    <w:rsid w:val="00D554E6"/>
    <w:rsid w:val="00D70628"/>
    <w:rsid w:val="00DA7643"/>
    <w:rsid w:val="00DB029C"/>
    <w:rsid w:val="00DC162E"/>
    <w:rsid w:val="00DC49B7"/>
    <w:rsid w:val="00DC4A39"/>
    <w:rsid w:val="00DE0A21"/>
    <w:rsid w:val="00DF6796"/>
    <w:rsid w:val="00E15639"/>
    <w:rsid w:val="00E173B5"/>
    <w:rsid w:val="00E24C57"/>
    <w:rsid w:val="00E475F9"/>
    <w:rsid w:val="00E50974"/>
    <w:rsid w:val="00E86611"/>
    <w:rsid w:val="00E940BF"/>
    <w:rsid w:val="00EE34E3"/>
    <w:rsid w:val="00F01885"/>
    <w:rsid w:val="00F168A4"/>
    <w:rsid w:val="00F20CB9"/>
    <w:rsid w:val="00F2380B"/>
    <w:rsid w:val="00F24713"/>
    <w:rsid w:val="00F40699"/>
    <w:rsid w:val="00F433D6"/>
    <w:rsid w:val="00F61D34"/>
    <w:rsid w:val="00F76BBD"/>
    <w:rsid w:val="00F9470F"/>
    <w:rsid w:val="00F96313"/>
    <w:rsid w:val="00F96689"/>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11B4DA"/>
  <w15:docId w15:val="{186CE23A-6632-4CC6-92D6-BA67CFC7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0265B"/>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653"/>
    <w:pPr>
      <w:tabs>
        <w:tab w:val="center" w:pos="4820"/>
        <w:tab w:val="right" w:pos="9639"/>
      </w:tabs>
    </w:pPr>
    <w:rPr>
      <w:sz w:val="18"/>
    </w:rPr>
  </w:style>
  <w:style w:type="character" w:customStyle="1" w:styleId="HeaderChar">
    <w:name w:val="Header Char"/>
    <w:link w:val="Header"/>
    <w:uiPriority w:val="99"/>
    <w:rsid w:val="00006653"/>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9C5258"/>
    <w:rPr>
      <w:sz w:val="16"/>
      <w:szCs w:val="20"/>
    </w:rPr>
  </w:style>
  <w:style w:type="character" w:customStyle="1" w:styleId="FootnoteTextChar">
    <w:name w:val="Footnote Text Char"/>
    <w:link w:val="FootnoteText"/>
    <w:uiPriority w:val="99"/>
    <w:semiHidden/>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ListParagraph">
    <w:name w:val="List Paragraph"/>
    <w:basedOn w:val="Normal"/>
    <w:uiPriority w:val="34"/>
    <w:qFormat/>
    <w:rsid w:val="00BC17E9"/>
    <w:pPr>
      <w:ind w:left="720"/>
      <w:contextualSpacing/>
    </w:pPr>
  </w:style>
  <w:style w:type="character" w:styleId="UnresolvedMention">
    <w:name w:val="Unresolved Mention"/>
    <w:basedOn w:val="DefaultParagraphFont"/>
    <w:uiPriority w:val="99"/>
    <w:semiHidden/>
    <w:unhideWhenUsed/>
    <w:rsid w:val="00F96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coe.int/edirectory/Pages/organisation_chart.aspx?NameSimple=pola&amp;SPOCSD=i%3a0%23.f%7ccoemembershipprovider%7cJorg.POLAKIEWICZ%40coe.i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s.coe.int/edirectory/Pages/organisation_chart.aspx?NameSimple=pola&amp;SPOCSD=i%3a0%23.f%7ccoemembershipprovider%7cJorg.POLAKIEWICZ%40coe.in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s.coe.int/_layouts/orgchart/orgchart.aspx?lcid=1033&amp;key=1067&amp;NameSimple=thaci&amp;open=tru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CM%20Rapporteur%20Groups\GR-EXT_E-70yCo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GR-EXT_E-70yCoE</Template>
  <TotalTime>3</TotalTime>
  <Pages>7</Pages>
  <Words>3133</Words>
  <Characters>17237</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20330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GODARD Caroline</dc:creator>
  <cp:lastModifiedBy>GODARD Caroline</cp:lastModifiedBy>
  <cp:revision>5</cp:revision>
  <cp:lastPrinted>2019-03-27T11:19:00Z</cp:lastPrinted>
  <dcterms:created xsi:type="dcterms:W3CDTF">2019-03-27T10:58:00Z</dcterms:created>
  <dcterms:modified xsi:type="dcterms:W3CDTF">2019-03-27T11:28:00Z</dcterms:modified>
</cp:coreProperties>
</file>