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rsidR="002D11B8" w:rsidRPr="00F4170A" w:rsidRDefault="00F4170A" w:rsidP="003D5535">
            <w:pPr>
              <w:ind w:left="-40"/>
              <w:jc w:val="center"/>
              <w:rPr>
                <w:rFonts w:ascii="Arial Narrow" w:hAnsi="Arial Narrow" w:cs="Arial"/>
                <w:b/>
                <w:sz w:val="24"/>
                <w:szCs w:val="24"/>
              </w:rPr>
            </w:pPr>
            <w:r w:rsidRPr="00F4170A">
              <w:rPr>
                <w:rFonts w:ascii="Arial Narrow" w:hAnsi="Arial Narrow" w:cs="Calibri"/>
                <w:b/>
                <w:sz w:val="24"/>
                <w:szCs w:val="24"/>
              </w:rPr>
              <w:t>CM(201</w:t>
            </w:r>
            <w:bookmarkStart w:id="0" w:name="_GoBack"/>
            <w:bookmarkEnd w:id="0"/>
            <w:r w:rsidRPr="00F4170A">
              <w:rPr>
                <w:rFonts w:ascii="Arial Narrow" w:hAnsi="Arial Narrow" w:cs="Calibri"/>
                <w:b/>
                <w:sz w:val="24"/>
                <w:szCs w:val="24"/>
              </w:rPr>
              <w:t>8)169</w:t>
            </w:r>
          </w:p>
        </w:tc>
        <w:tc>
          <w:tcPr>
            <w:tcW w:w="1250" w:type="pct"/>
            <w:shd w:val="clear" w:color="auto" w:fill="auto"/>
            <w:vAlign w:val="center"/>
          </w:tcPr>
          <w:p w:rsidR="002D11B8" w:rsidRPr="00F96689" w:rsidRDefault="00CC27C6" w:rsidP="00CC27C6">
            <w:pPr>
              <w:jc w:val="right"/>
              <w:rPr>
                <w:rFonts w:ascii="Arial Narrow" w:hAnsi="Arial Narrow" w:cs="Arial"/>
                <w:sz w:val="16"/>
                <w:szCs w:val="16"/>
              </w:rPr>
            </w:pPr>
            <w:r>
              <w:rPr>
                <w:rFonts w:ascii="Arial Narrow" w:hAnsi="Arial Narrow" w:cs="Calibri"/>
                <w:sz w:val="16"/>
                <w:szCs w:val="16"/>
              </w:rPr>
              <w:t>17</w:t>
            </w:r>
            <w:r w:rsidR="00455AF9">
              <w:rPr>
                <w:rFonts w:ascii="Arial Narrow" w:hAnsi="Arial Narrow" w:cs="Calibri"/>
                <w:sz w:val="16"/>
                <w:szCs w:val="16"/>
              </w:rPr>
              <w:t xml:space="preserve"> December</w:t>
            </w:r>
            <w:r w:rsidR="002D11B8" w:rsidRPr="00F96689">
              <w:rPr>
                <w:rFonts w:ascii="Arial Narrow" w:hAnsi="Arial Narrow" w:cs="Calibri"/>
                <w:sz w:val="16"/>
                <w:szCs w:val="16"/>
              </w:rPr>
              <w:t xml:space="preserve"> 201</w:t>
            </w:r>
            <w:r w:rsidR="00455AF9">
              <w:rPr>
                <w:rFonts w:ascii="Arial Narrow" w:hAnsi="Arial Narrow" w:cs="Calibri"/>
                <w:sz w:val="16"/>
                <w:szCs w:val="16"/>
              </w:rPr>
              <w:t>8</w:t>
            </w:r>
            <w:r w:rsidR="00853C90" w:rsidRPr="00B920E4">
              <w:rPr>
                <w:rStyle w:val="Appelnotedebasdep"/>
                <w:rFonts w:ascii="Arial Narrow" w:hAnsi="Arial Narrow" w:cs="Calibri"/>
                <w:sz w:val="16"/>
                <w:szCs w:val="16"/>
              </w:rPr>
              <w:footnoteReference w:id="1"/>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sidR="00AC30A2">
              <w:rPr>
                <w:rFonts w:ascii="Arial Narrow" w:hAnsi="Arial Narrow" w:cs="Calibri"/>
                <w:b/>
                <w:bCs/>
                <w:sz w:val="32"/>
                <w:szCs w:val="32"/>
              </w:rPr>
              <w:t>3</w:t>
            </w:r>
            <w:r w:rsidR="00455AF9">
              <w:rPr>
                <w:rFonts w:ascii="Arial Narrow" w:hAnsi="Arial Narrow" w:cs="Calibri"/>
                <w:b/>
                <w:bCs/>
                <w:sz w:val="32"/>
                <w:szCs w:val="32"/>
              </w:rPr>
              <w:t>3</w:t>
            </w:r>
            <w:r w:rsidR="003D5535">
              <w:rPr>
                <w:rFonts w:ascii="Arial Narrow" w:hAnsi="Arial Narrow" w:cs="Calibri"/>
                <w:b/>
                <w:bCs/>
                <w:sz w:val="32"/>
                <w:szCs w:val="32"/>
              </w:rPr>
              <w:t>5</w:t>
            </w:r>
            <w:r w:rsidR="009432D0" w:rsidRPr="009432D0">
              <w:rPr>
                <w:rFonts w:ascii="Arial Narrow" w:hAnsi="Arial Narrow" w:cs="Calibri"/>
                <w:b/>
                <w:bCs/>
                <w:sz w:val="32"/>
                <w:szCs w:val="32"/>
                <w:vertAlign w:val="superscript"/>
              </w:rPr>
              <w:t>th</w:t>
            </w:r>
            <w:r w:rsidRPr="003D6AC2">
              <w:rPr>
                <w:rFonts w:ascii="Arial Narrow" w:hAnsi="Arial Narrow" w:cs="Calibri"/>
                <w:b/>
                <w:bCs/>
                <w:sz w:val="32"/>
                <w:szCs w:val="32"/>
              </w:rPr>
              <w:t xml:space="preserve"> </w:t>
            </w:r>
            <w:r>
              <w:rPr>
                <w:rFonts w:ascii="Arial Narrow" w:hAnsi="Arial Narrow" w:cs="Calibri"/>
                <w:b/>
                <w:bCs/>
                <w:sz w:val="32"/>
                <w:szCs w:val="32"/>
              </w:rPr>
              <w:t>m</w:t>
            </w:r>
            <w:r w:rsidR="003D5535">
              <w:rPr>
                <w:rFonts w:ascii="Arial Narrow" w:hAnsi="Arial Narrow" w:cs="Calibri"/>
                <w:b/>
                <w:bCs/>
                <w:sz w:val="32"/>
                <w:szCs w:val="32"/>
              </w:rPr>
              <w:t>eeting, 30 Jan</w:t>
            </w:r>
            <w:r w:rsidR="00455AF9">
              <w:rPr>
                <w:rFonts w:ascii="Arial Narrow" w:hAnsi="Arial Narrow" w:cs="Calibri"/>
                <w:b/>
                <w:bCs/>
                <w:sz w:val="32"/>
                <w:szCs w:val="32"/>
              </w:rPr>
              <w:t>uary</w:t>
            </w:r>
            <w:r w:rsidRPr="003D6AC2">
              <w:rPr>
                <w:rFonts w:ascii="Arial Narrow" w:hAnsi="Arial Narrow" w:cs="Calibri"/>
                <w:b/>
                <w:bCs/>
                <w:sz w:val="32"/>
                <w:szCs w:val="32"/>
              </w:rPr>
              <w:t xml:space="preserve"> 201</w:t>
            </w:r>
            <w:r w:rsidR="00455AF9">
              <w:rPr>
                <w:rFonts w:ascii="Arial Narrow" w:hAnsi="Arial Narrow" w:cs="Calibri"/>
                <w:b/>
                <w:bCs/>
                <w:sz w:val="32"/>
                <w:szCs w:val="32"/>
              </w:rPr>
              <w:t>9</w:t>
            </w:r>
          </w:p>
          <w:p w:rsidR="00242ABB" w:rsidRPr="003D6AC2" w:rsidRDefault="003D6AC2" w:rsidP="00E54322">
            <w:pPr>
              <w:rPr>
                <w:rFonts w:ascii="Arial Narrow" w:hAnsi="Arial Narrow" w:cs="Calibri"/>
                <w:sz w:val="22"/>
              </w:rPr>
            </w:pPr>
            <w:r w:rsidRPr="003D6AC2">
              <w:rPr>
                <w:rFonts w:ascii="Arial Narrow" w:hAnsi="Arial Narrow" w:cs="Calibri"/>
                <w:sz w:val="22"/>
              </w:rPr>
              <w:t>1</w:t>
            </w:r>
            <w:r w:rsidR="00455AF9">
              <w:rPr>
                <w:rFonts w:ascii="Arial Narrow" w:hAnsi="Arial Narrow" w:cs="Calibri"/>
                <w:sz w:val="22"/>
              </w:rPr>
              <w:t>0</w:t>
            </w:r>
            <w:r w:rsidRPr="003D6AC2">
              <w:rPr>
                <w:rFonts w:ascii="Arial Narrow" w:hAnsi="Arial Narrow" w:cs="Calibri"/>
                <w:sz w:val="22"/>
              </w:rPr>
              <w:t xml:space="preserve"> </w:t>
            </w:r>
            <w:r w:rsidR="00455AF9">
              <w:rPr>
                <w:rFonts w:ascii="Arial Narrow" w:hAnsi="Arial Narrow" w:cs="Calibri"/>
                <w:sz w:val="22"/>
              </w:rPr>
              <w:t>Leg</w:t>
            </w:r>
            <w:r w:rsidRPr="003D6AC2">
              <w:rPr>
                <w:rFonts w:ascii="Arial Narrow" w:hAnsi="Arial Narrow" w:cs="Calibri"/>
                <w:sz w:val="22"/>
              </w:rPr>
              <w:t>al questions</w:t>
            </w:r>
          </w:p>
          <w:p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rsidR="003D6AC2" w:rsidRPr="00385587" w:rsidRDefault="003D6AC2" w:rsidP="003D5535">
            <w:pPr>
              <w:rPr>
                <w:rFonts w:ascii="Arial Narrow" w:hAnsi="Arial Narrow" w:cs="Calibri"/>
                <w:b/>
                <w:sz w:val="28"/>
                <w:szCs w:val="28"/>
              </w:rPr>
            </w:pPr>
            <w:r w:rsidRPr="00385587">
              <w:rPr>
                <w:rFonts w:ascii="Arial Narrow" w:hAnsi="Arial Narrow" w:cs="Calibri"/>
                <w:b/>
                <w:sz w:val="28"/>
                <w:szCs w:val="28"/>
              </w:rPr>
              <w:t>1</w:t>
            </w:r>
            <w:r w:rsidR="00455AF9">
              <w:rPr>
                <w:rFonts w:ascii="Arial Narrow" w:hAnsi="Arial Narrow" w:cs="Calibri"/>
                <w:b/>
                <w:sz w:val="28"/>
                <w:szCs w:val="28"/>
              </w:rPr>
              <w:t>0</w:t>
            </w:r>
            <w:r w:rsidRPr="00385587">
              <w:rPr>
                <w:rFonts w:ascii="Arial Narrow" w:hAnsi="Arial Narrow" w:cs="Calibri"/>
                <w:b/>
                <w:sz w:val="28"/>
                <w:szCs w:val="28"/>
              </w:rPr>
              <w:t xml:space="preserve">.1 </w:t>
            </w:r>
            <w:r w:rsidR="003D5535" w:rsidRPr="003D5535">
              <w:rPr>
                <w:rFonts w:ascii="Arial Narrow" w:hAnsi="Arial Narrow" w:cs="Calibri"/>
                <w:b/>
                <w:sz w:val="28"/>
                <w:szCs w:val="28"/>
              </w:rPr>
              <w:t>European Committee</w:t>
            </w:r>
            <w:r w:rsidR="003D5535">
              <w:rPr>
                <w:rFonts w:ascii="Arial Narrow" w:hAnsi="Arial Narrow" w:cs="Calibri"/>
                <w:b/>
                <w:sz w:val="28"/>
                <w:szCs w:val="28"/>
              </w:rPr>
              <w:t xml:space="preserve"> on Legal Co-o</w:t>
            </w:r>
            <w:r w:rsidR="003D5535" w:rsidRPr="003D5535">
              <w:rPr>
                <w:rFonts w:ascii="Arial Narrow" w:hAnsi="Arial Narrow" w:cs="Calibri"/>
                <w:b/>
                <w:sz w:val="28"/>
                <w:szCs w:val="28"/>
              </w:rPr>
              <w:t>peration</w:t>
            </w:r>
            <w:r w:rsidR="003D5535">
              <w:rPr>
                <w:rFonts w:ascii="Arial Narrow" w:hAnsi="Arial Narrow" w:cs="Calibri"/>
                <w:b/>
                <w:sz w:val="28"/>
                <w:szCs w:val="28"/>
              </w:rPr>
              <w:t xml:space="preserve"> </w:t>
            </w:r>
            <w:r w:rsidR="003D5535" w:rsidRPr="003D5535">
              <w:rPr>
                <w:rFonts w:ascii="Arial Narrow" w:hAnsi="Arial Narrow" w:cs="Calibri"/>
                <w:b/>
                <w:sz w:val="28"/>
                <w:szCs w:val="28"/>
              </w:rPr>
              <w:t>(CDCJ)</w:t>
            </w:r>
          </w:p>
          <w:p w:rsidR="00242ABB" w:rsidRDefault="003D5535" w:rsidP="00E54322">
            <w:pPr>
              <w:rPr>
                <w:rFonts w:ascii="Arial Narrow" w:hAnsi="Arial Narrow" w:cs="Calibri"/>
                <w:sz w:val="22"/>
              </w:rPr>
            </w:pPr>
            <w:r>
              <w:rPr>
                <w:rFonts w:ascii="Arial Narrow" w:hAnsi="Arial Narrow" w:cs="Calibri"/>
                <w:sz w:val="22"/>
              </w:rPr>
              <w:t>a</w:t>
            </w:r>
            <w:r w:rsidR="00455AF9">
              <w:rPr>
                <w:rFonts w:ascii="Arial Narrow" w:hAnsi="Arial Narrow" w:cs="Calibri"/>
                <w:sz w:val="22"/>
              </w:rPr>
              <w:t xml:space="preserve">. </w:t>
            </w:r>
            <w:r>
              <w:rPr>
                <w:rFonts w:ascii="Arial Narrow" w:hAnsi="Arial Narrow" w:cs="Calibri"/>
                <w:sz w:val="22"/>
              </w:rPr>
              <w:t>Report of the 93</w:t>
            </w:r>
            <w:r w:rsidRPr="003D5535">
              <w:rPr>
                <w:rFonts w:ascii="Arial Narrow" w:hAnsi="Arial Narrow" w:cs="Calibri"/>
                <w:sz w:val="22"/>
                <w:vertAlign w:val="superscript"/>
              </w:rPr>
              <w:t>rd</w:t>
            </w:r>
            <w:r>
              <w:rPr>
                <w:rFonts w:ascii="Arial Narrow" w:hAnsi="Arial Narrow" w:cs="Calibri"/>
                <w:sz w:val="22"/>
              </w:rPr>
              <w:t> </w:t>
            </w:r>
            <w:r w:rsidRPr="003D5535">
              <w:rPr>
                <w:rFonts w:ascii="Arial Narrow" w:hAnsi="Arial Narrow" w:cs="Calibri"/>
                <w:sz w:val="22"/>
              </w:rPr>
              <w:t>plenary meeting (Strasbourg, 14-16 November 2018)</w:t>
            </w:r>
          </w:p>
          <w:p w:rsidR="000A307B" w:rsidRDefault="000A307B" w:rsidP="00E54322">
            <w:pPr>
              <w:rPr>
                <w:rFonts w:ascii="Arial Narrow" w:hAnsi="Arial Narrow" w:cs="Calibri"/>
                <w:sz w:val="22"/>
              </w:rPr>
            </w:pPr>
          </w:p>
          <w:p w:rsidR="00E457C3" w:rsidRPr="000A307B" w:rsidRDefault="00455AF9" w:rsidP="00455AF9">
            <w:pPr>
              <w:rPr>
                <w:rFonts w:ascii="Arial Narrow" w:hAnsi="Arial Narrow" w:cs="Calibri"/>
                <w:b/>
                <w:szCs w:val="20"/>
              </w:rPr>
            </w:pPr>
            <w:r>
              <w:rPr>
                <w:rFonts w:ascii="Arial Narrow" w:hAnsi="Arial Narrow" w:cs="Calibri"/>
                <w:b/>
                <w:szCs w:val="20"/>
              </w:rPr>
              <w:t>Item to be considered by the GR-J</w:t>
            </w:r>
            <w:r w:rsidR="000A307B" w:rsidRPr="000A307B">
              <w:rPr>
                <w:rFonts w:ascii="Arial Narrow" w:hAnsi="Arial Narrow" w:cs="Calibri"/>
                <w:b/>
                <w:szCs w:val="20"/>
              </w:rPr>
              <w:t xml:space="preserve"> at its meeting on </w:t>
            </w:r>
            <w:r>
              <w:rPr>
                <w:rFonts w:ascii="Arial Narrow" w:hAnsi="Arial Narrow" w:cs="Calibri"/>
                <w:b/>
                <w:szCs w:val="20"/>
              </w:rPr>
              <w:t xml:space="preserve">17 January </w:t>
            </w:r>
            <w:r w:rsidR="000A307B" w:rsidRPr="000A307B">
              <w:rPr>
                <w:rFonts w:ascii="Arial Narrow" w:hAnsi="Arial Narrow" w:cs="Calibri"/>
                <w:b/>
                <w:szCs w:val="20"/>
              </w:rPr>
              <w:t>201</w:t>
            </w:r>
            <w:r>
              <w:rPr>
                <w:rFonts w:ascii="Arial Narrow" w:hAnsi="Arial Narrow" w:cs="Calibri"/>
                <w:b/>
                <w:szCs w:val="20"/>
              </w:rPr>
              <w:t>9</w:t>
            </w:r>
          </w:p>
        </w:tc>
      </w:tr>
    </w:tbl>
    <w:p w:rsidR="00E54322" w:rsidRDefault="00E54322" w:rsidP="0037200F">
      <w:pPr>
        <w:rPr>
          <w:rFonts w:eastAsia="Times New Roman"/>
          <w:szCs w:val="24"/>
        </w:rPr>
      </w:pPr>
      <w:r>
        <w:rPr>
          <w:rFonts w:eastAsia="Times New Roman"/>
          <w:szCs w:val="24"/>
        </w:rPr>
        <w:t xml:space="preserve"> </w:t>
      </w:r>
    </w:p>
    <w:p w:rsidR="0060278A" w:rsidRDefault="0060278A" w:rsidP="003D5535">
      <w:pPr>
        <w:tabs>
          <w:tab w:val="right" w:leader="dot" w:pos="9072"/>
        </w:tabs>
        <w:rPr>
          <w:rFonts w:cs="Arial"/>
          <w:b/>
          <w:szCs w:val="20"/>
        </w:rPr>
      </w:pPr>
    </w:p>
    <w:p w:rsidR="003D5535" w:rsidRPr="003D5535" w:rsidRDefault="003D5535" w:rsidP="003D5535">
      <w:pPr>
        <w:rPr>
          <w:rFonts w:cs="Arial"/>
          <w:b/>
          <w:szCs w:val="20"/>
        </w:rPr>
      </w:pPr>
      <w:r w:rsidRPr="003D5535">
        <w:rPr>
          <w:rFonts w:cs="Arial"/>
          <w:b/>
          <w:szCs w:val="20"/>
        </w:rPr>
        <w:t>Introduction</w:t>
      </w:r>
    </w:p>
    <w:p w:rsidR="003D5535" w:rsidRPr="003D5535" w:rsidRDefault="003D5535" w:rsidP="003D5535">
      <w:pPr>
        <w:pStyle w:val="Paragraphedeliste"/>
        <w:ind w:left="1080"/>
        <w:rPr>
          <w:rFonts w:ascii="Arial" w:hAnsi="Arial" w:cs="Arial"/>
          <w:b/>
          <w:sz w:val="20"/>
          <w:szCs w:val="20"/>
        </w:rPr>
      </w:pPr>
    </w:p>
    <w:p w:rsidR="003D5535" w:rsidRPr="003D5535" w:rsidRDefault="003D5535" w:rsidP="003D5535">
      <w:pPr>
        <w:pStyle w:val="Paragraphedeliste"/>
        <w:ind w:left="0"/>
        <w:rPr>
          <w:rFonts w:ascii="Arial" w:hAnsi="Arial" w:cs="Arial"/>
          <w:sz w:val="20"/>
          <w:szCs w:val="20"/>
        </w:rPr>
      </w:pPr>
      <w:r w:rsidRPr="003D5535">
        <w:rPr>
          <w:rFonts w:ascii="Arial" w:hAnsi="Arial" w:cs="Arial"/>
          <w:sz w:val="20"/>
          <w:szCs w:val="20"/>
        </w:rPr>
        <w:t>The European Committee on Legal Co-operation (CDCJ) held its 93</w:t>
      </w:r>
      <w:r w:rsidRPr="003D5535">
        <w:rPr>
          <w:rFonts w:ascii="Arial" w:hAnsi="Arial" w:cs="Arial"/>
          <w:sz w:val="20"/>
          <w:szCs w:val="20"/>
          <w:vertAlign w:val="superscript"/>
        </w:rPr>
        <w:t>rd</w:t>
      </w:r>
      <w:r w:rsidR="00D1027D">
        <w:rPr>
          <w:rFonts w:ascii="Arial" w:hAnsi="Arial" w:cs="Arial"/>
          <w:sz w:val="20"/>
          <w:szCs w:val="20"/>
        </w:rPr>
        <w:t xml:space="preserve"> meeting in Strasbourg on 14</w:t>
      </w:r>
      <w:r w:rsidR="00D1027D">
        <w:rPr>
          <w:rFonts w:ascii="Arial" w:hAnsi="Arial" w:cs="Arial"/>
          <w:sz w:val="20"/>
          <w:szCs w:val="20"/>
        </w:rPr>
        <w:noBreakHyphen/>
      </w:r>
      <w:r w:rsidRPr="003D5535">
        <w:rPr>
          <w:rFonts w:ascii="Arial" w:hAnsi="Arial" w:cs="Arial"/>
          <w:sz w:val="20"/>
          <w:szCs w:val="20"/>
        </w:rPr>
        <w:t xml:space="preserve">16 November 2018. The meeting was chaired by Mr </w:t>
      </w:r>
      <w:proofErr w:type="spellStart"/>
      <w:r w:rsidRPr="003D5535">
        <w:rPr>
          <w:rFonts w:ascii="Arial" w:hAnsi="Arial" w:cs="Arial"/>
          <w:sz w:val="20"/>
          <w:szCs w:val="20"/>
        </w:rPr>
        <w:t>Lennart</w:t>
      </w:r>
      <w:proofErr w:type="spellEnd"/>
      <w:r w:rsidRPr="003D5535">
        <w:rPr>
          <w:rFonts w:ascii="Arial" w:hAnsi="Arial" w:cs="Arial"/>
          <w:sz w:val="20"/>
          <w:szCs w:val="20"/>
        </w:rPr>
        <w:t xml:space="preserve"> </w:t>
      </w:r>
      <w:proofErr w:type="spellStart"/>
      <w:r w:rsidRPr="003D5535">
        <w:rPr>
          <w:rFonts w:ascii="Arial" w:hAnsi="Arial" w:cs="Arial"/>
          <w:sz w:val="20"/>
          <w:szCs w:val="20"/>
        </w:rPr>
        <w:t>Houmann</w:t>
      </w:r>
      <w:proofErr w:type="spellEnd"/>
      <w:r w:rsidRPr="003D5535">
        <w:rPr>
          <w:rFonts w:ascii="Arial" w:hAnsi="Arial" w:cs="Arial"/>
          <w:sz w:val="20"/>
          <w:szCs w:val="20"/>
        </w:rPr>
        <w:t xml:space="preserve"> (Denmark), chairperson of CDCJ. The agenda, as adopted by the committee, appears in Appendix I to this report. The list of participants is available from the Secretariat.</w:t>
      </w:r>
      <w:r w:rsidR="004D26A7">
        <w:rPr>
          <w:rStyle w:val="Appelnotedebasdep"/>
          <w:rFonts w:ascii="Arial" w:hAnsi="Arial" w:cs="Arial"/>
          <w:sz w:val="20"/>
          <w:szCs w:val="20"/>
        </w:rPr>
        <w:footnoteReference w:id="2"/>
      </w:r>
    </w:p>
    <w:p w:rsidR="003D5535" w:rsidRPr="003D5535" w:rsidRDefault="003D5535" w:rsidP="003D5535">
      <w:pPr>
        <w:pStyle w:val="Paragraphedeliste"/>
        <w:ind w:left="0"/>
        <w:rPr>
          <w:rFonts w:ascii="Arial" w:hAnsi="Arial" w:cs="Arial"/>
          <w:sz w:val="20"/>
          <w:szCs w:val="20"/>
        </w:rPr>
      </w:pPr>
    </w:p>
    <w:p w:rsidR="003D5535" w:rsidRPr="003D5535" w:rsidRDefault="003D5535" w:rsidP="003D5535">
      <w:pPr>
        <w:rPr>
          <w:rFonts w:cs="Arial"/>
          <w:b/>
          <w:szCs w:val="20"/>
        </w:rPr>
      </w:pPr>
      <w:r w:rsidRPr="003D5535">
        <w:rPr>
          <w:rFonts w:cs="Arial"/>
          <w:b/>
          <w:szCs w:val="20"/>
        </w:rPr>
        <w:t>Items submitted to the Committee of Ministers for decision</w:t>
      </w:r>
    </w:p>
    <w:p w:rsidR="003D5535" w:rsidRPr="003D5535" w:rsidRDefault="003D5535" w:rsidP="003D5535">
      <w:pPr>
        <w:pStyle w:val="Paragraphedeliste"/>
        <w:tabs>
          <w:tab w:val="left" w:pos="1134"/>
        </w:tabs>
        <w:rPr>
          <w:rFonts w:ascii="Arial" w:hAnsi="Arial" w:cs="Arial"/>
          <w:sz w:val="20"/>
          <w:szCs w:val="20"/>
        </w:rPr>
      </w:pPr>
    </w:p>
    <w:p w:rsidR="003D5535" w:rsidRPr="003D5535" w:rsidRDefault="003D5535" w:rsidP="00E33DE8">
      <w:pPr>
        <w:pStyle w:val="Paragraphedeliste"/>
        <w:tabs>
          <w:tab w:val="left" w:pos="709"/>
        </w:tabs>
        <w:ind w:left="0"/>
        <w:rPr>
          <w:rFonts w:ascii="Arial" w:hAnsi="Arial" w:cs="Arial"/>
          <w:i/>
          <w:sz w:val="20"/>
          <w:szCs w:val="20"/>
        </w:rPr>
      </w:pPr>
      <w:r w:rsidRPr="003D5535">
        <w:rPr>
          <w:rFonts w:ascii="Arial" w:hAnsi="Arial" w:cs="Arial"/>
          <w:sz w:val="20"/>
          <w:szCs w:val="20"/>
        </w:rPr>
        <w:t>-</w:t>
      </w:r>
      <w:r w:rsidRPr="003D5535">
        <w:rPr>
          <w:rFonts w:ascii="Arial" w:hAnsi="Arial" w:cs="Arial"/>
          <w:sz w:val="20"/>
          <w:szCs w:val="20"/>
        </w:rPr>
        <w:tab/>
      </w:r>
      <w:r w:rsidRPr="003D5535">
        <w:rPr>
          <w:rFonts w:ascii="Arial" w:hAnsi="Arial" w:cs="Arial"/>
          <w:i/>
          <w:sz w:val="20"/>
          <w:szCs w:val="20"/>
        </w:rPr>
        <w:t>Electronic evidence</w:t>
      </w:r>
    </w:p>
    <w:p w:rsidR="003D5535" w:rsidRPr="003D5535" w:rsidRDefault="003D5535" w:rsidP="00E33DE8">
      <w:pPr>
        <w:pStyle w:val="Paragraphedeliste"/>
        <w:tabs>
          <w:tab w:val="left" w:pos="709"/>
        </w:tabs>
        <w:ind w:left="0"/>
        <w:rPr>
          <w:rFonts w:ascii="Arial" w:hAnsi="Arial" w:cs="Arial"/>
          <w:sz w:val="20"/>
          <w:szCs w:val="20"/>
        </w:rPr>
      </w:pPr>
    </w:p>
    <w:p w:rsidR="003D5535" w:rsidRPr="003D5535" w:rsidRDefault="003D5535" w:rsidP="00E33DE8">
      <w:pPr>
        <w:pStyle w:val="Paragraphedeliste"/>
        <w:tabs>
          <w:tab w:val="left" w:pos="709"/>
        </w:tabs>
        <w:ind w:left="709"/>
        <w:rPr>
          <w:rFonts w:ascii="Arial" w:hAnsi="Arial" w:cs="Arial"/>
          <w:i/>
          <w:sz w:val="20"/>
          <w:szCs w:val="20"/>
        </w:rPr>
      </w:pPr>
      <w:r w:rsidRPr="003D5535">
        <w:rPr>
          <w:rFonts w:ascii="Arial" w:hAnsi="Arial" w:cs="Arial"/>
          <w:sz w:val="20"/>
          <w:szCs w:val="20"/>
        </w:rPr>
        <w:t xml:space="preserve">The Committee of Ministers is invited to examine and adopt the draft guidelines on electronic evidence in civil and administrative proceedings </w:t>
      </w:r>
      <w:r w:rsidR="00372114">
        <w:rPr>
          <w:rFonts w:ascii="Arial" w:hAnsi="Arial" w:cs="Arial"/>
          <w:sz w:val="20"/>
          <w:szCs w:val="20"/>
        </w:rPr>
        <w:t xml:space="preserve">(see document </w:t>
      </w:r>
      <w:bookmarkStart w:id="1" w:name="_ML_000000000001_VALID"/>
      <w:r w:rsidR="00F4170A" w:rsidRPr="00F4170A">
        <w:rPr>
          <w:rFonts w:ascii="Arial" w:hAnsi="Arial" w:cs="Arial"/>
          <w:sz w:val="20"/>
          <w:szCs w:val="20"/>
        </w:rPr>
        <w:fldChar w:fldCharType="begin"/>
      </w:r>
      <w:r w:rsidR="00F4170A" w:rsidRPr="00F4170A">
        <w:rPr>
          <w:rFonts w:ascii="Arial" w:hAnsi="Arial" w:cs="Arial"/>
          <w:sz w:val="20"/>
          <w:szCs w:val="20"/>
        </w:rPr>
        <w:instrText xml:space="preserve"> HYPERLINK "https://search.coe.int/cm/Pages/result_details.aspx?Reference=CM(2018)169-add1" \o "European Committee on Legal Co-operation (CDCJ) - b. Draft guidelines of the Committee of Ministers of the Council of Europe on electronic evidence in civil and administrative proceedings [1335 meeting]" </w:instrText>
      </w:r>
      <w:r w:rsidR="00F4170A" w:rsidRPr="00F4170A">
        <w:rPr>
          <w:rFonts w:ascii="Arial" w:hAnsi="Arial" w:cs="Arial"/>
          <w:sz w:val="20"/>
          <w:szCs w:val="20"/>
        </w:rPr>
      </w:r>
      <w:r w:rsidR="00F4170A" w:rsidRPr="00F4170A">
        <w:rPr>
          <w:rFonts w:ascii="Arial" w:hAnsi="Arial" w:cs="Arial"/>
          <w:sz w:val="20"/>
          <w:szCs w:val="20"/>
        </w:rPr>
        <w:fldChar w:fldCharType="separate"/>
      </w:r>
      <w:bookmarkEnd w:id="1"/>
      <w:r w:rsidR="00F4170A" w:rsidRPr="00F4170A">
        <w:rPr>
          <w:rStyle w:val="Lienhypertexte"/>
          <w:rFonts w:ascii="Arial" w:hAnsi="Arial" w:cs="Arial"/>
          <w:sz w:val="20"/>
          <w:szCs w:val="20"/>
        </w:rPr>
        <w:t>CM(2018)169-add1</w:t>
      </w:r>
      <w:r w:rsidR="00F4170A" w:rsidRPr="00F4170A">
        <w:rPr>
          <w:rFonts w:ascii="Arial" w:hAnsi="Arial" w:cs="Arial"/>
          <w:sz w:val="20"/>
          <w:szCs w:val="20"/>
        </w:rPr>
        <w:fldChar w:fldCharType="end"/>
      </w:r>
      <w:r w:rsidR="00372114">
        <w:rPr>
          <w:rFonts w:ascii="Arial" w:hAnsi="Arial" w:cs="Arial"/>
          <w:sz w:val="20"/>
          <w:szCs w:val="20"/>
        </w:rPr>
        <w:t xml:space="preserve">) </w:t>
      </w:r>
      <w:r w:rsidRPr="003D5535">
        <w:rPr>
          <w:rFonts w:ascii="Arial" w:hAnsi="Arial" w:cs="Arial"/>
          <w:sz w:val="20"/>
          <w:szCs w:val="20"/>
        </w:rPr>
        <w:t xml:space="preserve">and take note of their explanatory memorandum (see paragraphs 1-3 and </w:t>
      </w:r>
      <w:r w:rsidR="00372114">
        <w:rPr>
          <w:rFonts w:ascii="Arial" w:hAnsi="Arial" w:cs="Arial"/>
          <w:sz w:val="20"/>
          <w:szCs w:val="20"/>
        </w:rPr>
        <w:t xml:space="preserve">document </w:t>
      </w:r>
      <w:bookmarkStart w:id="2" w:name="_ML_000000000002_VALID"/>
      <w:r w:rsidR="00F4170A" w:rsidRPr="00F4170A">
        <w:rPr>
          <w:rFonts w:ascii="Arial" w:hAnsi="Arial" w:cs="Arial"/>
          <w:sz w:val="20"/>
          <w:szCs w:val="20"/>
        </w:rPr>
        <w:fldChar w:fldCharType="begin"/>
      </w:r>
      <w:r w:rsidR="00F4170A" w:rsidRPr="00F4170A">
        <w:rPr>
          <w:rFonts w:ascii="Arial" w:hAnsi="Arial" w:cs="Arial"/>
          <w:sz w:val="20"/>
          <w:szCs w:val="20"/>
        </w:rPr>
        <w:instrText xml:space="preserve"> HYPERLINK "https://search.coe.int/cm/Pages/result_details.aspx?Reference=CM(2018)169-add2" \o "European Committee on Legal Co-operation (CDCJ) - b. Draft guidelines of the Committee of Ministers of the Council of Europe on electronic evidence in civil and administrative proceedings - Explanatory Memorandum [1335 meeting]" </w:instrText>
      </w:r>
      <w:r w:rsidR="00F4170A" w:rsidRPr="00F4170A">
        <w:rPr>
          <w:rFonts w:ascii="Arial" w:hAnsi="Arial" w:cs="Arial"/>
          <w:sz w:val="20"/>
          <w:szCs w:val="20"/>
        </w:rPr>
      </w:r>
      <w:r w:rsidR="00F4170A" w:rsidRPr="00F4170A">
        <w:rPr>
          <w:rFonts w:ascii="Arial" w:hAnsi="Arial" w:cs="Arial"/>
          <w:sz w:val="20"/>
          <w:szCs w:val="20"/>
        </w:rPr>
        <w:fldChar w:fldCharType="separate"/>
      </w:r>
      <w:bookmarkEnd w:id="2"/>
      <w:r w:rsidR="00F4170A" w:rsidRPr="00F4170A">
        <w:rPr>
          <w:rStyle w:val="Lienhypertexte"/>
          <w:rFonts w:ascii="Arial" w:hAnsi="Arial" w:cs="Arial"/>
          <w:sz w:val="20"/>
          <w:szCs w:val="20"/>
        </w:rPr>
        <w:t>CM(2018)169-add2</w:t>
      </w:r>
      <w:r w:rsidR="00F4170A" w:rsidRPr="00F4170A">
        <w:rPr>
          <w:rFonts w:ascii="Arial" w:hAnsi="Arial" w:cs="Arial"/>
          <w:sz w:val="20"/>
          <w:szCs w:val="20"/>
        </w:rPr>
        <w:fldChar w:fldCharType="end"/>
      </w:r>
      <w:r w:rsidRPr="003D5535">
        <w:rPr>
          <w:rFonts w:ascii="Arial" w:hAnsi="Arial" w:cs="Arial"/>
          <w:sz w:val="20"/>
          <w:szCs w:val="20"/>
        </w:rPr>
        <w:t>).</w:t>
      </w:r>
    </w:p>
    <w:p w:rsidR="003D5535" w:rsidRPr="003D5535" w:rsidRDefault="003D5535" w:rsidP="00E33DE8">
      <w:pPr>
        <w:tabs>
          <w:tab w:val="left" w:pos="709"/>
        </w:tabs>
        <w:rPr>
          <w:rFonts w:cs="Arial"/>
          <w:szCs w:val="20"/>
        </w:rPr>
      </w:pPr>
    </w:p>
    <w:p w:rsidR="003D5535" w:rsidRPr="003D5535" w:rsidRDefault="003D5535" w:rsidP="00E33DE8">
      <w:pPr>
        <w:numPr>
          <w:ilvl w:val="0"/>
          <w:numId w:val="33"/>
        </w:numPr>
        <w:tabs>
          <w:tab w:val="left" w:pos="709"/>
        </w:tabs>
        <w:ind w:left="0" w:firstLine="0"/>
        <w:rPr>
          <w:rFonts w:cs="Arial"/>
          <w:i/>
          <w:szCs w:val="20"/>
        </w:rPr>
      </w:pPr>
      <w:r w:rsidRPr="003D5535">
        <w:rPr>
          <w:rFonts w:cs="Arial"/>
          <w:i/>
          <w:szCs w:val="20"/>
        </w:rPr>
        <w:t>Administrative detention of migrants (CJ-DAM)</w:t>
      </w:r>
    </w:p>
    <w:p w:rsidR="003D5535" w:rsidRPr="003D5535" w:rsidRDefault="003D5535" w:rsidP="00E33DE8">
      <w:pPr>
        <w:tabs>
          <w:tab w:val="left" w:pos="709"/>
        </w:tabs>
        <w:rPr>
          <w:rFonts w:cs="Arial"/>
          <w:szCs w:val="20"/>
        </w:rPr>
      </w:pPr>
    </w:p>
    <w:p w:rsidR="003D5535" w:rsidRPr="003D5535" w:rsidRDefault="003D5535" w:rsidP="00E33DE8">
      <w:pPr>
        <w:tabs>
          <w:tab w:val="left" w:pos="709"/>
        </w:tabs>
        <w:ind w:left="709"/>
        <w:rPr>
          <w:rFonts w:cs="Arial"/>
          <w:szCs w:val="20"/>
        </w:rPr>
      </w:pPr>
      <w:r w:rsidRPr="003D5535">
        <w:rPr>
          <w:rFonts w:cs="Arial"/>
          <w:szCs w:val="20"/>
        </w:rPr>
        <w:t xml:space="preserve">The Committee of Ministers is requested to provide clarification and instructions on how CDCJ and CJ-DAM should proceed in respect of the scope of its work in codifying existing international standards and on the timetable for this work, and adopt </w:t>
      </w:r>
      <w:r w:rsidRPr="003D5535">
        <w:rPr>
          <w:rFonts w:cs="Arial"/>
          <w:iCs/>
          <w:szCs w:val="20"/>
        </w:rPr>
        <w:t>new terms of reference for CJ-DAM in light of such decisions as it might make in this respect (see paragraphs 4-12)</w:t>
      </w:r>
      <w:r w:rsidR="0080602D">
        <w:rPr>
          <w:rStyle w:val="Appelnotedebasdep"/>
          <w:rFonts w:cs="Arial"/>
          <w:iCs/>
          <w:szCs w:val="20"/>
        </w:rPr>
        <w:footnoteReference w:id="3"/>
      </w:r>
      <w:r w:rsidRPr="003D5535">
        <w:rPr>
          <w:rFonts w:cs="Arial"/>
          <w:iCs/>
          <w:szCs w:val="20"/>
        </w:rPr>
        <w:t>.</w:t>
      </w:r>
    </w:p>
    <w:p w:rsidR="003D5535" w:rsidRPr="003D5535" w:rsidRDefault="003D5535" w:rsidP="003D5535">
      <w:pPr>
        <w:tabs>
          <w:tab w:val="left" w:pos="1134"/>
        </w:tabs>
        <w:rPr>
          <w:rFonts w:cs="Arial"/>
          <w:szCs w:val="20"/>
        </w:rPr>
      </w:pPr>
    </w:p>
    <w:p w:rsidR="003D5535" w:rsidRPr="003D5535" w:rsidRDefault="003D5535" w:rsidP="003D5535">
      <w:pPr>
        <w:tabs>
          <w:tab w:val="left" w:pos="1134"/>
        </w:tabs>
        <w:rPr>
          <w:rFonts w:cs="Arial"/>
          <w:b/>
          <w:szCs w:val="20"/>
        </w:rPr>
      </w:pPr>
      <w:r w:rsidRPr="003D5535">
        <w:rPr>
          <w:rFonts w:cs="Arial"/>
          <w:b/>
          <w:szCs w:val="20"/>
        </w:rPr>
        <w:t>Items submitted to the Committee of Ministers in reply to a request for comments</w:t>
      </w:r>
    </w:p>
    <w:p w:rsidR="003D5535" w:rsidRPr="003D5535" w:rsidRDefault="003D5535" w:rsidP="003D5535">
      <w:pPr>
        <w:tabs>
          <w:tab w:val="left" w:pos="1134"/>
        </w:tabs>
        <w:rPr>
          <w:rFonts w:cs="Arial"/>
          <w:szCs w:val="20"/>
        </w:rPr>
      </w:pPr>
    </w:p>
    <w:p w:rsidR="003D5535" w:rsidRPr="003D5535" w:rsidRDefault="003D5535" w:rsidP="00AD49B5">
      <w:pPr>
        <w:tabs>
          <w:tab w:val="left" w:pos="709"/>
          <w:tab w:val="left" w:pos="1134"/>
        </w:tabs>
        <w:rPr>
          <w:rFonts w:cs="Arial"/>
          <w:i/>
          <w:szCs w:val="20"/>
        </w:rPr>
      </w:pPr>
      <w:r w:rsidRPr="003D5535">
        <w:rPr>
          <w:rFonts w:cs="Arial"/>
          <w:i/>
          <w:szCs w:val="20"/>
        </w:rPr>
        <w:t>-</w:t>
      </w:r>
      <w:r w:rsidRPr="003D5535">
        <w:rPr>
          <w:rFonts w:cs="Arial"/>
          <w:i/>
          <w:szCs w:val="20"/>
        </w:rPr>
        <w:tab/>
        <w:t>Opinions</w:t>
      </w:r>
    </w:p>
    <w:p w:rsidR="003D5535" w:rsidRPr="003D5535" w:rsidRDefault="003D5535" w:rsidP="003D5535">
      <w:pPr>
        <w:tabs>
          <w:tab w:val="left" w:pos="1134"/>
          <w:tab w:val="left" w:pos="1641"/>
        </w:tabs>
        <w:ind w:left="720"/>
        <w:rPr>
          <w:rFonts w:cs="Arial"/>
          <w:b/>
          <w:szCs w:val="20"/>
        </w:rPr>
      </w:pPr>
    </w:p>
    <w:p w:rsidR="003D5535" w:rsidRPr="003D5535" w:rsidRDefault="003D5535" w:rsidP="00AD49B5">
      <w:pPr>
        <w:pStyle w:val="Paragraphedeliste"/>
        <w:numPr>
          <w:ilvl w:val="0"/>
          <w:numId w:val="12"/>
        </w:numPr>
        <w:tabs>
          <w:tab w:val="left" w:pos="284"/>
          <w:tab w:val="left" w:pos="709"/>
          <w:tab w:val="left" w:pos="1418"/>
        </w:tabs>
        <w:ind w:left="1418" w:hanging="709"/>
        <w:contextualSpacing w:val="0"/>
        <w:rPr>
          <w:rFonts w:ascii="Arial" w:hAnsi="Arial" w:cs="Arial"/>
          <w:sz w:val="20"/>
          <w:szCs w:val="20"/>
        </w:rPr>
      </w:pPr>
      <w:r w:rsidRPr="003D5535">
        <w:rPr>
          <w:rFonts w:ascii="Arial" w:hAnsi="Arial" w:cs="Arial"/>
          <w:sz w:val="20"/>
          <w:szCs w:val="20"/>
        </w:rPr>
        <w:t xml:space="preserve">The opinion of CDCJ on Parliamentary </w:t>
      </w:r>
      <w:r w:rsidRPr="003D5535">
        <w:rPr>
          <w:rFonts w:ascii="Arial" w:hAnsi="Arial" w:cs="Arial"/>
          <w:sz w:val="20"/>
          <w:szCs w:val="20"/>
          <w:lang w:val="is-IS"/>
        </w:rPr>
        <w:t>Assembly Recommendation 2121 (2018) - “The case for drafting a European convention on the profession of lawyer”</w:t>
      </w:r>
      <w:r w:rsidRPr="003D5535">
        <w:rPr>
          <w:rFonts w:ascii="Arial" w:hAnsi="Arial" w:cs="Arial"/>
          <w:sz w:val="20"/>
          <w:szCs w:val="20"/>
        </w:rPr>
        <w:t xml:space="preserve"> (see paragraph 34);</w:t>
      </w:r>
    </w:p>
    <w:p w:rsidR="003D5535" w:rsidRPr="003D5535" w:rsidRDefault="003D5535" w:rsidP="00AD49B5">
      <w:pPr>
        <w:pStyle w:val="Paragraphedeliste"/>
        <w:tabs>
          <w:tab w:val="left" w:pos="284"/>
          <w:tab w:val="left" w:pos="709"/>
          <w:tab w:val="left" w:pos="851"/>
          <w:tab w:val="left" w:pos="1418"/>
        </w:tabs>
        <w:ind w:left="1418" w:hanging="709"/>
        <w:rPr>
          <w:rFonts w:ascii="Arial" w:hAnsi="Arial" w:cs="Arial"/>
          <w:sz w:val="20"/>
          <w:szCs w:val="20"/>
        </w:rPr>
      </w:pPr>
    </w:p>
    <w:p w:rsidR="003D5535" w:rsidRPr="003D5535" w:rsidRDefault="003D5535" w:rsidP="00AD49B5">
      <w:pPr>
        <w:pStyle w:val="Paragraphedeliste"/>
        <w:numPr>
          <w:ilvl w:val="0"/>
          <w:numId w:val="12"/>
        </w:numPr>
        <w:tabs>
          <w:tab w:val="left" w:pos="284"/>
          <w:tab w:val="left" w:pos="709"/>
          <w:tab w:val="left" w:pos="1418"/>
        </w:tabs>
        <w:ind w:left="1418" w:hanging="709"/>
        <w:contextualSpacing w:val="0"/>
        <w:rPr>
          <w:rFonts w:ascii="Arial" w:hAnsi="Arial" w:cs="Arial"/>
          <w:sz w:val="20"/>
          <w:szCs w:val="20"/>
        </w:rPr>
      </w:pPr>
      <w:r w:rsidRPr="003D5535">
        <w:rPr>
          <w:rFonts w:ascii="Arial" w:hAnsi="Arial" w:cs="Arial"/>
          <w:sz w:val="20"/>
          <w:szCs w:val="20"/>
        </w:rPr>
        <w:t xml:space="preserve">The opinion of CDCJ on </w:t>
      </w:r>
      <w:r w:rsidRPr="003D5535">
        <w:rPr>
          <w:rFonts w:ascii="Arial" w:hAnsi="Arial" w:cs="Arial"/>
          <w:sz w:val="20"/>
          <w:szCs w:val="20"/>
          <w:lang w:val="is-IS"/>
        </w:rPr>
        <w:t xml:space="preserve">Parliamentary Assembly Recommendation 2141 (2018) - “Family reunification of refugees and migrants in the Council of Europe member States” </w:t>
      </w:r>
      <w:r w:rsidRPr="003D5535">
        <w:rPr>
          <w:rFonts w:ascii="Arial" w:hAnsi="Arial" w:cs="Arial"/>
          <w:sz w:val="20"/>
          <w:szCs w:val="20"/>
        </w:rPr>
        <w:t>(see paragraph 35)</w:t>
      </w:r>
      <w:r w:rsidRPr="003D5535">
        <w:rPr>
          <w:rFonts w:ascii="Arial" w:hAnsi="Arial" w:cs="Arial"/>
          <w:sz w:val="20"/>
          <w:szCs w:val="20"/>
          <w:lang w:val="is-IS"/>
        </w:rPr>
        <w:t>.</w:t>
      </w:r>
    </w:p>
    <w:p w:rsidR="004D26A7" w:rsidRDefault="004D26A7">
      <w:pPr>
        <w:rPr>
          <w:rFonts w:cs="Arial"/>
          <w:b/>
          <w:szCs w:val="20"/>
        </w:rPr>
      </w:pPr>
      <w:r>
        <w:rPr>
          <w:rFonts w:cs="Arial"/>
          <w:b/>
          <w:szCs w:val="20"/>
        </w:rPr>
        <w:br w:type="page"/>
      </w:r>
    </w:p>
    <w:p w:rsidR="003D5535" w:rsidRPr="003D5535" w:rsidRDefault="003D5535" w:rsidP="003D5535">
      <w:pPr>
        <w:rPr>
          <w:rFonts w:cs="Arial"/>
          <w:b/>
          <w:szCs w:val="20"/>
        </w:rPr>
      </w:pPr>
      <w:r w:rsidRPr="003D5535">
        <w:rPr>
          <w:rFonts w:cs="Arial"/>
          <w:b/>
          <w:szCs w:val="20"/>
        </w:rPr>
        <w:lastRenderedPageBreak/>
        <w:t>DECISIONS AND ITEMS DISCUSSED</w:t>
      </w:r>
    </w:p>
    <w:p w:rsidR="003D5535" w:rsidRPr="003D5535" w:rsidRDefault="003D5535" w:rsidP="003D5535">
      <w:pPr>
        <w:rPr>
          <w:rFonts w:cs="Arial"/>
          <w:szCs w:val="20"/>
        </w:rPr>
      </w:pPr>
    </w:p>
    <w:p w:rsidR="003D5535" w:rsidRPr="003D5535" w:rsidRDefault="003D5535" w:rsidP="00AD49B5">
      <w:pPr>
        <w:pStyle w:val="Paragraphedeliste"/>
        <w:numPr>
          <w:ilvl w:val="0"/>
          <w:numId w:val="7"/>
        </w:numPr>
        <w:ind w:left="709" w:hanging="709"/>
        <w:contextualSpacing w:val="0"/>
        <w:rPr>
          <w:rFonts w:ascii="Arial" w:hAnsi="Arial" w:cs="Arial"/>
          <w:b/>
          <w:sz w:val="20"/>
          <w:szCs w:val="20"/>
        </w:rPr>
      </w:pPr>
      <w:r w:rsidRPr="003D5535">
        <w:rPr>
          <w:rFonts w:ascii="Arial" w:hAnsi="Arial" w:cs="Arial"/>
          <w:b/>
          <w:sz w:val="20"/>
          <w:szCs w:val="20"/>
        </w:rPr>
        <w:t>Completed activities</w:t>
      </w:r>
    </w:p>
    <w:p w:rsidR="003D5535" w:rsidRPr="003D5535" w:rsidRDefault="003D5535" w:rsidP="003D5535">
      <w:pPr>
        <w:pStyle w:val="Paragraphedeliste"/>
        <w:rPr>
          <w:rFonts w:ascii="Arial" w:hAnsi="Arial" w:cs="Arial"/>
          <w:b/>
          <w:sz w:val="20"/>
          <w:szCs w:val="20"/>
        </w:rPr>
      </w:pPr>
    </w:p>
    <w:p w:rsidR="003D5535" w:rsidRPr="003D5535" w:rsidRDefault="003D5535" w:rsidP="00AD49B5">
      <w:pPr>
        <w:pStyle w:val="Paragraphedeliste"/>
        <w:numPr>
          <w:ilvl w:val="0"/>
          <w:numId w:val="8"/>
        </w:numPr>
        <w:tabs>
          <w:tab w:val="left" w:pos="1134"/>
        </w:tabs>
        <w:ind w:left="1134" w:hanging="425"/>
        <w:contextualSpacing w:val="0"/>
        <w:rPr>
          <w:rFonts w:ascii="Arial" w:hAnsi="Arial" w:cs="Arial"/>
          <w:i/>
          <w:sz w:val="20"/>
          <w:szCs w:val="20"/>
        </w:rPr>
      </w:pPr>
      <w:r w:rsidRPr="003D5535">
        <w:rPr>
          <w:rFonts w:ascii="Arial" w:hAnsi="Arial" w:cs="Arial"/>
          <w:i/>
          <w:sz w:val="20"/>
          <w:szCs w:val="20"/>
        </w:rPr>
        <w:t>Electronic evidence</w:t>
      </w:r>
    </w:p>
    <w:p w:rsidR="003D5535" w:rsidRPr="003D5535" w:rsidRDefault="003D5535" w:rsidP="003D5535">
      <w:pPr>
        <w:pStyle w:val="Paragraphedeliste"/>
        <w:widowControl w:val="0"/>
        <w:tabs>
          <w:tab w:val="left" w:pos="1134"/>
        </w:tabs>
        <w:ind w:left="1068"/>
        <w:rPr>
          <w:rFonts w:ascii="Arial" w:hAnsi="Arial" w:cs="Arial"/>
          <w:i/>
          <w:sz w:val="20"/>
          <w:szCs w:val="20"/>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hAnsi="Arial" w:cs="Arial"/>
          <w:sz w:val="20"/>
          <w:szCs w:val="20"/>
        </w:rPr>
      </w:pPr>
      <w:r w:rsidRPr="003D5535">
        <w:rPr>
          <w:rFonts w:ascii="Arial" w:hAnsi="Arial" w:cs="Arial"/>
          <w:sz w:val="20"/>
          <w:szCs w:val="20"/>
        </w:rPr>
        <w:t>CDCJ took note of the reports of the 1</w:t>
      </w:r>
      <w:r w:rsidRPr="003D5535">
        <w:rPr>
          <w:rFonts w:ascii="Arial" w:hAnsi="Arial" w:cs="Arial"/>
          <w:sz w:val="20"/>
          <w:szCs w:val="20"/>
          <w:vertAlign w:val="superscript"/>
        </w:rPr>
        <w:t>st</w:t>
      </w:r>
      <w:r w:rsidRPr="003D5535">
        <w:rPr>
          <w:rFonts w:ascii="Arial" w:hAnsi="Arial" w:cs="Arial"/>
          <w:sz w:val="20"/>
          <w:szCs w:val="20"/>
        </w:rPr>
        <w:t>, 2</w:t>
      </w:r>
      <w:r w:rsidRPr="003D5535">
        <w:rPr>
          <w:rFonts w:ascii="Arial" w:hAnsi="Arial" w:cs="Arial"/>
          <w:sz w:val="20"/>
          <w:szCs w:val="20"/>
          <w:vertAlign w:val="superscript"/>
        </w:rPr>
        <w:t>nd</w:t>
      </w:r>
      <w:r w:rsidRPr="003D5535">
        <w:rPr>
          <w:rFonts w:ascii="Arial" w:hAnsi="Arial" w:cs="Arial"/>
          <w:sz w:val="20"/>
          <w:szCs w:val="20"/>
        </w:rPr>
        <w:t xml:space="preserve"> and 3</w:t>
      </w:r>
      <w:r w:rsidRPr="003D5535">
        <w:rPr>
          <w:rFonts w:ascii="Arial" w:hAnsi="Arial" w:cs="Arial"/>
          <w:sz w:val="20"/>
          <w:szCs w:val="20"/>
          <w:vertAlign w:val="superscript"/>
        </w:rPr>
        <w:t>rd</w:t>
      </w:r>
      <w:r w:rsidRPr="003D5535">
        <w:rPr>
          <w:rFonts w:ascii="Arial" w:hAnsi="Arial" w:cs="Arial"/>
          <w:sz w:val="20"/>
          <w:szCs w:val="20"/>
        </w:rPr>
        <w:t xml:space="preserve"> meetings of the drafting group responsible for preparing the draft guidelines on electronic evidence in civil and administrative proceedings.</w:t>
      </w:r>
    </w:p>
    <w:p w:rsidR="003D5535" w:rsidRPr="003D5535" w:rsidRDefault="003D5535" w:rsidP="00AD49B5">
      <w:pPr>
        <w:pStyle w:val="Paragraphedeliste"/>
        <w:widowControl w:val="0"/>
        <w:tabs>
          <w:tab w:val="left" w:pos="709"/>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hAnsi="Arial" w:cs="Arial"/>
          <w:sz w:val="20"/>
          <w:szCs w:val="20"/>
        </w:rPr>
      </w:pPr>
      <w:r w:rsidRPr="003D5535">
        <w:rPr>
          <w:rFonts w:ascii="Arial" w:hAnsi="Arial" w:cs="Arial"/>
          <w:sz w:val="20"/>
          <w:szCs w:val="20"/>
        </w:rPr>
        <w:t xml:space="preserve">CDCJ examined and approved the draft guidelines on electronic evidence in civil and administrative proceedings as they appear in </w:t>
      </w:r>
      <w:r w:rsidR="00AB16AC">
        <w:rPr>
          <w:rFonts w:ascii="Arial" w:hAnsi="Arial" w:cs="Arial"/>
          <w:sz w:val="20"/>
          <w:szCs w:val="20"/>
        </w:rPr>
        <w:t xml:space="preserve">document </w:t>
      </w:r>
      <w:bookmarkStart w:id="3" w:name="_ML_000000000003_VALID"/>
      <w:r w:rsidR="00F4170A" w:rsidRPr="00F4170A">
        <w:rPr>
          <w:rFonts w:ascii="Arial" w:hAnsi="Arial" w:cs="Arial"/>
          <w:sz w:val="20"/>
          <w:szCs w:val="20"/>
        </w:rPr>
        <w:fldChar w:fldCharType="begin"/>
      </w:r>
      <w:r w:rsidR="00F4170A" w:rsidRPr="00F4170A">
        <w:rPr>
          <w:rFonts w:ascii="Arial" w:hAnsi="Arial" w:cs="Arial"/>
          <w:sz w:val="20"/>
          <w:szCs w:val="20"/>
        </w:rPr>
        <w:instrText xml:space="preserve"> HYPERLINK "https://search.coe.int/cm/Pages/result_details.aspx?Reference=CM(2018)169-add1" \o "European Committee on Legal Co-operation (CDCJ) - b. Draft guidelines of the Committee of Ministers of the Council of Europe on electronic evidence in civil and administrative proceedings [1335 meeting]" </w:instrText>
      </w:r>
      <w:r w:rsidR="00F4170A" w:rsidRPr="00F4170A">
        <w:rPr>
          <w:rFonts w:ascii="Arial" w:hAnsi="Arial" w:cs="Arial"/>
          <w:sz w:val="20"/>
          <w:szCs w:val="20"/>
        </w:rPr>
      </w:r>
      <w:r w:rsidR="00F4170A" w:rsidRPr="00F4170A">
        <w:rPr>
          <w:rFonts w:ascii="Arial" w:hAnsi="Arial" w:cs="Arial"/>
          <w:sz w:val="20"/>
          <w:szCs w:val="20"/>
        </w:rPr>
        <w:fldChar w:fldCharType="separate"/>
      </w:r>
      <w:bookmarkEnd w:id="3"/>
      <w:proofErr w:type="gramStart"/>
      <w:r w:rsidR="00F4170A" w:rsidRPr="00F4170A">
        <w:rPr>
          <w:rStyle w:val="Lienhypertexte"/>
          <w:rFonts w:ascii="Arial" w:hAnsi="Arial" w:cs="Arial"/>
          <w:sz w:val="20"/>
          <w:szCs w:val="20"/>
        </w:rPr>
        <w:t>CM(</w:t>
      </w:r>
      <w:proofErr w:type="gramEnd"/>
      <w:r w:rsidR="00F4170A" w:rsidRPr="00F4170A">
        <w:rPr>
          <w:rStyle w:val="Lienhypertexte"/>
          <w:rFonts w:ascii="Arial" w:hAnsi="Arial" w:cs="Arial"/>
          <w:sz w:val="20"/>
          <w:szCs w:val="20"/>
        </w:rPr>
        <w:t>2018)169-add1</w:t>
      </w:r>
      <w:r w:rsidR="00F4170A" w:rsidRPr="00F4170A">
        <w:rPr>
          <w:rFonts w:ascii="Arial" w:hAnsi="Arial" w:cs="Arial"/>
          <w:sz w:val="20"/>
          <w:szCs w:val="20"/>
        </w:rPr>
        <w:fldChar w:fldCharType="end"/>
      </w:r>
      <w:r w:rsidRPr="003D5535">
        <w:rPr>
          <w:rFonts w:ascii="Arial" w:hAnsi="Arial" w:cs="Arial"/>
          <w:sz w:val="20"/>
          <w:szCs w:val="20"/>
        </w:rPr>
        <w:t>. It instructed the Secretariat to transmit the text to the Committee of Ministers, after revision by the legal and editorial services of the Secretariat, with a view to its adoption by the Ministers’ Deputies in 2019.</w:t>
      </w:r>
    </w:p>
    <w:p w:rsidR="003D5535" w:rsidRPr="003D5535" w:rsidRDefault="003D5535" w:rsidP="00AD49B5">
      <w:pPr>
        <w:pStyle w:val="Paragraphedeliste"/>
        <w:widowControl w:val="0"/>
        <w:tabs>
          <w:tab w:val="left" w:pos="709"/>
        </w:tabs>
        <w:rPr>
          <w:rFonts w:ascii="Arial" w:hAnsi="Arial" w:cs="Arial"/>
          <w:sz w:val="20"/>
          <w:szCs w:val="20"/>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hAnsi="Arial" w:cs="Arial"/>
          <w:sz w:val="20"/>
          <w:szCs w:val="20"/>
        </w:rPr>
      </w:pPr>
      <w:r w:rsidRPr="003D5535">
        <w:rPr>
          <w:rFonts w:ascii="Arial" w:hAnsi="Arial" w:cs="Arial"/>
          <w:sz w:val="20"/>
          <w:szCs w:val="20"/>
        </w:rPr>
        <w:t xml:space="preserve">In the light of its examination of the draft guidelines, CDCJ examined and adopted the explanatory memorandum to the draft guidelines as it appears in </w:t>
      </w:r>
      <w:r w:rsidR="00372114">
        <w:rPr>
          <w:rFonts w:ascii="Arial" w:hAnsi="Arial" w:cs="Arial"/>
          <w:sz w:val="20"/>
          <w:szCs w:val="20"/>
        </w:rPr>
        <w:t xml:space="preserve">document </w:t>
      </w:r>
      <w:bookmarkStart w:id="4" w:name="_ML_000000000004_VALID"/>
      <w:r w:rsidR="00F4170A" w:rsidRPr="00F4170A">
        <w:rPr>
          <w:rFonts w:ascii="Arial" w:hAnsi="Arial" w:cs="Arial"/>
          <w:sz w:val="20"/>
          <w:szCs w:val="20"/>
        </w:rPr>
        <w:fldChar w:fldCharType="begin"/>
      </w:r>
      <w:r w:rsidR="00F4170A" w:rsidRPr="00F4170A">
        <w:rPr>
          <w:rFonts w:ascii="Arial" w:hAnsi="Arial" w:cs="Arial"/>
          <w:sz w:val="20"/>
          <w:szCs w:val="20"/>
        </w:rPr>
        <w:instrText xml:space="preserve"> HYPERLINK "https://search.coe.int/cm/Pages/result_details.aspx?Reference=CM(2018)169-add2" \o "European Committee on Legal Co-operation (CDCJ) - b. Draft guidelines of the Committee of Ministers of the Council of Europe on electronic evidence in civil and administrative proceedings - Explanatory Memorandum [1335 meeting]" </w:instrText>
      </w:r>
      <w:r w:rsidR="00F4170A" w:rsidRPr="00F4170A">
        <w:rPr>
          <w:rFonts w:ascii="Arial" w:hAnsi="Arial" w:cs="Arial"/>
          <w:sz w:val="20"/>
          <w:szCs w:val="20"/>
        </w:rPr>
      </w:r>
      <w:r w:rsidR="00F4170A" w:rsidRPr="00F4170A">
        <w:rPr>
          <w:rFonts w:ascii="Arial" w:hAnsi="Arial" w:cs="Arial"/>
          <w:sz w:val="20"/>
          <w:szCs w:val="20"/>
        </w:rPr>
        <w:fldChar w:fldCharType="separate"/>
      </w:r>
      <w:bookmarkEnd w:id="4"/>
      <w:r w:rsidR="00F4170A" w:rsidRPr="00F4170A">
        <w:rPr>
          <w:rStyle w:val="Lienhypertexte"/>
          <w:rFonts w:ascii="Arial" w:hAnsi="Arial" w:cs="Arial"/>
          <w:sz w:val="20"/>
          <w:szCs w:val="20"/>
        </w:rPr>
        <w:t>CM(2018)169-add2</w:t>
      </w:r>
      <w:r w:rsidR="00F4170A" w:rsidRPr="00F4170A">
        <w:rPr>
          <w:rFonts w:ascii="Arial" w:hAnsi="Arial" w:cs="Arial"/>
          <w:sz w:val="20"/>
          <w:szCs w:val="20"/>
        </w:rPr>
        <w:fldChar w:fldCharType="end"/>
      </w:r>
      <w:r w:rsidRPr="003D5535">
        <w:rPr>
          <w:rFonts w:ascii="Arial" w:hAnsi="Arial" w:cs="Arial"/>
          <w:sz w:val="20"/>
          <w:szCs w:val="20"/>
        </w:rPr>
        <w:t xml:space="preserve"> and authorised its publication subject to adoption of the guidelines by the Committee of Ministers and any consequent changes that might be required.</w:t>
      </w:r>
    </w:p>
    <w:p w:rsidR="00AD49B5" w:rsidRDefault="00AD49B5">
      <w:pPr>
        <w:rPr>
          <w:rFonts w:eastAsia="Times New Roman" w:cs="Arial"/>
          <w:b/>
          <w:szCs w:val="20"/>
          <w:lang w:eastAsia="de-DE"/>
        </w:rPr>
      </w:pPr>
    </w:p>
    <w:p w:rsidR="003D5535" w:rsidRPr="003D5535" w:rsidRDefault="003D5535" w:rsidP="00AD49B5">
      <w:pPr>
        <w:pStyle w:val="Paragraphedeliste"/>
        <w:ind w:left="709" w:hanging="709"/>
        <w:rPr>
          <w:rFonts w:ascii="Arial" w:hAnsi="Arial" w:cs="Arial"/>
          <w:b/>
          <w:sz w:val="20"/>
          <w:szCs w:val="20"/>
        </w:rPr>
      </w:pPr>
      <w:r w:rsidRPr="003D5535">
        <w:rPr>
          <w:rFonts w:ascii="Arial" w:hAnsi="Arial" w:cs="Arial"/>
          <w:b/>
          <w:sz w:val="20"/>
          <w:szCs w:val="20"/>
        </w:rPr>
        <w:t>B.</w:t>
      </w:r>
      <w:r w:rsidRPr="003D5535">
        <w:rPr>
          <w:rFonts w:ascii="Arial" w:hAnsi="Arial" w:cs="Arial"/>
          <w:b/>
          <w:sz w:val="20"/>
          <w:szCs w:val="20"/>
        </w:rPr>
        <w:tab/>
        <w:t>On-going activities</w:t>
      </w:r>
    </w:p>
    <w:p w:rsidR="003D5535" w:rsidRPr="003D5535" w:rsidRDefault="003D5535" w:rsidP="003D5535">
      <w:pPr>
        <w:pStyle w:val="Paragraphedeliste"/>
        <w:ind w:hanging="720"/>
        <w:rPr>
          <w:rFonts w:ascii="Arial" w:hAnsi="Arial" w:cs="Arial"/>
          <w:b/>
          <w:sz w:val="20"/>
          <w:szCs w:val="20"/>
        </w:rPr>
      </w:pPr>
    </w:p>
    <w:p w:rsidR="003D5535" w:rsidRPr="003D5535" w:rsidRDefault="003D5535" w:rsidP="00AD49B5">
      <w:pPr>
        <w:pStyle w:val="Paragraphedeliste"/>
        <w:keepNext/>
        <w:widowControl w:val="0"/>
        <w:numPr>
          <w:ilvl w:val="0"/>
          <w:numId w:val="8"/>
        </w:numPr>
        <w:tabs>
          <w:tab w:val="left" w:pos="709"/>
        </w:tabs>
        <w:ind w:left="1134" w:hanging="425"/>
        <w:contextualSpacing w:val="0"/>
        <w:rPr>
          <w:rFonts w:ascii="Arial" w:hAnsi="Arial" w:cs="Arial"/>
          <w:i/>
          <w:iCs/>
          <w:sz w:val="20"/>
          <w:szCs w:val="20"/>
        </w:rPr>
      </w:pPr>
      <w:r w:rsidRPr="003D5535">
        <w:rPr>
          <w:rFonts w:ascii="Arial" w:hAnsi="Arial" w:cs="Arial"/>
          <w:i/>
          <w:iCs/>
          <w:sz w:val="20"/>
          <w:szCs w:val="20"/>
        </w:rPr>
        <w:t>Administrative detention of migrants</w:t>
      </w:r>
    </w:p>
    <w:p w:rsidR="003D5535" w:rsidRPr="003D5535" w:rsidRDefault="003D5535" w:rsidP="003D5535">
      <w:pPr>
        <w:pStyle w:val="Paragraphedeliste"/>
        <w:keepNext/>
        <w:widowControl w:val="0"/>
        <w:tabs>
          <w:tab w:val="left" w:pos="567"/>
        </w:tabs>
        <w:ind w:left="1068"/>
        <w:rPr>
          <w:rFonts w:ascii="Arial" w:hAnsi="Arial" w:cs="Arial"/>
          <w:i/>
          <w:iCs/>
          <w:sz w:val="20"/>
          <w:szCs w:val="20"/>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hAnsi="Arial" w:cs="Arial"/>
          <w:iCs/>
          <w:sz w:val="20"/>
          <w:szCs w:val="20"/>
        </w:rPr>
      </w:pPr>
      <w:r w:rsidRPr="003D5535">
        <w:rPr>
          <w:rFonts w:ascii="Arial" w:eastAsia="Calibri" w:hAnsi="Arial" w:cs="Arial"/>
          <w:sz w:val="20"/>
          <w:szCs w:val="20"/>
          <w:lang w:eastAsia="en-US"/>
        </w:rPr>
        <w:t>CDCJ took note of the reports of the 9</w:t>
      </w:r>
      <w:r w:rsidRPr="003D5535">
        <w:rPr>
          <w:rFonts w:ascii="Arial" w:eastAsia="Calibri" w:hAnsi="Arial" w:cs="Arial"/>
          <w:sz w:val="20"/>
          <w:szCs w:val="20"/>
          <w:vertAlign w:val="superscript"/>
          <w:lang w:eastAsia="en-US"/>
        </w:rPr>
        <w:t>th</w:t>
      </w:r>
      <w:r w:rsidRPr="003D5535">
        <w:rPr>
          <w:rFonts w:ascii="Arial" w:eastAsia="Calibri" w:hAnsi="Arial" w:cs="Arial"/>
          <w:sz w:val="20"/>
          <w:szCs w:val="20"/>
          <w:lang w:eastAsia="en-US"/>
        </w:rPr>
        <w:t>, 10</w:t>
      </w:r>
      <w:r w:rsidRPr="003D5535">
        <w:rPr>
          <w:rFonts w:ascii="Arial" w:eastAsia="Calibri" w:hAnsi="Arial" w:cs="Arial"/>
          <w:sz w:val="20"/>
          <w:szCs w:val="20"/>
          <w:vertAlign w:val="superscript"/>
          <w:lang w:eastAsia="en-US"/>
        </w:rPr>
        <w:t>th</w:t>
      </w:r>
      <w:r w:rsidRPr="003D5535">
        <w:rPr>
          <w:rFonts w:ascii="Arial" w:eastAsia="Calibri" w:hAnsi="Arial" w:cs="Arial"/>
          <w:sz w:val="20"/>
          <w:szCs w:val="20"/>
          <w:lang w:eastAsia="en-US"/>
        </w:rPr>
        <w:t xml:space="preserve"> and 11</w:t>
      </w:r>
      <w:r w:rsidRPr="003D5535">
        <w:rPr>
          <w:rFonts w:ascii="Arial" w:eastAsia="Calibri" w:hAnsi="Arial" w:cs="Arial"/>
          <w:sz w:val="20"/>
          <w:szCs w:val="20"/>
          <w:vertAlign w:val="superscript"/>
          <w:lang w:eastAsia="en-US"/>
        </w:rPr>
        <w:t>th</w:t>
      </w:r>
      <w:r w:rsidRPr="003D5535">
        <w:rPr>
          <w:rFonts w:ascii="Arial" w:eastAsia="Calibri" w:hAnsi="Arial" w:cs="Arial"/>
          <w:sz w:val="20"/>
          <w:szCs w:val="20"/>
          <w:lang w:eastAsia="en-US"/>
        </w:rPr>
        <w:t xml:space="preserve"> meetings of the Committee of Experts on Administrative Detention of Migrants (CJ-DAM) and held a detailed exchange of views on proposals made by the European Union to modify the scope of the work of CJ-DAM.</w:t>
      </w:r>
    </w:p>
    <w:p w:rsidR="003D5535" w:rsidRPr="003D5535" w:rsidRDefault="003D5535" w:rsidP="00AD49B5">
      <w:pPr>
        <w:pStyle w:val="Paragraphedeliste"/>
        <w:widowControl w:val="0"/>
        <w:tabs>
          <w:tab w:val="left" w:pos="709"/>
        </w:tabs>
        <w:ind w:left="0"/>
        <w:rPr>
          <w:rFonts w:ascii="Arial" w:hAnsi="Arial" w:cs="Arial"/>
          <w:iCs/>
          <w:sz w:val="20"/>
          <w:szCs w:val="20"/>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eastAsia="Calibri" w:hAnsi="Arial" w:cs="Arial"/>
          <w:i/>
          <w:iCs/>
          <w:sz w:val="20"/>
          <w:szCs w:val="20"/>
          <w:lang w:eastAsia="en-US"/>
        </w:rPr>
      </w:pPr>
      <w:r w:rsidRPr="003D5535">
        <w:rPr>
          <w:rFonts w:ascii="Arial" w:eastAsia="Calibri" w:hAnsi="Arial" w:cs="Arial"/>
          <w:sz w:val="20"/>
          <w:szCs w:val="20"/>
          <w:lang w:eastAsia="en-US"/>
        </w:rPr>
        <w:t xml:space="preserve">CDCJ noted that in May 2018, the Council of the European Union had endorsed conclusions drawn up by the Presidency of the European Union regarding the work of CJ-DAM, and that these conclusions recorded the agreement of the EU Working Party on Integration, Migration and Expulsion in relation to three principles: namely, (i) reducing the scope of the work of CJ-DAM to the conditions of detention, (ii) ensuring coherence and consistency of the work of CJ-DAM with the existing EU </w:t>
      </w:r>
      <w:proofErr w:type="spellStart"/>
      <w:r w:rsidRPr="003D5535">
        <w:rPr>
          <w:rFonts w:ascii="Arial" w:eastAsia="Calibri" w:hAnsi="Arial" w:cs="Arial"/>
          <w:i/>
          <w:sz w:val="20"/>
          <w:szCs w:val="20"/>
          <w:lang w:eastAsia="en-US"/>
        </w:rPr>
        <w:t>acquis</w:t>
      </w:r>
      <w:proofErr w:type="spellEnd"/>
      <w:r w:rsidRPr="003D5535">
        <w:rPr>
          <w:rFonts w:ascii="Arial" w:eastAsia="Calibri" w:hAnsi="Arial" w:cs="Arial"/>
          <w:sz w:val="20"/>
          <w:szCs w:val="20"/>
          <w:lang w:eastAsia="en-US"/>
        </w:rPr>
        <w:t xml:space="preserve"> whilst not pre-empting the outcome of reform of the Common European Asylum System, and (iii) organising co-ordination meetings to ensure adherence to principles (i) and (ii).</w:t>
      </w:r>
    </w:p>
    <w:p w:rsidR="003D5535" w:rsidRPr="003D5535" w:rsidRDefault="003D5535" w:rsidP="00AD49B5">
      <w:pPr>
        <w:pStyle w:val="Paragraphedeliste"/>
        <w:tabs>
          <w:tab w:val="left" w:pos="709"/>
        </w:tabs>
        <w:rPr>
          <w:rFonts w:ascii="Arial" w:eastAsia="Calibri" w:hAnsi="Arial" w:cs="Arial"/>
          <w:i/>
          <w:iCs/>
          <w:sz w:val="20"/>
          <w:szCs w:val="20"/>
          <w:lang w:eastAsia="en-US"/>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eastAsia="Calibri" w:hAnsi="Arial" w:cs="Arial"/>
          <w:i/>
          <w:iCs/>
          <w:sz w:val="20"/>
          <w:szCs w:val="20"/>
          <w:lang w:eastAsia="en-US"/>
        </w:rPr>
      </w:pPr>
      <w:r w:rsidRPr="003D5535">
        <w:rPr>
          <w:rFonts w:ascii="Arial" w:eastAsia="Calibri" w:hAnsi="Arial" w:cs="Arial"/>
          <w:sz w:val="20"/>
          <w:szCs w:val="20"/>
          <w:lang w:eastAsia="en-US"/>
        </w:rPr>
        <w:t xml:space="preserve">The chair of CJ-DAM, Mr </w:t>
      </w:r>
      <w:proofErr w:type="spellStart"/>
      <w:r w:rsidRPr="003D5535">
        <w:rPr>
          <w:rFonts w:ascii="Arial" w:eastAsia="Calibri" w:hAnsi="Arial" w:cs="Arial"/>
          <w:sz w:val="20"/>
          <w:szCs w:val="20"/>
          <w:lang w:eastAsia="en-US"/>
        </w:rPr>
        <w:t>João</w:t>
      </w:r>
      <w:proofErr w:type="spellEnd"/>
      <w:r w:rsidRPr="003D5535">
        <w:rPr>
          <w:rFonts w:ascii="Arial" w:eastAsia="Calibri" w:hAnsi="Arial" w:cs="Arial"/>
          <w:sz w:val="20"/>
          <w:szCs w:val="20"/>
          <w:lang w:eastAsia="en-US"/>
        </w:rPr>
        <w:t xml:space="preserve"> </w:t>
      </w:r>
      <w:proofErr w:type="spellStart"/>
      <w:r w:rsidRPr="003D5535">
        <w:rPr>
          <w:rFonts w:ascii="Arial" w:eastAsia="Calibri" w:hAnsi="Arial" w:cs="Arial"/>
          <w:sz w:val="20"/>
          <w:szCs w:val="20"/>
          <w:lang w:eastAsia="en-US"/>
        </w:rPr>
        <w:t>Arsénio</w:t>
      </w:r>
      <w:proofErr w:type="spellEnd"/>
      <w:r w:rsidRPr="003D5535">
        <w:rPr>
          <w:rFonts w:ascii="Arial" w:eastAsia="Calibri" w:hAnsi="Arial" w:cs="Arial"/>
          <w:sz w:val="20"/>
          <w:szCs w:val="20"/>
          <w:lang w:eastAsia="en-US"/>
        </w:rPr>
        <w:t xml:space="preserve"> de Oliveira (Portugal), explained to CDCJ how, if they were accepted, the EU proposals would modify the draft codifying instrument and he reported on the outcome of the 12</w:t>
      </w:r>
      <w:r w:rsidRPr="003D5535">
        <w:rPr>
          <w:rFonts w:ascii="Arial" w:eastAsia="Calibri" w:hAnsi="Arial" w:cs="Arial"/>
          <w:sz w:val="20"/>
          <w:szCs w:val="20"/>
          <w:vertAlign w:val="superscript"/>
          <w:lang w:eastAsia="en-US"/>
        </w:rPr>
        <w:t>th</w:t>
      </w:r>
      <w:r w:rsidRPr="003D5535">
        <w:rPr>
          <w:rFonts w:ascii="Arial" w:eastAsia="Calibri" w:hAnsi="Arial" w:cs="Arial"/>
          <w:sz w:val="20"/>
          <w:szCs w:val="20"/>
          <w:lang w:eastAsia="en-US"/>
        </w:rPr>
        <w:t xml:space="preserve"> meeting of CJ-DAM that had been held on 12 November 2018 to specifically discuss the EU proposals concerning the scope of the future instrument and other related matters. The chair of CJ-DAM outlined the difficulties created by the EU internal co-ordination for the work of CJ-DAM, in particular the impossibility of achieving a consensus between the European Commission, representatives of EU member States in the committee, non-EU member States, Council of Europe bodies and other international organisations participating in the work of CJ-DAM on the parts of the draft codifying instrument which are the object of the EU proposals.</w:t>
      </w:r>
    </w:p>
    <w:p w:rsidR="003D5535" w:rsidRPr="003D5535" w:rsidRDefault="003D5535" w:rsidP="00AD49B5">
      <w:pPr>
        <w:pStyle w:val="Paragraphedeliste"/>
        <w:tabs>
          <w:tab w:val="left" w:pos="709"/>
        </w:tabs>
        <w:rPr>
          <w:rFonts w:ascii="Arial" w:eastAsia="Calibri" w:hAnsi="Arial" w:cs="Arial"/>
          <w:i/>
          <w:iCs/>
          <w:sz w:val="20"/>
          <w:szCs w:val="20"/>
          <w:lang w:eastAsia="en-US"/>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eastAsia="Calibri" w:hAnsi="Arial" w:cs="Arial"/>
          <w:i/>
          <w:iCs/>
          <w:sz w:val="20"/>
          <w:szCs w:val="20"/>
          <w:lang w:eastAsia="en-US"/>
        </w:rPr>
      </w:pPr>
      <w:r w:rsidRPr="003D5535">
        <w:rPr>
          <w:rFonts w:ascii="Arial" w:eastAsia="Calibri" w:hAnsi="Arial" w:cs="Arial"/>
          <w:sz w:val="20"/>
          <w:szCs w:val="20"/>
          <w:lang w:eastAsia="en-US"/>
        </w:rPr>
        <w:t>CDCJ recalled that the terms of reference of CJ-DAM required it to codify existing international standards relating to the conditions in which migrants are held in closed administrative centres and, as appropriate, in other places of non-penal detention in the form of a recommendation of the Committee of Ministers and using as a model the European Prison Rules.</w:t>
      </w:r>
    </w:p>
    <w:p w:rsidR="003D5535" w:rsidRPr="003D5535" w:rsidRDefault="003D5535" w:rsidP="00AD49B5">
      <w:pPr>
        <w:pStyle w:val="Paragraphedeliste"/>
        <w:tabs>
          <w:tab w:val="left" w:pos="709"/>
        </w:tabs>
        <w:rPr>
          <w:rFonts w:ascii="Arial" w:eastAsia="Calibri" w:hAnsi="Arial" w:cs="Arial"/>
          <w:i/>
          <w:iCs/>
          <w:sz w:val="20"/>
          <w:szCs w:val="20"/>
          <w:lang w:eastAsia="en-US"/>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eastAsia="Calibri" w:hAnsi="Arial" w:cs="Arial"/>
          <w:i/>
          <w:iCs/>
          <w:sz w:val="20"/>
          <w:szCs w:val="20"/>
          <w:lang w:eastAsia="en-US"/>
        </w:rPr>
      </w:pPr>
      <w:r w:rsidRPr="003D5535">
        <w:rPr>
          <w:rFonts w:ascii="Arial" w:eastAsia="Calibri" w:hAnsi="Arial" w:cs="Arial"/>
          <w:sz w:val="20"/>
          <w:szCs w:val="20"/>
          <w:lang w:eastAsia="en-US"/>
        </w:rPr>
        <w:t>CDCJ noted that CJ-DAM had in its work so far correctly interpreted the legal meaning of the term ‘conditions of detention’ as envisaged by its terms of reference and that the interpretation of this term by the European Commission would imply omitting existing standards relating to certain key types of conditions, notably duration (detention being for the shortest possible time), the importance of considering alternatives to detention, the exceptional nature of detaining persons in a vulnerable situation (notably children), detention being a measure of last resort, the need for procedures relating to detention to be lawful, not to be detained for the sole reason of having made an application for international protection, decisions to detain to be made only on an individual basis (i.e. not on a collective basis) and in writing, and the right to challenge the decision to detain.</w:t>
      </w:r>
    </w:p>
    <w:p w:rsidR="003D5535" w:rsidRPr="003D5535" w:rsidRDefault="003D5535" w:rsidP="00AD49B5">
      <w:pPr>
        <w:pStyle w:val="Paragraphedeliste"/>
        <w:tabs>
          <w:tab w:val="left" w:pos="709"/>
        </w:tabs>
        <w:rPr>
          <w:rFonts w:ascii="Arial" w:eastAsia="Calibri" w:hAnsi="Arial" w:cs="Arial"/>
          <w:i/>
          <w:iCs/>
          <w:sz w:val="20"/>
          <w:szCs w:val="20"/>
          <w:lang w:eastAsia="en-US"/>
        </w:rPr>
      </w:pPr>
    </w:p>
    <w:p w:rsidR="004D26A7" w:rsidRDefault="004D26A7">
      <w:pPr>
        <w:rPr>
          <w:rFonts w:cs="Arial"/>
          <w:szCs w:val="20"/>
        </w:rPr>
      </w:pPr>
      <w:r>
        <w:rPr>
          <w:rFonts w:cs="Arial"/>
          <w:szCs w:val="20"/>
        </w:rPr>
        <w:br w:type="page"/>
      </w: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eastAsia="Calibri" w:hAnsi="Arial" w:cs="Arial"/>
          <w:i/>
          <w:iCs/>
          <w:sz w:val="20"/>
          <w:szCs w:val="20"/>
          <w:lang w:eastAsia="en-US"/>
        </w:rPr>
      </w:pPr>
      <w:r w:rsidRPr="003D5535">
        <w:rPr>
          <w:rFonts w:ascii="Arial" w:eastAsia="Calibri" w:hAnsi="Arial" w:cs="Arial"/>
          <w:sz w:val="20"/>
          <w:szCs w:val="20"/>
          <w:lang w:eastAsia="en-US"/>
        </w:rPr>
        <w:lastRenderedPageBreak/>
        <w:t xml:space="preserve">CDCJ considered that the interpretation of the term ‘conditions of detention’ proposed by the European Commission </w:t>
      </w:r>
      <w:proofErr w:type="gramStart"/>
      <w:r w:rsidRPr="003D5535">
        <w:rPr>
          <w:rFonts w:ascii="Arial" w:eastAsia="Calibri" w:hAnsi="Arial" w:cs="Arial"/>
          <w:sz w:val="20"/>
          <w:szCs w:val="20"/>
          <w:lang w:eastAsia="en-US"/>
        </w:rPr>
        <w:t>presented</w:t>
      </w:r>
      <w:proofErr w:type="gramEnd"/>
      <w:r w:rsidRPr="003D5535">
        <w:rPr>
          <w:rFonts w:ascii="Arial" w:eastAsia="Calibri" w:hAnsi="Arial" w:cs="Arial"/>
          <w:sz w:val="20"/>
          <w:szCs w:val="20"/>
          <w:lang w:eastAsia="en-US"/>
        </w:rPr>
        <w:t xml:space="preserve"> CJ-DAM with a political rather than a legal dilemma, which neither it nor CDCJ was competent to resolve. Accordingly, CDCJ decided to request clarification and instructions from the Committee of Ministers on how, in light of the EU proposals, CDCJ, and CJ-DAM, should proceed in respect of the scope of its work in codifying existing international standards and on the timetable for this work.</w:t>
      </w:r>
    </w:p>
    <w:p w:rsidR="003D5535" w:rsidRPr="003D5535" w:rsidRDefault="003D5535" w:rsidP="00AD49B5">
      <w:pPr>
        <w:pStyle w:val="Paragraphedeliste"/>
        <w:tabs>
          <w:tab w:val="left" w:pos="709"/>
        </w:tabs>
        <w:rPr>
          <w:rFonts w:ascii="Arial" w:eastAsia="Calibri" w:hAnsi="Arial" w:cs="Arial"/>
          <w:i/>
          <w:iCs/>
          <w:sz w:val="20"/>
          <w:szCs w:val="20"/>
          <w:lang w:eastAsia="en-US"/>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eastAsia="Calibri" w:hAnsi="Arial" w:cs="Arial"/>
          <w:i/>
          <w:iCs/>
          <w:sz w:val="20"/>
          <w:szCs w:val="20"/>
          <w:lang w:eastAsia="en-US"/>
        </w:rPr>
      </w:pPr>
      <w:r w:rsidRPr="003D5535">
        <w:rPr>
          <w:rFonts w:ascii="Arial" w:eastAsia="Calibri" w:hAnsi="Arial" w:cs="Arial"/>
          <w:sz w:val="20"/>
          <w:szCs w:val="20"/>
          <w:lang w:eastAsia="en-US"/>
        </w:rPr>
        <w:t xml:space="preserve">Concerning the second principle endorsed by the Council of the European Union, CDCJ noted that the work of CJ-DAM was broadly in line with the existing EU </w:t>
      </w:r>
      <w:proofErr w:type="spellStart"/>
      <w:r w:rsidRPr="003D5535">
        <w:rPr>
          <w:rFonts w:ascii="Arial" w:eastAsia="Calibri" w:hAnsi="Arial" w:cs="Arial"/>
          <w:i/>
          <w:sz w:val="20"/>
          <w:szCs w:val="20"/>
          <w:lang w:eastAsia="en-US"/>
        </w:rPr>
        <w:t>acquis</w:t>
      </w:r>
      <w:proofErr w:type="spellEnd"/>
      <w:r w:rsidRPr="003D5535">
        <w:rPr>
          <w:rFonts w:ascii="Arial" w:eastAsia="Calibri" w:hAnsi="Arial" w:cs="Arial"/>
          <w:sz w:val="20"/>
          <w:szCs w:val="20"/>
          <w:lang w:eastAsia="en-US"/>
        </w:rPr>
        <w:t xml:space="preserve"> and that accordingly this was not an area of difficulty for the work of CJ-DAM.</w:t>
      </w:r>
    </w:p>
    <w:p w:rsidR="003D5535" w:rsidRPr="003D5535" w:rsidRDefault="003D5535" w:rsidP="00AD49B5">
      <w:pPr>
        <w:pStyle w:val="Paragraphedeliste"/>
        <w:tabs>
          <w:tab w:val="left" w:pos="709"/>
        </w:tabs>
        <w:rPr>
          <w:rFonts w:ascii="Arial" w:eastAsia="Calibri" w:hAnsi="Arial" w:cs="Arial"/>
          <w:i/>
          <w:iCs/>
          <w:sz w:val="20"/>
          <w:szCs w:val="20"/>
          <w:lang w:eastAsia="en-US"/>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eastAsia="Calibri" w:hAnsi="Arial" w:cs="Arial"/>
          <w:i/>
          <w:iCs/>
          <w:sz w:val="20"/>
          <w:szCs w:val="20"/>
          <w:lang w:eastAsia="en-US"/>
        </w:rPr>
      </w:pPr>
      <w:r w:rsidRPr="003D5535">
        <w:rPr>
          <w:rFonts w:ascii="Arial" w:eastAsia="Calibri" w:hAnsi="Arial" w:cs="Arial"/>
          <w:sz w:val="20"/>
          <w:szCs w:val="20"/>
          <w:lang w:eastAsia="en-US"/>
        </w:rPr>
        <w:t>CDCJ further noted that the current terms of reference of CJ-DAM will expire on 31 December 2018 and agreed that new terms of reference would be necessary in order that the work might be completed in accordance with such decisions as the Committee of Ministers might make in respect of the scope and timetable for this work.</w:t>
      </w:r>
    </w:p>
    <w:p w:rsidR="003D5535" w:rsidRPr="003D5535" w:rsidRDefault="003D5535" w:rsidP="00AD49B5">
      <w:pPr>
        <w:pStyle w:val="Paragraphedeliste"/>
        <w:tabs>
          <w:tab w:val="left" w:pos="709"/>
        </w:tabs>
        <w:rPr>
          <w:rFonts w:ascii="Arial" w:eastAsia="Calibri" w:hAnsi="Arial" w:cs="Arial"/>
          <w:i/>
          <w:iCs/>
          <w:sz w:val="20"/>
          <w:szCs w:val="20"/>
          <w:lang w:eastAsia="en-US"/>
        </w:rPr>
      </w:pPr>
    </w:p>
    <w:p w:rsidR="003D5535" w:rsidRPr="003D5535" w:rsidRDefault="003D5535" w:rsidP="00AD49B5">
      <w:pPr>
        <w:pStyle w:val="Paragraphedeliste"/>
        <w:widowControl w:val="0"/>
        <w:numPr>
          <w:ilvl w:val="0"/>
          <w:numId w:val="6"/>
        </w:numPr>
        <w:tabs>
          <w:tab w:val="left" w:pos="709"/>
        </w:tabs>
        <w:ind w:left="0" w:firstLine="0"/>
        <w:contextualSpacing w:val="0"/>
        <w:rPr>
          <w:rFonts w:ascii="Arial" w:eastAsia="Calibri" w:hAnsi="Arial" w:cs="Arial"/>
          <w:i/>
          <w:iCs/>
          <w:sz w:val="20"/>
          <w:szCs w:val="20"/>
          <w:lang w:eastAsia="en-US"/>
        </w:rPr>
      </w:pPr>
      <w:r w:rsidRPr="003D5535">
        <w:rPr>
          <w:rFonts w:ascii="Arial" w:eastAsia="Calibri" w:hAnsi="Arial" w:cs="Arial"/>
          <w:sz w:val="20"/>
          <w:szCs w:val="20"/>
          <w:lang w:eastAsia="en-US"/>
        </w:rPr>
        <w:t>In view of its decision to seek clarification from the Committee of Ministers on the issues of scope and timetable mentioned above, CDCJ decided to cancel the next meeting of CJ-DAM which had been convened for the 10-12 December 2018.</w:t>
      </w:r>
    </w:p>
    <w:p w:rsidR="003D5535" w:rsidRPr="003D5535" w:rsidRDefault="003D5535" w:rsidP="003D5535">
      <w:pPr>
        <w:pStyle w:val="Paragraphedeliste"/>
        <w:widowControl w:val="0"/>
        <w:tabs>
          <w:tab w:val="left" w:pos="567"/>
        </w:tabs>
        <w:ind w:left="0"/>
        <w:rPr>
          <w:rFonts w:ascii="Arial" w:hAnsi="Arial" w:cs="Arial"/>
          <w:iCs/>
          <w:sz w:val="20"/>
          <w:szCs w:val="20"/>
        </w:rPr>
      </w:pPr>
    </w:p>
    <w:p w:rsidR="003D5535" w:rsidRPr="003D5535" w:rsidRDefault="003D5535" w:rsidP="00AD49B5">
      <w:pPr>
        <w:numPr>
          <w:ilvl w:val="0"/>
          <w:numId w:val="8"/>
        </w:numPr>
        <w:ind w:left="1134" w:hanging="426"/>
        <w:rPr>
          <w:rFonts w:cs="Arial"/>
          <w:szCs w:val="20"/>
        </w:rPr>
      </w:pPr>
      <w:r w:rsidRPr="003D5535">
        <w:rPr>
          <w:rFonts w:cs="Arial"/>
          <w:i/>
          <w:szCs w:val="20"/>
        </w:rPr>
        <w:t>Online dispute resolution mechanisms</w:t>
      </w:r>
    </w:p>
    <w:p w:rsidR="003D5535" w:rsidRPr="003D5535" w:rsidRDefault="003D5535" w:rsidP="003D5535">
      <w:pPr>
        <w:rPr>
          <w:rFonts w:cs="Arial"/>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 xml:space="preserve">CDCJ examined the technical study prepared and presented by Professor Julia </w:t>
      </w:r>
      <w:proofErr w:type="spellStart"/>
      <w:r w:rsidRPr="003D5535">
        <w:rPr>
          <w:rFonts w:ascii="Arial" w:hAnsi="Arial" w:cs="Arial"/>
          <w:sz w:val="20"/>
          <w:szCs w:val="20"/>
        </w:rPr>
        <w:t>Hörnle</w:t>
      </w:r>
      <w:proofErr w:type="spellEnd"/>
      <w:r w:rsidRPr="003D5535">
        <w:rPr>
          <w:rFonts w:ascii="Arial" w:hAnsi="Arial" w:cs="Arial"/>
          <w:sz w:val="20"/>
          <w:szCs w:val="20"/>
        </w:rPr>
        <w:t xml:space="preserve"> (Queen Mary University of London) on online dispute resolution mechanisms (document </w:t>
      </w:r>
      <w:bookmarkStart w:id="5" w:name="_ML_000000000005_INVALID"/>
      <w:r w:rsidR="00F4170A" w:rsidRPr="00F4170A">
        <w:rPr>
          <w:rFonts w:ascii="Arial" w:hAnsi="Arial" w:cs="Arial"/>
          <w:sz w:val="20"/>
          <w:szCs w:val="20"/>
        </w:rPr>
        <w:fldChar w:fldCharType="begin"/>
      </w:r>
      <w:r w:rsidR="00F4170A" w:rsidRPr="00F4170A">
        <w:rPr>
          <w:rFonts w:ascii="Arial" w:hAnsi="Arial" w:cs="Arial"/>
          <w:sz w:val="20"/>
          <w:szCs w:val="20"/>
        </w:rPr>
        <w:instrText xml:space="preserve"> HYPERLINK "https://search.coe.int/cm/Pages/result_details.aspx?Reference=CDCJ(2018)5" </w:instrText>
      </w:r>
      <w:r w:rsidR="00F4170A" w:rsidRPr="00F4170A">
        <w:rPr>
          <w:rFonts w:ascii="Arial" w:hAnsi="Arial" w:cs="Arial"/>
          <w:sz w:val="20"/>
          <w:szCs w:val="20"/>
        </w:rPr>
      </w:r>
      <w:r w:rsidR="00F4170A" w:rsidRPr="00F4170A">
        <w:rPr>
          <w:rFonts w:ascii="Arial" w:hAnsi="Arial" w:cs="Arial"/>
          <w:sz w:val="20"/>
          <w:szCs w:val="20"/>
        </w:rPr>
        <w:fldChar w:fldCharType="separate"/>
      </w:r>
      <w:bookmarkEnd w:id="5"/>
      <w:r w:rsidR="00F4170A" w:rsidRPr="00F4170A">
        <w:rPr>
          <w:rStyle w:val="Lienhypertexte"/>
          <w:rFonts w:ascii="Arial" w:hAnsi="Arial" w:cs="Arial"/>
          <w:sz w:val="20"/>
          <w:szCs w:val="20"/>
        </w:rPr>
        <w:t>CDCJ(2018)5</w:t>
      </w:r>
      <w:r w:rsidR="00F4170A" w:rsidRPr="00F4170A">
        <w:rPr>
          <w:rFonts w:ascii="Arial" w:hAnsi="Arial" w:cs="Arial"/>
          <w:sz w:val="20"/>
          <w:szCs w:val="20"/>
        </w:rPr>
        <w:fldChar w:fldCharType="end"/>
      </w:r>
      <w:r w:rsidRPr="003D5535">
        <w:rPr>
          <w:rFonts w:ascii="Arial" w:hAnsi="Arial" w:cs="Arial"/>
          <w:sz w:val="20"/>
          <w:szCs w:val="20"/>
        </w:rPr>
        <w:t>) and, on the basis of its conclusions, agreed to develop draft guidelines for the attention of policy-makers responsible for designing online dispute resolution mechanisms with a view to ensuring the compatibility of such mechanisms with Articles 6 and 13 of the European Convention on Human Rights.</w:t>
      </w:r>
    </w:p>
    <w:p w:rsidR="003D5535" w:rsidRPr="003D5535" w:rsidRDefault="003D5535" w:rsidP="003D5535">
      <w:pPr>
        <w:rPr>
          <w:rFonts w:cs="Arial"/>
          <w:szCs w:val="20"/>
        </w:rPr>
      </w:pPr>
    </w:p>
    <w:p w:rsidR="003D5535" w:rsidRPr="003D5535" w:rsidRDefault="003D5535" w:rsidP="00AD49B5">
      <w:pPr>
        <w:pStyle w:val="Paragraphedeliste"/>
        <w:widowControl w:val="0"/>
        <w:numPr>
          <w:ilvl w:val="0"/>
          <w:numId w:val="6"/>
        </w:numPr>
        <w:ind w:left="0" w:firstLine="0"/>
        <w:contextualSpacing w:val="0"/>
        <w:rPr>
          <w:rFonts w:ascii="Arial" w:hAnsi="Arial" w:cs="Arial"/>
          <w:sz w:val="20"/>
          <w:szCs w:val="20"/>
        </w:rPr>
      </w:pPr>
      <w:r w:rsidRPr="003D5535">
        <w:rPr>
          <w:rFonts w:ascii="Arial" w:hAnsi="Arial" w:cs="Arial"/>
          <w:sz w:val="20"/>
          <w:szCs w:val="20"/>
        </w:rPr>
        <w:t xml:space="preserve">CDCJ agreed to set up a drafting group of its members for the purpose of preparing the draft guidelines composed of </w:t>
      </w:r>
      <w:r w:rsidRPr="003D5535">
        <w:rPr>
          <w:rFonts w:ascii="Arial" w:hAnsi="Arial" w:cs="Arial"/>
          <w:sz w:val="20"/>
          <w:szCs w:val="20"/>
          <w:lang w:val="en-US"/>
        </w:rPr>
        <w:t>10</w:t>
      </w:r>
      <w:r w:rsidRPr="003D5535">
        <w:rPr>
          <w:rFonts w:ascii="Arial" w:hAnsi="Arial" w:cs="Arial"/>
          <w:sz w:val="20"/>
          <w:szCs w:val="20"/>
        </w:rPr>
        <w:t xml:space="preserve"> members and instructed its Bureau to agree its composition on the basis of expressions of interest and proposals from CDCJ members</w:t>
      </w:r>
      <w:r w:rsidRPr="003D5535">
        <w:rPr>
          <w:rFonts w:ascii="Arial" w:hAnsi="Arial" w:cs="Arial"/>
          <w:sz w:val="20"/>
          <w:szCs w:val="20"/>
          <w:lang w:val="en-US"/>
        </w:rPr>
        <w:t xml:space="preserve"> by 15 December 2018</w:t>
      </w:r>
      <w:r w:rsidRPr="003D5535">
        <w:rPr>
          <w:rFonts w:ascii="Arial" w:hAnsi="Arial" w:cs="Arial"/>
          <w:sz w:val="20"/>
          <w:szCs w:val="20"/>
        </w:rPr>
        <w:t>.</w:t>
      </w:r>
    </w:p>
    <w:p w:rsidR="003D5535" w:rsidRPr="003D5535" w:rsidRDefault="003D5535" w:rsidP="00AD49B5">
      <w:pPr>
        <w:rPr>
          <w:rFonts w:cs="Arial"/>
          <w:szCs w:val="20"/>
        </w:rPr>
      </w:pPr>
    </w:p>
    <w:p w:rsidR="003D5535" w:rsidRPr="003D5535" w:rsidRDefault="003D5535" w:rsidP="00AD49B5">
      <w:pPr>
        <w:pStyle w:val="Paragraphedeliste"/>
        <w:widowControl w:val="0"/>
        <w:numPr>
          <w:ilvl w:val="0"/>
          <w:numId w:val="6"/>
        </w:numPr>
        <w:ind w:left="0" w:firstLine="0"/>
        <w:contextualSpacing w:val="0"/>
        <w:rPr>
          <w:rFonts w:ascii="Arial" w:hAnsi="Arial" w:cs="Arial"/>
          <w:sz w:val="20"/>
          <w:szCs w:val="20"/>
        </w:rPr>
      </w:pPr>
      <w:r w:rsidRPr="003D5535">
        <w:rPr>
          <w:rFonts w:ascii="Arial" w:hAnsi="Arial" w:cs="Arial"/>
          <w:sz w:val="20"/>
          <w:szCs w:val="20"/>
        </w:rPr>
        <w:t>CDCJ adopted terms of reference for the drafting group as they appear in Appendix II.</w:t>
      </w:r>
    </w:p>
    <w:p w:rsidR="003D5535" w:rsidRPr="003D5535" w:rsidRDefault="003D5535" w:rsidP="00AD49B5">
      <w:pPr>
        <w:pStyle w:val="Paragraphedeliste"/>
        <w:widowControl w:val="0"/>
        <w:ind w:left="0"/>
        <w:rPr>
          <w:rFonts w:ascii="Arial" w:hAnsi="Arial" w:cs="Arial"/>
          <w:sz w:val="20"/>
          <w:szCs w:val="20"/>
        </w:rPr>
      </w:pPr>
    </w:p>
    <w:p w:rsidR="003D5535" w:rsidRPr="003D5535" w:rsidRDefault="003D5535" w:rsidP="00AD49B5">
      <w:pPr>
        <w:pStyle w:val="Paragraphedeliste"/>
        <w:widowControl w:val="0"/>
        <w:numPr>
          <w:ilvl w:val="0"/>
          <w:numId w:val="6"/>
        </w:numPr>
        <w:ind w:left="0" w:firstLine="0"/>
        <w:contextualSpacing w:val="0"/>
        <w:rPr>
          <w:rFonts w:ascii="Arial" w:hAnsi="Arial" w:cs="Arial"/>
          <w:sz w:val="20"/>
          <w:szCs w:val="20"/>
        </w:rPr>
      </w:pPr>
      <w:r w:rsidRPr="003D5535">
        <w:rPr>
          <w:rFonts w:ascii="Arial" w:hAnsi="Arial" w:cs="Arial"/>
          <w:sz w:val="20"/>
          <w:szCs w:val="20"/>
        </w:rPr>
        <w:t>CDCJ approved the publication of the technical study on its website.</w:t>
      </w:r>
    </w:p>
    <w:p w:rsidR="003D5535" w:rsidRPr="003D5535" w:rsidRDefault="003D5535" w:rsidP="003D5535">
      <w:pPr>
        <w:rPr>
          <w:rFonts w:cs="Arial"/>
          <w:szCs w:val="20"/>
        </w:rPr>
      </w:pPr>
    </w:p>
    <w:p w:rsidR="003D5535" w:rsidRPr="003D5535" w:rsidRDefault="003D5535" w:rsidP="00AD49B5">
      <w:pPr>
        <w:pStyle w:val="Paragraphedeliste"/>
        <w:widowControl w:val="0"/>
        <w:tabs>
          <w:tab w:val="left" w:pos="1134"/>
        </w:tabs>
        <w:ind w:left="0" w:firstLine="709"/>
        <w:rPr>
          <w:rFonts w:ascii="Arial" w:hAnsi="Arial" w:cs="Arial"/>
          <w:i/>
          <w:sz w:val="20"/>
          <w:szCs w:val="20"/>
        </w:rPr>
      </w:pPr>
      <w:r w:rsidRPr="003D5535">
        <w:rPr>
          <w:rFonts w:ascii="Arial" w:hAnsi="Arial" w:cs="Arial"/>
          <w:i/>
          <w:sz w:val="20"/>
          <w:szCs w:val="20"/>
        </w:rPr>
        <w:t>-</w:t>
      </w:r>
      <w:r w:rsidRPr="003D5535">
        <w:rPr>
          <w:rFonts w:ascii="Arial" w:hAnsi="Arial" w:cs="Arial"/>
          <w:i/>
          <w:sz w:val="20"/>
          <w:szCs w:val="20"/>
        </w:rPr>
        <w:tab/>
        <w:t>Legal aid</w:t>
      </w:r>
    </w:p>
    <w:p w:rsidR="003D5535" w:rsidRPr="003D5535" w:rsidRDefault="003D5535" w:rsidP="003D5535">
      <w:pPr>
        <w:pStyle w:val="Paragraphedeliste"/>
        <w:widowControl w:val="0"/>
        <w:tabs>
          <w:tab w:val="left" w:pos="567"/>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took note of the reports of the 1</w:t>
      </w:r>
      <w:r w:rsidRPr="003D5535">
        <w:rPr>
          <w:rFonts w:ascii="Arial" w:hAnsi="Arial" w:cs="Arial"/>
          <w:sz w:val="20"/>
          <w:szCs w:val="20"/>
          <w:vertAlign w:val="superscript"/>
        </w:rPr>
        <w:t>st</w:t>
      </w:r>
      <w:r w:rsidRPr="003D5535">
        <w:rPr>
          <w:rFonts w:ascii="Arial" w:hAnsi="Arial" w:cs="Arial"/>
          <w:sz w:val="20"/>
          <w:szCs w:val="20"/>
        </w:rPr>
        <w:t xml:space="preserve"> and 2</w:t>
      </w:r>
      <w:r w:rsidRPr="003D5535">
        <w:rPr>
          <w:rFonts w:ascii="Arial" w:hAnsi="Arial" w:cs="Arial"/>
          <w:sz w:val="20"/>
          <w:szCs w:val="20"/>
          <w:vertAlign w:val="superscript"/>
        </w:rPr>
        <w:t>nd</w:t>
      </w:r>
      <w:r w:rsidRPr="003D5535">
        <w:rPr>
          <w:rFonts w:ascii="Arial" w:hAnsi="Arial" w:cs="Arial"/>
          <w:sz w:val="20"/>
          <w:szCs w:val="20"/>
        </w:rPr>
        <w:t xml:space="preserve"> meetings of the CDCJ working group on legal aid schemes and, in particular, the opinion of the working group </w:t>
      </w:r>
      <w:r w:rsidRPr="003D5535">
        <w:rPr>
          <w:rFonts w:ascii="Arial" w:hAnsi="Arial" w:cs="Arial"/>
          <w:sz w:val="20"/>
          <w:szCs w:val="20"/>
          <w:lang w:eastAsia="en-US"/>
        </w:rPr>
        <w:t>on the feasibility of CDCJ preparing policy guidance in this area and on the scope of such guidance</w:t>
      </w:r>
      <w:r w:rsidRPr="003D5535">
        <w:rPr>
          <w:rFonts w:ascii="Arial" w:hAnsi="Arial" w:cs="Arial"/>
          <w:sz w:val="20"/>
          <w:szCs w:val="20"/>
        </w:rPr>
        <w:t>.</w:t>
      </w:r>
    </w:p>
    <w:p w:rsidR="003D5535" w:rsidRPr="003D5535" w:rsidRDefault="003D5535" w:rsidP="00AD49B5">
      <w:pPr>
        <w:pStyle w:val="Paragraphedeliste"/>
        <w:widowControl w:val="0"/>
        <w:tabs>
          <w:tab w:val="left" w:pos="-1985"/>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On the basis of the opinion, CDCJ agreed to develop</w:t>
      </w:r>
      <w:r w:rsidRPr="003D5535">
        <w:rPr>
          <w:rFonts w:ascii="Arial" w:hAnsi="Arial" w:cs="Arial"/>
          <w:sz w:val="20"/>
          <w:szCs w:val="20"/>
          <w:lang w:eastAsia="en-US"/>
        </w:rPr>
        <w:t xml:space="preserve"> draft </w:t>
      </w:r>
      <w:r w:rsidRPr="003D5535">
        <w:rPr>
          <w:rFonts w:ascii="Arial" w:hAnsi="Arial" w:cs="Arial"/>
          <w:sz w:val="20"/>
          <w:szCs w:val="20"/>
        </w:rPr>
        <w:t xml:space="preserve">guidance on improving the effectiveness and efficiency of legal aid schemes </w:t>
      </w:r>
      <w:r w:rsidRPr="003D5535">
        <w:rPr>
          <w:rFonts w:ascii="Arial" w:hAnsi="Arial" w:cs="Arial"/>
          <w:sz w:val="20"/>
          <w:szCs w:val="20"/>
          <w:lang w:val="uk-UA"/>
        </w:rPr>
        <w:t>in the area</w:t>
      </w:r>
      <w:r w:rsidRPr="003D5535">
        <w:rPr>
          <w:rFonts w:ascii="Arial" w:hAnsi="Arial" w:cs="Arial"/>
          <w:sz w:val="20"/>
          <w:szCs w:val="20"/>
        </w:rPr>
        <w:t>s</w:t>
      </w:r>
      <w:r w:rsidRPr="003D5535">
        <w:rPr>
          <w:rFonts w:ascii="Arial" w:hAnsi="Arial" w:cs="Arial"/>
          <w:sz w:val="20"/>
          <w:szCs w:val="20"/>
          <w:lang w:val="uk-UA"/>
        </w:rPr>
        <w:t xml:space="preserve"> of civil</w:t>
      </w:r>
      <w:r w:rsidRPr="003D5535">
        <w:rPr>
          <w:rFonts w:ascii="Arial" w:hAnsi="Arial" w:cs="Arial"/>
          <w:sz w:val="20"/>
          <w:szCs w:val="20"/>
        </w:rPr>
        <w:t xml:space="preserve"> and administrative</w:t>
      </w:r>
      <w:r w:rsidRPr="003D5535">
        <w:rPr>
          <w:rFonts w:ascii="Arial" w:hAnsi="Arial" w:cs="Arial"/>
          <w:sz w:val="20"/>
          <w:szCs w:val="20"/>
          <w:lang w:val="uk-UA"/>
        </w:rPr>
        <w:t xml:space="preserve"> law</w:t>
      </w:r>
      <w:r w:rsidRPr="003D5535">
        <w:rPr>
          <w:rFonts w:ascii="Arial" w:hAnsi="Arial" w:cs="Arial"/>
          <w:sz w:val="20"/>
          <w:szCs w:val="20"/>
        </w:rPr>
        <w:t>.</w:t>
      </w:r>
    </w:p>
    <w:p w:rsidR="003D5535" w:rsidRPr="003D5535" w:rsidRDefault="003D5535" w:rsidP="00AD49B5">
      <w:pPr>
        <w:pStyle w:val="Paragraphedeliste"/>
        <w:widowControl w:val="0"/>
        <w:tabs>
          <w:tab w:val="left" w:pos="-1985"/>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agreed to set up a drafting group of its members for the purpose of preparing the draft guidelines composed of 10 members and instructed its Bureau to agree its composition on the basis of expressions of interest and proposals from CDCJ members by 15 December 2018.</w:t>
      </w:r>
    </w:p>
    <w:p w:rsidR="003D5535" w:rsidRPr="003D5535" w:rsidRDefault="003D5535" w:rsidP="00AD49B5">
      <w:pPr>
        <w:pStyle w:val="Paragraphedeliste"/>
        <w:widowControl w:val="0"/>
        <w:tabs>
          <w:tab w:val="left" w:pos="-1985"/>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adopted terms of reference for the drafting group as they appear in Appendix I</w:t>
      </w:r>
      <w:r w:rsidR="004E5A28">
        <w:rPr>
          <w:rFonts w:ascii="Arial" w:hAnsi="Arial" w:cs="Arial"/>
          <w:sz w:val="20"/>
          <w:szCs w:val="20"/>
        </w:rPr>
        <w:t>II</w:t>
      </w:r>
      <w:r w:rsidRPr="003D5535">
        <w:rPr>
          <w:rFonts w:ascii="Arial" w:hAnsi="Arial" w:cs="Arial"/>
          <w:sz w:val="20"/>
          <w:szCs w:val="20"/>
        </w:rPr>
        <w:t>.</w:t>
      </w:r>
    </w:p>
    <w:p w:rsidR="003D5535" w:rsidRPr="003D5535" w:rsidRDefault="003D5535" w:rsidP="00AD49B5">
      <w:pPr>
        <w:tabs>
          <w:tab w:val="left" w:pos="-1985"/>
        </w:tabs>
        <w:ind w:left="1068"/>
        <w:rPr>
          <w:rFonts w:cs="Arial"/>
          <w:szCs w:val="20"/>
        </w:rPr>
      </w:pPr>
    </w:p>
    <w:p w:rsidR="003D5535" w:rsidRPr="003D5535" w:rsidRDefault="003D5535" w:rsidP="00AD49B5">
      <w:pPr>
        <w:pStyle w:val="Paragraphedeliste"/>
        <w:numPr>
          <w:ilvl w:val="0"/>
          <w:numId w:val="8"/>
        </w:numPr>
        <w:tabs>
          <w:tab w:val="left" w:pos="-1985"/>
          <w:tab w:val="left" w:pos="1134"/>
        </w:tabs>
        <w:ind w:left="1134" w:hanging="425"/>
        <w:contextualSpacing w:val="0"/>
        <w:rPr>
          <w:rFonts w:ascii="Arial" w:hAnsi="Arial" w:cs="Arial"/>
          <w:i/>
          <w:sz w:val="20"/>
          <w:szCs w:val="20"/>
        </w:rPr>
      </w:pPr>
      <w:r w:rsidRPr="003D5535">
        <w:rPr>
          <w:rFonts w:ascii="Arial" w:hAnsi="Arial" w:cs="Arial"/>
          <w:i/>
          <w:sz w:val="20"/>
          <w:szCs w:val="20"/>
        </w:rPr>
        <w:t>Gender equality mainstreaming in the law reform process</w:t>
      </w:r>
    </w:p>
    <w:p w:rsidR="003D5535" w:rsidRPr="003D5535" w:rsidRDefault="003D5535" w:rsidP="00AD49B5">
      <w:pPr>
        <w:pStyle w:val="Paragraphedeliste"/>
        <w:widowControl w:val="0"/>
        <w:tabs>
          <w:tab w:val="left" w:pos="-1985"/>
          <w:tab w:val="left" w:pos="1134"/>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agreed to hold the planned ad hoc meeting of experts to exchange national experiences on mainstreaming gender equality issues in the process of law reform on the eve of its next plenary meeting.</w:t>
      </w:r>
    </w:p>
    <w:p w:rsidR="003D5535" w:rsidRPr="003D5535" w:rsidRDefault="003D5535" w:rsidP="00AD49B5">
      <w:pPr>
        <w:pStyle w:val="Paragraphedeliste"/>
        <w:widowControl w:val="0"/>
        <w:tabs>
          <w:tab w:val="left" w:pos="-1985"/>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approved the draft programme and the other arrangements for the meeting prepared by its Bureau, as set out in the report of its 104</w:t>
      </w:r>
      <w:r w:rsidRPr="003D5535">
        <w:rPr>
          <w:rFonts w:ascii="Arial" w:hAnsi="Arial" w:cs="Arial"/>
          <w:sz w:val="20"/>
          <w:szCs w:val="20"/>
          <w:vertAlign w:val="superscript"/>
        </w:rPr>
        <w:t>th</w:t>
      </w:r>
      <w:r w:rsidRPr="003D5535">
        <w:rPr>
          <w:rFonts w:ascii="Arial" w:hAnsi="Arial" w:cs="Arial"/>
          <w:sz w:val="20"/>
          <w:szCs w:val="20"/>
        </w:rPr>
        <w:t xml:space="preserve"> meeting.</w:t>
      </w:r>
    </w:p>
    <w:p w:rsidR="003D5535" w:rsidRPr="003D5535" w:rsidRDefault="003D5535" w:rsidP="00AD49B5">
      <w:pPr>
        <w:pStyle w:val="Paragraphedeliste"/>
        <w:tabs>
          <w:tab w:val="left" w:pos="-1985"/>
        </w:tabs>
        <w:rPr>
          <w:rFonts w:ascii="Arial" w:hAnsi="Arial" w:cs="Arial"/>
          <w:sz w:val="20"/>
          <w:szCs w:val="20"/>
        </w:rPr>
      </w:pPr>
    </w:p>
    <w:p w:rsidR="004D26A7" w:rsidRDefault="004D26A7">
      <w:pPr>
        <w:rPr>
          <w:rFonts w:eastAsia="Times New Roman" w:cs="Arial"/>
          <w:szCs w:val="20"/>
          <w:lang w:eastAsia="de-DE"/>
        </w:rPr>
      </w:pPr>
      <w:r>
        <w:rPr>
          <w:rFonts w:cs="Arial"/>
          <w:szCs w:val="20"/>
        </w:rPr>
        <w:br w:type="page"/>
      </w: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lastRenderedPageBreak/>
        <w:t>The Bureau was instructed to agree the persons to be invited to the meeting on the basis of expressions of interest and proposals from CDCJ members. CDCJ took note that the number of persons to be covered by the Council of Europe budget would be subject to available resources.</w:t>
      </w:r>
    </w:p>
    <w:p w:rsidR="003D5535" w:rsidRPr="003D5535" w:rsidRDefault="003D5535" w:rsidP="00AD49B5">
      <w:pPr>
        <w:tabs>
          <w:tab w:val="left" w:pos="-1985"/>
        </w:tabs>
        <w:rPr>
          <w:rFonts w:cs="Arial"/>
          <w:szCs w:val="20"/>
        </w:rPr>
      </w:pPr>
    </w:p>
    <w:p w:rsidR="003D5535" w:rsidRPr="003D5535" w:rsidRDefault="003D5535" w:rsidP="00AD49B5">
      <w:pPr>
        <w:pStyle w:val="Paragraphedeliste"/>
        <w:widowControl w:val="0"/>
        <w:tabs>
          <w:tab w:val="left" w:pos="-1985"/>
        </w:tabs>
        <w:ind w:left="1134" w:hanging="425"/>
        <w:rPr>
          <w:rFonts w:ascii="Arial" w:hAnsi="Arial" w:cs="Arial"/>
          <w:i/>
          <w:sz w:val="20"/>
          <w:szCs w:val="20"/>
        </w:rPr>
      </w:pPr>
      <w:r w:rsidRPr="003D5535">
        <w:rPr>
          <w:rFonts w:ascii="Arial" w:hAnsi="Arial" w:cs="Arial"/>
          <w:sz w:val="20"/>
          <w:szCs w:val="20"/>
        </w:rPr>
        <w:t>-</w:t>
      </w:r>
      <w:r w:rsidRPr="003D5535">
        <w:rPr>
          <w:rFonts w:ascii="Arial" w:hAnsi="Arial" w:cs="Arial"/>
          <w:sz w:val="20"/>
          <w:szCs w:val="20"/>
        </w:rPr>
        <w:tab/>
      </w:r>
      <w:r w:rsidRPr="003D5535">
        <w:rPr>
          <w:rFonts w:ascii="Arial" w:hAnsi="Arial" w:cs="Arial"/>
          <w:i/>
          <w:sz w:val="20"/>
          <w:szCs w:val="20"/>
        </w:rPr>
        <w:t>Statelessness</w:t>
      </w:r>
    </w:p>
    <w:p w:rsidR="003D5535" w:rsidRPr="003D5535" w:rsidRDefault="003D5535" w:rsidP="00AD49B5">
      <w:pPr>
        <w:pStyle w:val="Paragraphedeliste"/>
        <w:widowControl w:val="0"/>
        <w:tabs>
          <w:tab w:val="left" w:pos="-1985"/>
        </w:tabs>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agreed to undertake preliminary review of protocols and procedures used by member States to determine and resolve cases of statelessness, in particular of migrant children.</w:t>
      </w:r>
    </w:p>
    <w:p w:rsidR="003D5535" w:rsidRPr="003D5535" w:rsidRDefault="003D5535" w:rsidP="00AD49B5">
      <w:pPr>
        <w:pStyle w:val="Paragraphedeliste"/>
        <w:widowControl w:val="0"/>
        <w:tabs>
          <w:tab w:val="left" w:pos="-1985"/>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agreed to set up a working group of its members for the purpose of this review composed of 10 members and instructed its Bureau to agree its composition on the basis of expressions of interest and proposals from CDCJ members by 15 December 2018.</w:t>
      </w:r>
    </w:p>
    <w:p w:rsidR="003D5535" w:rsidRPr="003D5535" w:rsidRDefault="003D5535" w:rsidP="00AD49B5">
      <w:pPr>
        <w:pStyle w:val="Paragraphedeliste"/>
        <w:widowControl w:val="0"/>
        <w:tabs>
          <w:tab w:val="left" w:pos="-1985"/>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adopted terms of reference for the working group as they appear in Appendix </w:t>
      </w:r>
      <w:r w:rsidR="004E5A28">
        <w:rPr>
          <w:rFonts w:ascii="Arial" w:hAnsi="Arial" w:cs="Arial"/>
          <w:sz w:val="20"/>
          <w:szCs w:val="20"/>
        </w:rPr>
        <w:t>I</w:t>
      </w:r>
      <w:r w:rsidRPr="003D5535">
        <w:rPr>
          <w:rFonts w:ascii="Arial" w:hAnsi="Arial" w:cs="Arial"/>
          <w:sz w:val="20"/>
          <w:szCs w:val="20"/>
        </w:rPr>
        <w:t>V.</w:t>
      </w:r>
    </w:p>
    <w:p w:rsidR="003D5535" w:rsidRPr="003D5535" w:rsidRDefault="003D5535" w:rsidP="00AD49B5">
      <w:pPr>
        <w:tabs>
          <w:tab w:val="left" w:pos="-1985"/>
        </w:tabs>
        <w:rPr>
          <w:rFonts w:cs="Arial"/>
          <w:szCs w:val="20"/>
        </w:rPr>
      </w:pPr>
    </w:p>
    <w:p w:rsidR="003D5535" w:rsidRPr="003D5535" w:rsidRDefault="003D5535" w:rsidP="00AD49B5">
      <w:pPr>
        <w:pStyle w:val="Paragraphedeliste"/>
        <w:numPr>
          <w:ilvl w:val="0"/>
          <w:numId w:val="8"/>
        </w:numPr>
        <w:tabs>
          <w:tab w:val="left" w:pos="-1418"/>
          <w:tab w:val="left" w:pos="709"/>
          <w:tab w:val="left" w:pos="1134"/>
        </w:tabs>
        <w:ind w:left="1134" w:hanging="425"/>
        <w:contextualSpacing w:val="0"/>
        <w:rPr>
          <w:rFonts w:ascii="Arial" w:hAnsi="Arial" w:cs="Arial"/>
          <w:i/>
          <w:iCs/>
          <w:sz w:val="20"/>
          <w:szCs w:val="20"/>
        </w:rPr>
      </w:pPr>
      <w:r w:rsidRPr="003D5535">
        <w:rPr>
          <w:rFonts w:ascii="Arial" w:hAnsi="Arial" w:cs="Arial"/>
          <w:i/>
          <w:iCs/>
          <w:sz w:val="20"/>
          <w:szCs w:val="20"/>
        </w:rPr>
        <w:t>Implementation of the Sofia Action Plan on Judicial Independence and Impartiality</w:t>
      </w:r>
    </w:p>
    <w:p w:rsidR="003D5535" w:rsidRPr="003D5535" w:rsidRDefault="003D5535" w:rsidP="003D5535">
      <w:pPr>
        <w:pStyle w:val="Paragraphedeliste"/>
        <w:tabs>
          <w:tab w:val="left" w:pos="567"/>
          <w:tab w:val="left" w:pos="1134"/>
        </w:tabs>
        <w:ind w:left="1068"/>
        <w:rPr>
          <w:rFonts w:ascii="Arial" w:hAnsi="Arial" w:cs="Arial"/>
          <w:iCs/>
          <w:sz w:val="20"/>
          <w:szCs w:val="20"/>
        </w:rPr>
      </w:pPr>
    </w:p>
    <w:p w:rsidR="003D5535" w:rsidRPr="003D5535" w:rsidRDefault="003D5535" w:rsidP="00AD49B5">
      <w:pPr>
        <w:pStyle w:val="Paragraphedeliste"/>
        <w:widowControl w:val="0"/>
        <w:numPr>
          <w:ilvl w:val="0"/>
          <w:numId w:val="6"/>
        </w:numPr>
        <w:tabs>
          <w:tab w:val="left" w:pos="-1985"/>
        </w:tabs>
        <w:ind w:left="0" w:firstLine="0"/>
        <w:contextualSpacing w:val="0"/>
        <w:rPr>
          <w:rFonts w:ascii="Arial" w:hAnsi="Arial" w:cs="Arial"/>
          <w:iCs/>
          <w:sz w:val="20"/>
          <w:szCs w:val="20"/>
        </w:rPr>
      </w:pPr>
      <w:r w:rsidRPr="003D5535">
        <w:rPr>
          <w:rFonts w:ascii="Arial" w:hAnsi="Arial" w:cs="Arial"/>
          <w:iCs/>
          <w:sz w:val="20"/>
          <w:szCs w:val="20"/>
        </w:rPr>
        <w:t>CDCJ examined the interim report prepared by the Secretariat on measures taken by member States in respect of the implementation of the five-year Council of Europe Plan of Action on strengthening judicial independence and impartiality which had been adopted on 13 April 2016, and took note of the information therein.</w:t>
      </w:r>
    </w:p>
    <w:p w:rsidR="004D26A7" w:rsidRDefault="004D26A7">
      <w:pPr>
        <w:rPr>
          <w:rFonts w:eastAsia="Times New Roman" w:cs="Arial"/>
          <w:iCs/>
          <w:szCs w:val="20"/>
          <w:lang w:eastAsia="de-DE"/>
        </w:rPr>
      </w:pPr>
    </w:p>
    <w:p w:rsidR="003D5535" w:rsidRDefault="003D5535" w:rsidP="00AD49B5">
      <w:pPr>
        <w:pStyle w:val="Paragraphedeliste"/>
        <w:widowControl w:val="0"/>
        <w:numPr>
          <w:ilvl w:val="0"/>
          <w:numId w:val="6"/>
        </w:numPr>
        <w:ind w:left="0" w:firstLine="0"/>
        <w:contextualSpacing w:val="0"/>
        <w:rPr>
          <w:rFonts w:ascii="Arial" w:hAnsi="Arial" w:cs="Arial"/>
          <w:iCs/>
          <w:sz w:val="20"/>
          <w:szCs w:val="20"/>
        </w:rPr>
      </w:pPr>
      <w:r w:rsidRPr="003D5535">
        <w:rPr>
          <w:rFonts w:ascii="Arial" w:hAnsi="Arial" w:cs="Arial"/>
          <w:iCs/>
          <w:sz w:val="20"/>
          <w:szCs w:val="20"/>
        </w:rPr>
        <w:t>CDCJ took note of the weaknesses highlighted by the Secretariat in the quality of the information presented in the report. The committee instructed the Bureau to reflect on how best to overcome them in preparation for the final report at the end of the five-year action plan in 2021 and make proposals in this regard to CDCJ.</w:t>
      </w:r>
    </w:p>
    <w:p w:rsidR="00884772" w:rsidRPr="003D5535" w:rsidRDefault="00884772" w:rsidP="00884772">
      <w:pPr>
        <w:pStyle w:val="Paragraphedeliste"/>
        <w:widowControl w:val="0"/>
        <w:ind w:left="0"/>
        <w:contextualSpacing w:val="0"/>
        <w:rPr>
          <w:rFonts w:ascii="Arial" w:hAnsi="Arial" w:cs="Arial"/>
          <w:iCs/>
          <w:sz w:val="20"/>
          <w:szCs w:val="20"/>
        </w:rPr>
      </w:pPr>
    </w:p>
    <w:p w:rsidR="003D5535" w:rsidRPr="003D5535" w:rsidRDefault="003D5535" w:rsidP="00AD49B5">
      <w:pPr>
        <w:pStyle w:val="Paragraphedeliste"/>
        <w:tabs>
          <w:tab w:val="left" w:pos="-2127"/>
          <w:tab w:val="left" w:pos="1134"/>
        </w:tabs>
        <w:rPr>
          <w:rFonts w:ascii="Arial" w:hAnsi="Arial" w:cs="Arial"/>
          <w:i/>
          <w:iCs/>
          <w:sz w:val="20"/>
          <w:szCs w:val="20"/>
        </w:rPr>
      </w:pPr>
      <w:r w:rsidRPr="003D5535">
        <w:rPr>
          <w:rFonts w:ascii="Arial" w:hAnsi="Arial" w:cs="Arial"/>
          <w:i/>
          <w:iCs/>
          <w:sz w:val="20"/>
          <w:szCs w:val="20"/>
        </w:rPr>
        <w:t>-</w:t>
      </w:r>
      <w:r w:rsidRPr="003D5535">
        <w:rPr>
          <w:rFonts w:ascii="Arial" w:hAnsi="Arial" w:cs="Arial"/>
          <w:i/>
          <w:iCs/>
          <w:sz w:val="20"/>
          <w:szCs w:val="20"/>
        </w:rPr>
        <w:tab/>
        <w:t>Continuing powers of attorney and advance directives for incapacity</w:t>
      </w:r>
    </w:p>
    <w:p w:rsidR="003D5535" w:rsidRPr="003D5535" w:rsidRDefault="003D5535" w:rsidP="003D5535">
      <w:pPr>
        <w:pStyle w:val="Paragraphedeliste"/>
        <w:widowControl w:val="0"/>
        <w:tabs>
          <w:tab w:val="left" w:pos="567"/>
          <w:tab w:val="left" w:pos="1134"/>
        </w:tabs>
        <w:rPr>
          <w:rFonts w:ascii="Arial" w:hAnsi="Arial" w:cs="Arial"/>
          <w:bCs/>
          <w:i/>
          <w:iCs/>
          <w:sz w:val="20"/>
          <w:szCs w:val="20"/>
        </w:rPr>
      </w:pPr>
    </w:p>
    <w:p w:rsidR="003D5535" w:rsidRPr="003D5535" w:rsidRDefault="003D5535" w:rsidP="00AD49B5">
      <w:pPr>
        <w:pStyle w:val="Paragraphedeliste"/>
        <w:widowControl w:val="0"/>
        <w:numPr>
          <w:ilvl w:val="0"/>
          <w:numId w:val="6"/>
        </w:numPr>
        <w:tabs>
          <w:tab w:val="left" w:pos="-2127"/>
        </w:tabs>
        <w:ind w:left="0" w:firstLine="0"/>
        <w:contextualSpacing w:val="0"/>
        <w:rPr>
          <w:rFonts w:ascii="Arial" w:hAnsi="Arial" w:cs="Arial"/>
          <w:sz w:val="20"/>
          <w:szCs w:val="20"/>
        </w:rPr>
      </w:pPr>
      <w:r w:rsidRPr="003D5535">
        <w:rPr>
          <w:rFonts w:ascii="Arial" w:hAnsi="Arial" w:cs="Arial"/>
          <w:iCs/>
          <w:sz w:val="20"/>
          <w:szCs w:val="20"/>
        </w:rPr>
        <w:t xml:space="preserve">CDCJ </w:t>
      </w:r>
      <w:r w:rsidRPr="003D5535">
        <w:rPr>
          <w:rFonts w:ascii="Arial" w:hAnsi="Arial" w:cs="Arial"/>
          <w:sz w:val="20"/>
          <w:szCs w:val="20"/>
        </w:rPr>
        <w:t xml:space="preserve">approved the various proposals submitted by its Bureau as a follow-up to </w:t>
      </w:r>
      <w:r w:rsidRPr="003D5535">
        <w:rPr>
          <w:rFonts w:ascii="Arial" w:hAnsi="Arial" w:cs="Arial"/>
          <w:iCs/>
          <w:sz w:val="20"/>
          <w:szCs w:val="20"/>
        </w:rPr>
        <w:t xml:space="preserve">the review carried out in 2017 on the implementation by member States of Recommendation </w:t>
      </w:r>
      <w:bookmarkStart w:id="6" w:name="_ML_000000000006_VALID"/>
      <w:r w:rsidR="00F4170A" w:rsidRPr="00F4170A">
        <w:rPr>
          <w:rFonts w:ascii="Arial" w:hAnsi="Arial" w:cs="Arial"/>
          <w:iCs/>
          <w:sz w:val="20"/>
          <w:szCs w:val="20"/>
        </w:rPr>
        <w:fldChar w:fldCharType="begin"/>
      </w:r>
      <w:r w:rsidR="00F4170A" w:rsidRPr="00F4170A">
        <w:rPr>
          <w:rFonts w:ascii="Arial" w:hAnsi="Arial" w:cs="Arial"/>
          <w:iCs/>
          <w:sz w:val="20"/>
          <w:szCs w:val="20"/>
        </w:rPr>
        <w:instrText xml:space="preserve"> HYPERLINK "https://search.coe.int/cm/Pages/result_details.aspx?Reference=CM/Rec(2009)11" \o "Recommendation of the Committee of Ministers to member states on principles concerning continuing powers of attorney and advance directives for incapacity (Adopted by the Committee of Ministers on 9 December 2009 at the 1073rd meeting of the Ministers' Deputies)" </w:instrText>
      </w:r>
      <w:r w:rsidR="00F4170A" w:rsidRPr="00F4170A">
        <w:rPr>
          <w:rFonts w:ascii="Arial" w:hAnsi="Arial" w:cs="Arial"/>
          <w:iCs/>
          <w:sz w:val="20"/>
          <w:szCs w:val="20"/>
        </w:rPr>
      </w:r>
      <w:r w:rsidR="00F4170A" w:rsidRPr="00F4170A">
        <w:rPr>
          <w:rFonts w:ascii="Arial" w:hAnsi="Arial" w:cs="Arial"/>
          <w:iCs/>
          <w:sz w:val="20"/>
          <w:szCs w:val="20"/>
        </w:rPr>
        <w:fldChar w:fldCharType="separate"/>
      </w:r>
      <w:bookmarkEnd w:id="6"/>
      <w:r w:rsidR="00F4170A" w:rsidRPr="00F4170A">
        <w:rPr>
          <w:rStyle w:val="Lienhypertexte"/>
          <w:rFonts w:ascii="Arial" w:hAnsi="Arial" w:cs="Arial"/>
          <w:iCs/>
          <w:sz w:val="20"/>
          <w:szCs w:val="20"/>
        </w:rPr>
        <w:t>CM/Rec(2009)11</w:t>
      </w:r>
      <w:r w:rsidR="00F4170A" w:rsidRPr="00F4170A">
        <w:rPr>
          <w:rFonts w:ascii="Arial" w:hAnsi="Arial" w:cs="Arial"/>
          <w:iCs/>
          <w:sz w:val="20"/>
          <w:szCs w:val="20"/>
        </w:rPr>
        <w:fldChar w:fldCharType="end"/>
      </w:r>
      <w:r w:rsidRPr="003D5535">
        <w:rPr>
          <w:rFonts w:ascii="Arial" w:hAnsi="Arial" w:cs="Arial"/>
          <w:iCs/>
          <w:sz w:val="20"/>
          <w:szCs w:val="20"/>
        </w:rPr>
        <w:t xml:space="preserve"> on principles concerning continuing powers of attorney and advance directives for incapacity</w:t>
      </w:r>
      <w:r w:rsidRPr="003D5535">
        <w:rPr>
          <w:rFonts w:ascii="Arial" w:hAnsi="Arial" w:cs="Arial"/>
          <w:sz w:val="20"/>
          <w:szCs w:val="20"/>
        </w:rPr>
        <w:t>, as set out in the report of the 104</w:t>
      </w:r>
      <w:r w:rsidRPr="003D5535">
        <w:rPr>
          <w:rFonts w:ascii="Arial" w:hAnsi="Arial" w:cs="Arial"/>
          <w:sz w:val="20"/>
          <w:szCs w:val="20"/>
          <w:vertAlign w:val="superscript"/>
        </w:rPr>
        <w:t>th</w:t>
      </w:r>
      <w:r w:rsidRPr="003D5535">
        <w:rPr>
          <w:rFonts w:ascii="Arial" w:hAnsi="Arial" w:cs="Arial"/>
          <w:sz w:val="20"/>
          <w:szCs w:val="20"/>
        </w:rPr>
        <w:t xml:space="preserve"> meeting of the Bureau. Furthermore CDCJ agreed that these proposals, which concern the development of promotional materials, publication of legislative developments on the CDCJ website, and support and assistance to member States, should be implemented progressively and as resources and time so permit. CDCJ instructed its Bureau to oversee implementation of these activities and make such decisions as necessary.</w:t>
      </w:r>
    </w:p>
    <w:p w:rsidR="003D5535" w:rsidRPr="003D5535" w:rsidRDefault="003D5535" w:rsidP="003D5535">
      <w:pPr>
        <w:pStyle w:val="Paragraphedeliste"/>
        <w:widowControl w:val="0"/>
        <w:ind w:left="0"/>
        <w:rPr>
          <w:rFonts w:ascii="Arial" w:hAnsi="Arial" w:cs="Arial"/>
          <w:b/>
          <w:i/>
          <w:sz w:val="20"/>
          <w:szCs w:val="20"/>
        </w:rPr>
      </w:pPr>
    </w:p>
    <w:p w:rsidR="003D5535" w:rsidRPr="003D5535" w:rsidRDefault="003D5535" w:rsidP="00AD49B5">
      <w:pPr>
        <w:pStyle w:val="Paragraphedeliste"/>
        <w:tabs>
          <w:tab w:val="left" w:pos="-2127"/>
          <w:tab w:val="left" w:pos="1134"/>
        </w:tabs>
        <w:rPr>
          <w:rFonts w:ascii="Arial" w:hAnsi="Arial" w:cs="Arial"/>
          <w:i/>
          <w:iCs/>
          <w:sz w:val="20"/>
          <w:szCs w:val="20"/>
        </w:rPr>
      </w:pPr>
      <w:r w:rsidRPr="003D5535">
        <w:rPr>
          <w:rFonts w:ascii="Arial" w:hAnsi="Arial" w:cs="Arial"/>
          <w:i/>
          <w:iCs/>
          <w:sz w:val="20"/>
          <w:szCs w:val="20"/>
        </w:rPr>
        <w:t xml:space="preserve">- </w:t>
      </w:r>
      <w:r w:rsidRPr="003D5535">
        <w:rPr>
          <w:rFonts w:ascii="Arial" w:hAnsi="Arial" w:cs="Arial"/>
          <w:i/>
          <w:iCs/>
          <w:sz w:val="20"/>
          <w:szCs w:val="20"/>
        </w:rPr>
        <w:tab/>
        <w:t>Calendar of activities for 2019</w:t>
      </w:r>
    </w:p>
    <w:p w:rsidR="003D5535" w:rsidRPr="003D5535" w:rsidRDefault="003D5535" w:rsidP="003D5535">
      <w:pPr>
        <w:pStyle w:val="Paragraphedeliste"/>
        <w:tabs>
          <w:tab w:val="left" w:pos="567"/>
          <w:tab w:val="left" w:pos="1134"/>
        </w:tabs>
        <w:rPr>
          <w:rFonts w:ascii="Arial" w:hAnsi="Arial" w:cs="Arial"/>
          <w:i/>
          <w:iCs/>
          <w:sz w:val="20"/>
          <w:szCs w:val="20"/>
        </w:rPr>
      </w:pPr>
    </w:p>
    <w:p w:rsidR="003D5535" w:rsidRPr="003D5535" w:rsidRDefault="003D5535" w:rsidP="00AD49B5">
      <w:pPr>
        <w:pStyle w:val="Paragraphedeliste"/>
        <w:widowControl w:val="0"/>
        <w:numPr>
          <w:ilvl w:val="0"/>
          <w:numId w:val="6"/>
        </w:numPr>
        <w:tabs>
          <w:tab w:val="left" w:pos="-2127"/>
        </w:tabs>
        <w:ind w:left="0" w:firstLine="0"/>
        <w:contextualSpacing w:val="0"/>
        <w:rPr>
          <w:rFonts w:ascii="Arial" w:hAnsi="Arial" w:cs="Arial"/>
          <w:sz w:val="20"/>
          <w:szCs w:val="20"/>
        </w:rPr>
      </w:pPr>
      <w:r w:rsidRPr="003D5535">
        <w:rPr>
          <w:rFonts w:ascii="Arial" w:hAnsi="Arial" w:cs="Arial"/>
          <w:sz w:val="20"/>
          <w:szCs w:val="20"/>
        </w:rPr>
        <w:t>CDCJ agreed the calendar of meetings for 2019 as it appears in Appendix V.</w:t>
      </w:r>
    </w:p>
    <w:p w:rsidR="003D5535" w:rsidRPr="003D5535" w:rsidRDefault="003D5535" w:rsidP="00AD49B5">
      <w:pPr>
        <w:pStyle w:val="Paragraphedeliste"/>
        <w:widowControl w:val="0"/>
        <w:tabs>
          <w:tab w:val="left" w:pos="-2127"/>
        </w:tabs>
        <w:ind w:left="0"/>
        <w:rPr>
          <w:rFonts w:ascii="Arial" w:hAnsi="Arial" w:cs="Arial"/>
          <w:sz w:val="20"/>
          <w:szCs w:val="20"/>
        </w:rPr>
      </w:pPr>
    </w:p>
    <w:p w:rsidR="003D5535" w:rsidRPr="003D5535" w:rsidRDefault="003D5535" w:rsidP="00AD49B5">
      <w:pPr>
        <w:pStyle w:val="Paragraphedeliste"/>
        <w:widowControl w:val="0"/>
        <w:numPr>
          <w:ilvl w:val="0"/>
          <w:numId w:val="6"/>
        </w:numPr>
        <w:tabs>
          <w:tab w:val="left" w:pos="-2127"/>
        </w:tabs>
        <w:ind w:left="0" w:firstLine="0"/>
        <w:contextualSpacing w:val="0"/>
        <w:rPr>
          <w:rFonts w:ascii="Arial" w:hAnsi="Arial" w:cs="Arial"/>
          <w:sz w:val="20"/>
          <w:szCs w:val="20"/>
        </w:rPr>
      </w:pPr>
      <w:r w:rsidRPr="003D5535">
        <w:rPr>
          <w:rFonts w:ascii="Arial" w:hAnsi="Arial" w:cs="Arial"/>
          <w:sz w:val="20"/>
          <w:szCs w:val="20"/>
        </w:rPr>
        <w:t>CDCJ took note that the budgetary situation of the Organisation in 2019 might require changes to the calendar of activities and instructed its Bureau to adapt their implementation, and the calendar of activities, in consequence.</w:t>
      </w:r>
    </w:p>
    <w:p w:rsidR="003D5535" w:rsidRPr="003D5535" w:rsidRDefault="003D5535" w:rsidP="00AD49B5">
      <w:pPr>
        <w:tabs>
          <w:tab w:val="left" w:pos="-2127"/>
          <w:tab w:val="left" w:pos="1134"/>
        </w:tabs>
        <w:rPr>
          <w:rFonts w:eastAsiaTheme="minorHAnsi" w:cs="Arial"/>
          <w:szCs w:val="20"/>
        </w:rPr>
      </w:pPr>
    </w:p>
    <w:p w:rsidR="003D5535" w:rsidRPr="003D5535" w:rsidRDefault="003D5535" w:rsidP="00CF7624">
      <w:pPr>
        <w:pStyle w:val="Paragraphedeliste"/>
        <w:keepNext/>
        <w:widowControl w:val="0"/>
        <w:numPr>
          <w:ilvl w:val="0"/>
          <w:numId w:val="9"/>
        </w:numPr>
        <w:tabs>
          <w:tab w:val="left" w:pos="-851"/>
        </w:tabs>
        <w:ind w:left="-1134" w:firstLine="1134"/>
        <w:contextualSpacing w:val="0"/>
        <w:rPr>
          <w:rFonts w:ascii="Arial" w:hAnsi="Arial" w:cs="Arial"/>
          <w:b/>
          <w:sz w:val="20"/>
          <w:szCs w:val="20"/>
        </w:rPr>
      </w:pPr>
      <w:r w:rsidRPr="003D5535">
        <w:rPr>
          <w:rFonts w:ascii="Arial" w:hAnsi="Arial" w:cs="Arial"/>
          <w:b/>
          <w:sz w:val="20"/>
          <w:szCs w:val="20"/>
        </w:rPr>
        <w:t>Future activities</w:t>
      </w:r>
    </w:p>
    <w:p w:rsidR="003D5535" w:rsidRPr="003D5535" w:rsidRDefault="003D5535" w:rsidP="003D5535">
      <w:pPr>
        <w:tabs>
          <w:tab w:val="left" w:pos="567"/>
          <w:tab w:val="left" w:pos="1134"/>
        </w:tabs>
        <w:rPr>
          <w:rFonts w:cs="Arial"/>
          <w:bCs/>
          <w:szCs w:val="20"/>
        </w:rPr>
      </w:pPr>
      <w:bookmarkStart w:id="7" w:name="_Toc496175625"/>
      <w:bookmarkStart w:id="8" w:name="_Toc496175906"/>
      <w:bookmarkStart w:id="9" w:name="_Toc496176908"/>
      <w:bookmarkStart w:id="10" w:name="_Toc496723629"/>
    </w:p>
    <w:p w:rsidR="003D5535" w:rsidRPr="003D5535" w:rsidRDefault="003D5535" w:rsidP="00CF7624">
      <w:pPr>
        <w:pStyle w:val="Paragraphedeliste"/>
        <w:widowControl w:val="0"/>
        <w:numPr>
          <w:ilvl w:val="0"/>
          <w:numId w:val="6"/>
        </w:numPr>
        <w:tabs>
          <w:tab w:val="left" w:pos="-1276"/>
        </w:tabs>
        <w:ind w:left="0" w:firstLine="0"/>
        <w:contextualSpacing w:val="0"/>
        <w:rPr>
          <w:rFonts w:ascii="Arial" w:hAnsi="Arial" w:cs="Arial"/>
          <w:bCs/>
          <w:sz w:val="20"/>
          <w:szCs w:val="20"/>
        </w:rPr>
      </w:pPr>
      <w:r w:rsidRPr="003D5535">
        <w:rPr>
          <w:rFonts w:ascii="Arial" w:hAnsi="Arial" w:cs="Arial"/>
          <w:bCs/>
          <w:sz w:val="20"/>
          <w:szCs w:val="20"/>
        </w:rPr>
        <w:t>CDCJ instructed the Bureau to prepare, in consultation with the committee members, proposals for activities to be undertaken during the next biennium (2020-2021), taking account of the possible continuation of existing activities and of the following topics:</w:t>
      </w:r>
    </w:p>
    <w:p w:rsidR="003D5535" w:rsidRPr="003D5535" w:rsidRDefault="003D5535" w:rsidP="003D5535">
      <w:pPr>
        <w:pStyle w:val="Paragraphedeliste"/>
        <w:widowControl w:val="0"/>
        <w:tabs>
          <w:tab w:val="left" w:pos="567"/>
          <w:tab w:val="left" w:pos="1134"/>
        </w:tabs>
        <w:ind w:left="0"/>
        <w:rPr>
          <w:rFonts w:ascii="Arial" w:hAnsi="Arial" w:cs="Arial"/>
          <w:bCs/>
          <w:sz w:val="20"/>
          <w:szCs w:val="20"/>
        </w:rPr>
      </w:pPr>
    </w:p>
    <w:p w:rsidR="003D5535" w:rsidRPr="003D5535" w:rsidRDefault="003D5535" w:rsidP="00AD49B5">
      <w:pPr>
        <w:pStyle w:val="Paragraphedeliste"/>
        <w:widowControl w:val="0"/>
        <w:numPr>
          <w:ilvl w:val="0"/>
          <w:numId w:val="36"/>
        </w:numPr>
        <w:tabs>
          <w:tab w:val="left" w:pos="709"/>
        </w:tabs>
        <w:ind w:left="709" w:hanging="709"/>
        <w:contextualSpacing w:val="0"/>
        <w:rPr>
          <w:rFonts w:ascii="Arial" w:hAnsi="Arial" w:cs="Arial"/>
          <w:bCs/>
          <w:sz w:val="20"/>
          <w:szCs w:val="20"/>
        </w:rPr>
      </w:pPr>
      <w:r w:rsidRPr="003D5535">
        <w:rPr>
          <w:rFonts w:ascii="Arial" w:hAnsi="Arial" w:cs="Arial"/>
          <w:bCs/>
          <w:sz w:val="20"/>
          <w:szCs w:val="20"/>
        </w:rPr>
        <w:t>Guidelines on how courts should determine applications by public authorities to suspend, limit, or cancel parental responsibilities;</w:t>
      </w:r>
    </w:p>
    <w:p w:rsidR="003D5535" w:rsidRPr="003D5535" w:rsidRDefault="003D5535" w:rsidP="00AD49B5">
      <w:pPr>
        <w:pStyle w:val="Paragraphedeliste"/>
        <w:widowControl w:val="0"/>
        <w:tabs>
          <w:tab w:val="left" w:pos="709"/>
        </w:tabs>
        <w:ind w:left="709" w:hanging="709"/>
        <w:rPr>
          <w:rFonts w:ascii="Arial" w:hAnsi="Arial" w:cs="Arial"/>
          <w:bCs/>
          <w:sz w:val="20"/>
          <w:szCs w:val="20"/>
        </w:rPr>
      </w:pPr>
    </w:p>
    <w:p w:rsidR="003D5535" w:rsidRPr="003D5535" w:rsidRDefault="003D5535" w:rsidP="00AD49B5">
      <w:pPr>
        <w:pStyle w:val="Paragraphedeliste"/>
        <w:widowControl w:val="0"/>
        <w:numPr>
          <w:ilvl w:val="0"/>
          <w:numId w:val="36"/>
        </w:numPr>
        <w:tabs>
          <w:tab w:val="left" w:pos="709"/>
        </w:tabs>
        <w:ind w:left="709" w:hanging="709"/>
        <w:contextualSpacing w:val="0"/>
        <w:rPr>
          <w:rFonts w:ascii="Arial" w:hAnsi="Arial" w:cs="Arial"/>
          <w:bCs/>
          <w:sz w:val="20"/>
          <w:szCs w:val="20"/>
        </w:rPr>
      </w:pPr>
      <w:r w:rsidRPr="003D5535">
        <w:rPr>
          <w:rFonts w:ascii="Arial" w:hAnsi="Arial" w:cs="Arial"/>
          <w:bCs/>
          <w:sz w:val="20"/>
          <w:szCs w:val="20"/>
        </w:rPr>
        <w:t>Guidelines on access to translation and interpretation in civil and administrative proceedings;</w:t>
      </w:r>
    </w:p>
    <w:p w:rsidR="003D5535" w:rsidRPr="003D5535" w:rsidRDefault="003D5535" w:rsidP="00AD49B5">
      <w:pPr>
        <w:pStyle w:val="Paragraphedeliste"/>
        <w:tabs>
          <w:tab w:val="left" w:pos="709"/>
        </w:tabs>
        <w:ind w:left="709" w:hanging="709"/>
        <w:rPr>
          <w:rFonts w:ascii="Arial" w:hAnsi="Arial" w:cs="Arial"/>
          <w:bCs/>
          <w:sz w:val="20"/>
          <w:szCs w:val="20"/>
        </w:rPr>
      </w:pPr>
    </w:p>
    <w:p w:rsidR="003D5535" w:rsidRPr="003D5535" w:rsidRDefault="003D5535" w:rsidP="00AD49B5">
      <w:pPr>
        <w:pStyle w:val="Paragraphedeliste"/>
        <w:widowControl w:val="0"/>
        <w:numPr>
          <w:ilvl w:val="0"/>
          <w:numId w:val="36"/>
        </w:numPr>
        <w:tabs>
          <w:tab w:val="left" w:pos="709"/>
        </w:tabs>
        <w:ind w:left="709" w:hanging="709"/>
        <w:contextualSpacing w:val="0"/>
        <w:rPr>
          <w:rFonts w:ascii="Arial" w:hAnsi="Arial" w:cs="Arial"/>
          <w:bCs/>
          <w:sz w:val="20"/>
          <w:szCs w:val="20"/>
        </w:rPr>
      </w:pPr>
      <w:r w:rsidRPr="003D5535">
        <w:rPr>
          <w:rFonts w:ascii="Arial" w:hAnsi="Arial" w:cs="Arial"/>
          <w:bCs/>
          <w:sz w:val="20"/>
          <w:szCs w:val="20"/>
        </w:rPr>
        <w:t xml:space="preserve">Review of follow-up action by member States to Recommendation </w:t>
      </w:r>
      <w:bookmarkStart w:id="11" w:name="_ML_000000000007_VALID"/>
      <w:r w:rsidR="00F4170A" w:rsidRPr="00F4170A">
        <w:rPr>
          <w:rFonts w:ascii="Arial" w:hAnsi="Arial" w:cs="Arial"/>
          <w:bCs/>
          <w:sz w:val="20"/>
          <w:szCs w:val="20"/>
        </w:rPr>
        <w:fldChar w:fldCharType="begin"/>
      </w:r>
      <w:r w:rsidR="00F4170A" w:rsidRPr="00F4170A">
        <w:rPr>
          <w:rFonts w:ascii="Arial" w:hAnsi="Arial" w:cs="Arial"/>
          <w:bCs/>
          <w:sz w:val="20"/>
          <w:szCs w:val="20"/>
        </w:rPr>
        <w:instrText xml:space="preserve"> HYPERLINK "https://search.coe.int/cm/Pages/result_details.aspx?Reference=CM/Rec(2007)14" \o "Recommendation of the Committee of Ministers to member states on the legal status of non-governmental organisations in Europe (Adopted by the Committee of Ministers on 10 October 2007 at the 1006th meeting of the Ministers' Deputies)" </w:instrText>
      </w:r>
      <w:r w:rsidR="00F4170A" w:rsidRPr="00F4170A">
        <w:rPr>
          <w:rFonts w:ascii="Arial" w:hAnsi="Arial" w:cs="Arial"/>
          <w:bCs/>
          <w:sz w:val="20"/>
          <w:szCs w:val="20"/>
        </w:rPr>
      </w:r>
      <w:r w:rsidR="00F4170A" w:rsidRPr="00F4170A">
        <w:rPr>
          <w:rFonts w:ascii="Arial" w:hAnsi="Arial" w:cs="Arial"/>
          <w:bCs/>
          <w:sz w:val="20"/>
          <w:szCs w:val="20"/>
        </w:rPr>
        <w:fldChar w:fldCharType="separate"/>
      </w:r>
      <w:bookmarkEnd w:id="11"/>
      <w:r w:rsidR="00F4170A" w:rsidRPr="00F4170A">
        <w:rPr>
          <w:rStyle w:val="Lienhypertexte"/>
          <w:rFonts w:ascii="Arial" w:hAnsi="Arial" w:cs="Arial"/>
          <w:bCs/>
          <w:sz w:val="20"/>
          <w:szCs w:val="20"/>
        </w:rPr>
        <w:t>CM/</w:t>
      </w:r>
      <w:proofErr w:type="gramStart"/>
      <w:r w:rsidR="00F4170A" w:rsidRPr="00F4170A">
        <w:rPr>
          <w:rStyle w:val="Lienhypertexte"/>
          <w:rFonts w:ascii="Arial" w:hAnsi="Arial" w:cs="Arial"/>
          <w:bCs/>
          <w:sz w:val="20"/>
          <w:szCs w:val="20"/>
        </w:rPr>
        <w:t>Rec(</w:t>
      </w:r>
      <w:proofErr w:type="gramEnd"/>
      <w:r w:rsidR="00F4170A" w:rsidRPr="00F4170A">
        <w:rPr>
          <w:rStyle w:val="Lienhypertexte"/>
          <w:rFonts w:ascii="Arial" w:hAnsi="Arial" w:cs="Arial"/>
          <w:bCs/>
          <w:sz w:val="20"/>
          <w:szCs w:val="20"/>
        </w:rPr>
        <w:t>2007)14</w:t>
      </w:r>
      <w:r w:rsidR="00F4170A" w:rsidRPr="00F4170A">
        <w:rPr>
          <w:rFonts w:ascii="Arial" w:hAnsi="Arial" w:cs="Arial"/>
          <w:bCs/>
          <w:sz w:val="20"/>
          <w:szCs w:val="20"/>
        </w:rPr>
        <w:fldChar w:fldCharType="end"/>
      </w:r>
      <w:r w:rsidRPr="003D5535">
        <w:rPr>
          <w:rFonts w:ascii="Arial" w:hAnsi="Arial" w:cs="Arial"/>
          <w:bCs/>
          <w:sz w:val="20"/>
          <w:szCs w:val="20"/>
        </w:rPr>
        <w:t xml:space="preserve"> on the legal status of non-governmental organisations in Europe.</w:t>
      </w:r>
    </w:p>
    <w:p w:rsidR="003D5535" w:rsidRPr="003D5535" w:rsidRDefault="003D5535" w:rsidP="003D5535">
      <w:pPr>
        <w:rPr>
          <w:rFonts w:cs="Arial"/>
          <w:szCs w:val="20"/>
        </w:rPr>
      </w:pPr>
      <w:bookmarkStart w:id="12" w:name="_Toc496175626"/>
      <w:bookmarkStart w:id="13" w:name="_Toc496175907"/>
      <w:bookmarkStart w:id="14" w:name="_Toc496176909"/>
      <w:bookmarkEnd w:id="7"/>
      <w:bookmarkEnd w:id="8"/>
      <w:bookmarkEnd w:id="9"/>
      <w:bookmarkEnd w:id="10"/>
    </w:p>
    <w:bookmarkEnd w:id="12"/>
    <w:bookmarkEnd w:id="13"/>
    <w:bookmarkEnd w:id="14"/>
    <w:p w:rsidR="004D26A7" w:rsidRDefault="004D26A7">
      <w:pPr>
        <w:rPr>
          <w:rFonts w:cs="Arial"/>
          <w:b/>
          <w:szCs w:val="20"/>
        </w:rPr>
      </w:pPr>
      <w:r>
        <w:rPr>
          <w:rFonts w:cs="Arial"/>
          <w:b/>
          <w:szCs w:val="20"/>
        </w:rPr>
        <w:br w:type="page"/>
      </w:r>
    </w:p>
    <w:p w:rsidR="003D5535" w:rsidRPr="003D5535" w:rsidRDefault="003D5535" w:rsidP="00CF7624">
      <w:pPr>
        <w:widowControl w:val="0"/>
        <w:rPr>
          <w:rFonts w:cs="Arial"/>
          <w:b/>
          <w:szCs w:val="20"/>
        </w:rPr>
      </w:pPr>
      <w:r w:rsidRPr="003D5535">
        <w:rPr>
          <w:rFonts w:cs="Arial"/>
          <w:b/>
          <w:szCs w:val="20"/>
        </w:rPr>
        <w:lastRenderedPageBreak/>
        <w:t xml:space="preserve">D. </w:t>
      </w:r>
      <w:r w:rsidRPr="003D5535">
        <w:rPr>
          <w:rFonts w:cs="Arial"/>
          <w:b/>
          <w:szCs w:val="20"/>
        </w:rPr>
        <w:tab/>
        <w:t>Other items discussed</w:t>
      </w:r>
    </w:p>
    <w:p w:rsidR="003D5535" w:rsidRPr="003D5535" w:rsidRDefault="003D5535" w:rsidP="003D5535">
      <w:pPr>
        <w:widowControl w:val="0"/>
        <w:rPr>
          <w:rFonts w:cs="Arial"/>
          <w:szCs w:val="20"/>
        </w:rPr>
      </w:pPr>
    </w:p>
    <w:p w:rsidR="003D5535" w:rsidRPr="003D5535" w:rsidRDefault="003D5535" w:rsidP="003D5535">
      <w:pPr>
        <w:widowControl w:val="0"/>
        <w:numPr>
          <w:ilvl w:val="0"/>
          <w:numId w:val="8"/>
        </w:numPr>
        <w:rPr>
          <w:rFonts w:cs="Arial"/>
          <w:i/>
          <w:szCs w:val="20"/>
        </w:rPr>
      </w:pPr>
      <w:r w:rsidRPr="003D5535">
        <w:rPr>
          <w:rFonts w:cs="Arial"/>
          <w:i/>
          <w:szCs w:val="20"/>
        </w:rPr>
        <w:t>Instruments prepared by CDCJ</w:t>
      </w:r>
    </w:p>
    <w:p w:rsidR="003D5535" w:rsidRPr="003D5535" w:rsidRDefault="003D5535" w:rsidP="003D5535">
      <w:pPr>
        <w:widowControl w:val="0"/>
        <w:rPr>
          <w:rFonts w:cs="Arial"/>
          <w:szCs w:val="20"/>
        </w:rPr>
      </w:pPr>
    </w:p>
    <w:p w:rsidR="003D5535" w:rsidRPr="003D5535" w:rsidRDefault="003D5535" w:rsidP="00CF7624">
      <w:pPr>
        <w:pStyle w:val="Paragraphedeliste"/>
        <w:widowControl w:val="0"/>
        <w:numPr>
          <w:ilvl w:val="0"/>
          <w:numId w:val="6"/>
        </w:numPr>
        <w:ind w:left="0" w:firstLine="0"/>
        <w:contextualSpacing w:val="0"/>
        <w:rPr>
          <w:rFonts w:ascii="Arial" w:hAnsi="Arial" w:cs="Arial"/>
          <w:sz w:val="20"/>
          <w:szCs w:val="20"/>
        </w:rPr>
      </w:pPr>
      <w:r w:rsidRPr="003D5535">
        <w:rPr>
          <w:rFonts w:ascii="Arial" w:hAnsi="Arial" w:cs="Arial"/>
          <w:iCs/>
          <w:sz w:val="20"/>
          <w:szCs w:val="20"/>
        </w:rPr>
        <w:t xml:space="preserve">CDCJ took note of changes in </w:t>
      </w:r>
      <w:r w:rsidRPr="003D5535">
        <w:rPr>
          <w:rFonts w:ascii="Arial" w:hAnsi="Arial" w:cs="Arial"/>
          <w:sz w:val="20"/>
          <w:szCs w:val="20"/>
        </w:rPr>
        <w:t>the state of signature, ratification, accession, and entry into force of conventions for which it is the reference committee.</w:t>
      </w:r>
    </w:p>
    <w:p w:rsidR="003D5535" w:rsidRPr="003D5535" w:rsidRDefault="003D5535" w:rsidP="003D5535">
      <w:pPr>
        <w:widowControl w:val="0"/>
        <w:rPr>
          <w:rFonts w:cs="Arial"/>
          <w:szCs w:val="20"/>
        </w:rPr>
      </w:pPr>
    </w:p>
    <w:p w:rsidR="003D5535" w:rsidRPr="003D5535" w:rsidRDefault="003D5535" w:rsidP="00CF7624">
      <w:pPr>
        <w:pStyle w:val="Paragraphedeliste"/>
        <w:keepNext/>
        <w:numPr>
          <w:ilvl w:val="0"/>
          <w:numId w:val="8"/>
        </w:numPr>
        <w:tabs>
          <w:tab w:val="left" w:pos="1134"/>
        </w:tabs>
        <w:ind w:left="1134" w:hanging="425"/>
        <w:contextualSpacing w:val="0"/>
        <w:rPr>
          <w:rFonts w:ascii="Arial" w:hAnsi="Arial" w:cs="Arial"/>
          <w:sz w:val="20"/>
          <w:szCs w:val="20"/>
        </w:rPr>
      </w:pPr>
      <w:r w:rsidRPr="003D5535">
        <w:rPr>
          <w:rFonts w:ascii="Arial" w:hAnsi="Arial" w:cs="Arial"/>
          <w:i/>
          <w:sz w:val="20"/>
          <w:szCs w:val="20"/>
        </w:rPr>
        <w:t>CDCJ Opinions</w:t>
      </w:r>
    </w:p>
    <w:p w:rsidR="003D5535" w:rsidRPr="003D5535" w:rsidRDefault="003D5535" w:rsidP="003D5535">
      <w:pPr>
        <w:pStyle w:val="Paragraphedeliste"/>
        <w:keepNext/>
        <w:tabs>
          <w:tab w:val="left" w:pos="1134"/>
        </w:tabs>
        <w:ind w:left="1068"/>
        <w:rPr>
          <w:rFonts w:ascii="Arial" w:hAnsi="Arial" w:cs="Arial"/>
          <w:sz w:val="20"/>
          <w:szCs w:val="20"/>
        </w:rPr>
      </w:pPr>
    </w:p>
    <w:p w:rsidR="003D5535" w:rsidRPr="0080602D" w:rsidRDefault="003D5535" w:rsidP="00CF7624">
      <w:pPr>
        <w:pStyle w:val="Paragraphedeliste"/>
        <w:keepNext/>
        <w:numPr>
          <w:ilvl w:val="0"/>
          <w:numId w:val="6"/>
        </w:numPr>
        <w:tabs>
          <w:tab w:val="left" w:pos="-1701"/>
        </w:tabs>
        <w:ind w:left="0" w:firstLine="0"/>
        <w:contextualSpacing w:val="0"/>
        <w:rPr>
          <w:rFonts w:ascii="Arial" w:hAnsi="Arial" w:cs="Arial"/>
          <w:sz w:val="20"/>
          <w:szCs w:val="20"/>
        </w:rPr>
      </w:pPr>
      <w:r w:rsidRPr="003D5535">
        <w:rPr>
          <w:rFonts w:ascii="Arial" w:hAnsi="Arial" w:cs="Arial"/>
          <w:sz w:val="20"/>
          <w:szCs w:val="20"/>
        </w:rPr>
        <w:t>CDCJ held a detailed exch</w:t>
      </w:r>
      <w:r w:rsidRPr="0080602D">
        <w:rPr>
          <w:rFonts w:ascii="Arial" w:hAnsi="Arial" w:cs="Arial"/>
          <w:sz w:val="20"/>
          <w:szCs w:val="20"/>
        </w:rPr>
        <w:t xml:space="preserve">ange of views in relation to Parliamentary Assembly Recommendation 2121 (2018) on </w:t>
      </w:r>
      <w:r w:rsidRPr="0080602D">
        <w:rPr>
          <w:rFonts w:ascii="Arial" w:hAnsi="Arial" w:cs="Arial"/>
          <w:sz w:val="20"/>
          <w:szCs w:val="20"/>
          <w:lang w:val="is-IS"/>
        </w:rPr>
        <w:t>“</w:t>
      </w:r>
      <w:r w:rsidRPr="0080602D">
        <w:rPr>
          <w:rFonts w:ascii="Arial" w:hAnsi="Arial" w:cs="Arial"/>
          <w:i/>
          <w:sz w:val="20"/>
          <w:szCs w:val="20"/>
          <w:lang w:val="is-IS"/>
        </w:rPr>
        <w:t>The case for drafting a European convention on the profession of lawyer</w:t>
      </w:r>
      <w:r w:rsidRPr="0080602D">
        <w:rPr>
          <w:rFonts w:ascii="Arial" w:hAnsi="Arial" w:cs="Arial"/>
          <w:sz w:val="20"/>
          <w:szCs w:val="20"/>
          <w:lang w:val="is-IS"/>
        </w:rPr>
        <w:t xml:space="preserve">” and adopted its opinion </w:t>
      </w:r>
      <w:r w:rsidR="0060278A" w:rsidRPr="0080602D">
        <w:rPr>
          <w:rFonts w:ascii="Arial" w:hAnsi="Arial" w:cs="Arial"/>
          <w:sz w:val="20"/>
          <w:szCs w:val="20"/>
          <w:lang w:val="en-US"/>
        </w:rPr>
        <w:t xml:space="preserve">(document </w:t>
      </w:r>
      <w:bookmarkStart w:id="15" w:name="_ML_000000000008_VALID"/>
      <w:r w:rsidR="00F4170A" w:rsidRPr="00F4170A">
        <w:rPr>
          <w:rFonts w:ascii="Arial" w:hAnsi="Arial" w:cs="Arial"/>
          <w:sz w:val="20"/>
          <w:szCs w:val="20"/>
          <w:lang w:val="en-US"/>
        </w:rPr>
        <w:fldChar w:fldCharType="begin"/>
      </w:r>
      <w:r w:rsidR="00F4170A" w:rsidRPr="00F4170A">
        <w:rPr>
          <w:rFonts w:ascii="Arial" w:hAnsi="Arial" w:cs="Arial"/>
          <w:sz w:val="20"/>
          <w:szCs w:val="20"/>
          <w:lang w:val="en-US"/>
        </w:rPr>
        <w:instrText xml:space="preserve"> HYPERLINK "https://search.coe.int/cm/Pages/result_details.aspx?Reference=CM/AS(2018)Rec2121-prov" \o "\“The case for drafting a European convention on the profession of lawyer\” - Parliamentary Assembly Recommendation 2121 (2018) - Draft reply" </w:instrText>
      </w:r>
      <w:r w:rsidR="00F4170A" w:rsidRPr="00F4170A">
        <w:rPr>
          <w:rFonts w:ascii="Arial" w:hAnsi="Arial" w:cs="Arial"/>
          <w:sz w:val="20"/>
          <w:szCs w:val="20"/>
          <w:lang w:val="en-US"/>
        </w:rPr>
      </w:r>
      <w:r w:rsidR="00F4170A" w:rsidRPr="00F4170A">
        <w:rPr>
          <w:rFonts w:ascii="Arial" w:hAnsi="Arial" w:cs="Arial"/>
          <w:sz w:val="20"/>
          <w:szCs w:val="20"/>
          <w:lang w:val="en-US"/>
        </w:rPr>
        <w:fldChar w:fldCharType="separate"/>
      </w:r>
      <w:bookmarkEnd w:id="15"/>
      <w:r w:rsidR="00F4170A" w:rsidRPr="00F4170A">
        <w:rPr>
          <w:rStyle w:val="Lienhypertexte"/>
          <w:rFonts w:ascii="Arial" w:hAnsi="Arial" w:cs="Arial"/>
          <w:sz w:val="20"/>
          <w:szCs w:val="20"/>
          <w:lang w:val="en-US"/>
        </w:rPr>
        <w:t>CM/</w:t>
      </w:r>
      <w:proofErr w:type="gramStart"/>
      <w:r w:rsidR="00F4170A" w:rsidRPr="00F4170A">
        <w:rPr>
          <w:rStyle w:val="Lienhypertexte"/>
          <w:rFonts w:ascii="Arial" w:hAnsi="Arial" w:cs="Arial"/>
          <w:sz w:val="20"/>
          <w:szCs w:val="20"/>
          <w:lang w:val="en-US"/>
        </w:rPr>
        <w:t>AS(</w:t>
      </w:r>
      <w:proofErr w:type="gramEnd"/>
      <w:r w:rsidR="00F4170A" w:rsidRPr="00F4170A">
        <w:rPr>
          <w:rStyle w:val="Lienhypertexte"/>
          <w:rFonts w:ascii="Arial" w:hAnsi="Arial" w:cs="Arial"/>
          <w:sz w:val="20"/>
          <w:szCs w:val="20"/>
          <w:lang w:val="en-US"/>
        </w:rPr>
        <w:t>2018)Rec2121-prov</w:t>
      </w:r>
      <w:r w:rsidR="00F4170A" w:rsidRPr="00F4170A">
        <w:rPr>
          <w:rFonts w:ascii="Arial" w:hAnsi="Arial" w:cs="Arial"/>
          <w:sz w:val="20"/>
          <w:szCs w:val="20"/>
          <w:lang w:val="en-US"/>
        </w:rPr>
        <w:fldChar w:fldCharType="end"/>
      </w:r>
      <w:r w:rsidR="0060278A" w:rsidRPr="0080602D">
        <w:rPr>
          <w:rFonts w:ascii="Arial" w:hAnsi="Arial" w:cs="Arial"/>
          <w:sz w:val="20"/>
          <w:szCs w:val="20"/>
          <w:lang w:val="en-US"/>
        </w:rPr>
        <w:t>)</w:t>
      </w:r>
      <w:r w:rsidRPr="0080602D">
        <w:rPr>
          <w:rFonts w:ascii="Arial" w:hAnsi="Arial" w:cs="Arial"/>
          <w:sz w:val="20"/>
          <w:szCs w:val="20"/>
          <w:lang w:val="is-IS"/>
        </w:rPr>
        <w:t>.</w:t>
      </w:r>
    </w:p>
    <w:p w:rsidR="003D5535" w:rsidRPr="0080602D" w:rsidRDefault="003D5535" w:rsidP="00CF7624">
      <w:pPr>
        <w:pStyle w:val="Paragraphedeliste"/>
        <w:widowControl w:val="0"/>
        <w:tabs>
          <w:tab w:val="left" w:pos="-1701"/>
        </w:tabs>
        <w:ind w:left="0"/>
        <w:rPr>
          <w:rFonts w:ascii="Arial" w:hAnsi="Arial" w:cs="Arial"/>
          <w:sz w:val="20"/>
          <w:szCs w:val="20"/>
        </w:rPr>
      </w:pPr>
    </w:p>
    <w:p w:rsidR="003D5535" w:rsidRPr="0080602D" w:rsidRDefault="003D5535" w:rsidP="00CF7624">
      <w:pPr>
        <w:pStyle w:val="Paragraphedeliste"/>
        <w:keepNext/>
        <w:numPr>
          <w:ilvl w:val="0"/>
          <w:numId w:val="6"/>
        </w:numPr>
        <w:tabs>
          <w:tab w:val="left" w:pos="-1701"/>
        </w:tabs>
        <w:ind w:left="0" w:firstLine="0"/>
        <w:contextualSpacing w:val="0"/>
        <w:rPr>
          <w:rFonts w:ascii="Arial" w:hAnsi="Arial" w:cs="Arial"/>
          <w:sz w:val="20"/>
          <w:szCs w:val="20"/>
        </w:rPr>
      </w:pPr>
      <w:r w:rsidRPr="0080602D">
        <w:rPr>
          <w:rFonts w:ascii="Arial" w:hAnsi="Arial" w:cs="Arial"/>
          <w:sz w:val="20"/>
          <w:szCs w:val="20"/>
        </w:rPr>
        <w:t>CDCJ also adopted its opinion on Parliamentary Assembly</w:t>
      </w:r>
      <w:r w:rsidRPr="0080602D">
        <w:rPr>
          <w:rFonts w:ascii="Arial" w:hAnsi="Arial" w:cs="Arial"/>
          <w:sz w:val="20"/>
          <w:szCs w:val="20"/>
          <w:lang w:val="is-IS"/>
        </w:rPr>
        <w:t xml:space="preserve"> Recommendation 2141 (2018) on </w:t>
      </w:r>
      <w:r w:rsidRPr="0080602D">
        <w:rPr>
          <w:rFonts w:ascii="Arial" w:hAnsi="Arial" w:cs="Arial"/>
          <w:sz w:val="20"/>
          <w:szCs w:val="20"/>
        </w:rPr>
        <w:t>“</w:t>
      </w:r>
      <w:r w:rsidRPr="0080602D">
        <w:rPr>
          <w:rFonts w:ascii="Arial" w:hAnsi="Arial" w:cs="Arial"/>
          <w:i/>
          <w:sz w:val="20"/>
          <w:szCs w:val="20"/>
        </w:rPr>
        <w:t>Family reunification of refugees and migrants in the Council of Europe member States</w:t>
      </w:r>
      <w:r w:rsidRPr="0080602D">
        <w:rPr>
          <w:rFonts w:ascii="Arial" w:hAnsi="Arial" w:cs="Arial"/>
          <w:sz w:val="20"/>
          <w:szCs w:val="20"/>
        </w:rPr>
        <w:t xml:space="preserve">” </w:t>
      </w:r>
      <w:r w:rsidR="0060278A" w:rsidRPr="0080602D">
        <w:rPr>
          <w:rFonts w:ascii="Arial" w:hAnsi="Arial" w:cs="Arial"/>
          <w:sz w:val="20"/>
          <w:szCs w:val="20"/>
          <w:lang w:val="en-US"/>
        </w:rPr>
        <w:t xml:space="preserve">(document </w:t>
      </w:r>
      <w:bookmarkStart w:id="16" w:name="_ML_000000000009_INVALID"/>
      <w:r w:rsidR="00F4170A" w:rsidRPr="00F4170A">
        <w:rPr>
          <w:rFonts w:ascii="Arial" w:hAnsi="Arial" w:cs="Arial"/>
          <w:sz w:val="20"/>
          <w:szCs w:val="20"/>
          <w:lang w:val="en-US"/>
        </w:rPr>
        <w:fldChar w:fldCharType="begin"/>
      </w:r>
      <w:r w:rsidR="00F4170A" w:rsidRPr="00F4170A">
        <w:rPr>
          <w:rFonts w:ascii="Arial" w:hAnsi="Arial" w:cs="Arial"/>
          <w:sz w:val="20"/>
          <w:szCs w:val="20"/>
          <w:lang w:val="en-US"/>
        </w:rPr>
        <w:instrText xml:space="preserve"> HYPERLINK "https://search.coe.int/cm/Pages/result_details.aspx?Reference=CM/AS(2018)Rec2141-prov" </w:instrText>
      </w:r>
      <w:r w:rsidR="00F4170A" w:rsidRPr="00F4170A">
        <w:rPr>
          <w:rFonts w:ascii="Arial" w:hAnsi="Arial" w:cs="Arial"/>
          <w:sz w:val="20"/>
          <w:szCs w:val="20"/>
          <w:lang w:val="en-US"/>
        </w:rPr>
      </w:r>
      <w:r w:rsidR="00F4170A" w:rsidRPr="00F4170A">
        <w:rPr>
          <w:rFonts w:ascii="Arial" w:hAnsi="Arial" w:cs="Arial"/>
          <w:sz w:val="20"/>
          <w:szCs w:val="20"/>
          <w:lang w:val="en-US"/>
        </w:rPr>
        <w:fldChar w:fldCharType="separate"/>
      </w:r>
      <w:bookmarkEnd w:id="16"/>
      <w:r w:rsidR="00F4170A" w:rsidRPr="00F4170A">
        <w:rPr>
          <w:rStyle w:val="Lienhypertexte"/>
          <w:rFonts w:ascii="Arial" w:hAnsi="Arial" w:cs="Arial"/>
          <w:sz w:val="20"/>
          <w:szCs w:val="20"/>
          <w:lang w:val="en-US"/>
        </w:rPr>
        <w:t>CM/</w:t>
      </w:r>
      <w:proofErr w:type="gramStart"/>
      <w:r w:rsidR="00F4170A" w:rsidRPr="00F4170A">
        <w:rPr>
          <w:rStyle w:val="Lienhypertexte"/>
          <w:rFonts w:ascii="Arial" w:hAnsi="Arial" w:cs="Arial"/>
          <w:sz w:val="20"/>
          <w:szCs w:val="20"/>
          <w:lang w:val="en-US"/>
        </w:rPr>
        <w:t>AS(</w:t>
      </w:r>
      <w:proofErr w:type="gramEnd"/>
      <w:r w:rsidR="00F4170A" w:rsidRPr="00F4170A">
        <w:rPr>
          <w:rStyle w:val="Lienhypertexte"/>
          <w:rFonts w:ascii="Arial" w:hAnsi="Arial" w:cs="Arial"/>
          <w:sz w:val="20"/>
          <w:szCs w:val="20"/>
          <w:lang w:val="en-US"/>
        </w:rPr>
        <w:t>2018)Rec2141-prov</w:t>
      </w:r>
      <w:r w:rsidR="00F4170A" w:rsidRPr="00F4170A">
        <w:rPr>
          <w:rFonts w:ascii="Arial" w:hAnsi="Arial" w:cs="Arial"/>
          <w:sz w:val="20"/>
          <w:szCs w:val="20"/>
          <w:lang w:val="en-US"/>
        </w:rPr>
        <w:fldChar w:fldCharType="end"/>
      </w:r>
      <w:r w:rsidR="0060278A" w:rsidRPr="0080602D">
        <w:rPr>
          <w:rFonts w:ascii="Arial" w:hAnsi="Arial" w:cs="Arial"/>
          <w:sz w:val="20"/>
          <w:szCs w:val="20"/>
          <w:lang w:val="en-US"/>
        </w:rPr>
        <w:t>)</w:t>
      </w:r>
      <w:r w:rsidRPr="0080602D">
        <w:rPr>
          <w:rFonts w:ascii="Arial" w:hAnsi="Arial" w:cs="Arial"/>
          <w:sz w:val="20"/>
          <w:szCs w:val="20"/>
          <w:lang w:val="is-IS"/>
        </w:rPr>
        <w:t>.</w:t>
      </w:r>
    </w:p>
    <w:p w:rsidR="003D5535" w:rsidRPr="0080602D" w:rsidRDefault="003D5535" w:rsidP="003D5535">
      <w:pPr>
        <w:pStyle w:val="Paragraphedeliste"/>
        <w:widowControl w:val="0"/>
        <w:tabs>
          <w:tab w:val="left" w:pos="567"/>
        </w:tabs>
        <w:ind w:left="0"/>
        <w:rPr>
          <w:rFonts w:ascii="Arial" w:hAnsi="Arial" w:cs="Arial"/>
          <w:sz w:val="20"/>
          <w:szCs w:val="20"/>
        </w:rPr>
      </w:pPr>
    </w:p>
    <w:p w:rsidR="003D5535" w:rsidRPr="003D5535" w:rsidRDefault="003D5535" w:rsidP="00CF7624">
      <w:pPr>
        <w:pStyle w:val="Paragraphedeliste"/>
        <w:widowControl w:val="0"/>
        <w:numPr>
          <w:ilvl w:val="0"/>
          <w:numId w:val="6"/>
        </w:numPr>
        <w:ind w:left="0" w:firstLine="0"/>
        <w:contextualSpacing w:val="0"/>
        <w:rPr>
          <w:rFonts w:ascii="Arial" w:hAnsi="Arial" w:cs="Arial"/>
          <w:sz w:val="20"/>
          <w:szCs w:val="20"/>
        </w:rPr>
      </w:pPr>
      <w:r w:rsidRPr="0080602D">
        <w:rPr>
          <w:rFonts w:ascii="Arial" w:hAnsi="Arial" w:cs="Arial"/>
          <w:sz w:val="20"/>
          <w:szCs w:val="20"/>
        </w:rPr>
        <w:t>The Secretariat was instructed to transmit the opinions to the</w:t>
      </w:r>
      <w:r w:rsidRPr="003D5535">
        <w:rPr>
          <w:rFonts w:ascii="Arial" w:hAnsi="Arial" w:cs="Arial"/>
          <w:sz w:val="20"/>
          <w:szCs w:val="20"/>
        </w:rPr>
        <w:t xml:space="preserve"> Committee of Ministers.</w:t>
      </w:r>
    </w:p>
    <w:p w:rsidR="003D5535" w:rsidRPr="003D5535" w:rsidRDefault="003D5535" w:rsidP="003D5535">
      <w:pPr>
        <w:pStyle w:val="Paragraphedeliste"/>
        <w:widowControl w:val="0"/>
        <w:tabs>
          <w:tab w:val="left" w:pos="567"/>
        </w:tabs>
        <w:ind w:left="0"/>
        <w:rPr>
          <w:rFonts w:ascii="Arial" w:hAnsi="Arial" w:cs="Arial"/>
          <w:sz w:val="20"/>
          <w:szCs w:val="20"/>
        </w:rPr>
      </w:pPr>
    </w:p>
    <w:p w:rsidR="003D5535" w:rsidRPr="003D5535" w:rsidRDefault="003D5535" w:rsidP="00CF7624">
      <w:pPr>
        <w:pStyle w:val="Paragraphedeliste"/>
        <w:widowControl w:val="0"/>
        <w:tabs>
          <w:tab w:val="left" w:pos="1134"/>
        </w:tabs>
        <w:ind w:left="1134" w:hanging="425"/>
        <w:rPr>
          <w:rFonts w:ascii="Arial" w:hAnsi="Arial" w:cs="Arial"/>
          <w:sz w:val="20"/>
          <w:szCs w:val="20"/>
        </w:rPr>
      </w:pPr>
      <w:r w:rsidRPr="003D5535">
        <w:rPr>
          <w:rFonts w:ascii="Arial" w:hAnsi="Arial" w:cs="Arial"/>
          <w:i/>
          <w:sz w:val="20"/>
          <w:szCs w:val="20"/>
        </w:rPr>
        <w:t>-</w:t>
      </w:r>
      <w:r w:rsidRPr="003D5535">
        <w:rPr>
          <w:rFonts w:ascii="Arial" w:hAnsi="Arial" w:cs="Arial"/>
          <w:i/>
          <w:sz w:val="20"/>
          <w:szCs w:val="20"/>
        </w:rPr>
        <w:tab/>
        <w:t>Co-operation projects with member States in the field of justice and civil and administrative law</w:t>
      </w:r>
    </w:p>
    <w:p w:rsidR="003D5535" w:rsidRPr="003D5535" w:rsidRDefault="003D5535" w:rsidP="003D5535">
      <w:pPr>
        <w:tabs>
          <w:tab w:val="left" w:pos="567"/>
          <w:tab w:val="left" w:pos="1134"/>
        </w:tabs>
        <w:rPr>
          <w:rFonts w:cs="Arial"/>
          <w:szCs w:val="20"/>
          <w:lang w:val="en-US"/>
        </w:rPr>
      </w:pPr>
    </w:p>
    <w:p w:rsidR="003D5535" w:rsidRPr="003D5535" w:rsidRDefault="003D5535" w:rsidP="00CF7624">
      <w:pPr>
        <w:pStyle w:val="Paragraphedeliste"/>
        <w:widowControl w:val="0"/>
        <w:numPr>
          <w:ilvl w:val="0"/>
          <w:numId w:val="6"/>
        </w:numPr>
        <w:ind w:left="0" w:firstLine="0"/>
        <w:contextualSpacing w:val="0"/>
        <w:rPr>
          <w:rFonts w:ascii="Arial" w:hAnsi="Arial" w:cs="Arial"/>
          <w:sz w:val="20"/>
          <w:szCs w:val="20"/>
        </w:rPr>
      </w:pPr>
      <w:r w:rsidRPr="003D5535">
        <w:rPr>
          <w:rFonts w:ascii="Arial" w:hAnsi="Arial" w:cs="Arial"/>
          <w:sz w:val="20"/>
          <w:szCs w:val="20"/>
        </w:rPr>
        <w:t>CDCJ took note of the information provided by members of the Secretariat responsible for co-ordinating and implementing co-operation projects on legal aid schemes and the profession of lawyer.</w:t>
      </w:r>
    </w:p>
    <w:p w:rsidR="003D5535" w:rsidRPr="003D5535" w:rsidRDefault="003D5535" w:rsidP="00CF7624">
      <w:pPr>
        <w:pStyle w:val="Paragraphedeliste"/>
        <w:ind w:left="0"/>
        <w:rPr>
          <w:rFonts w:ascii="Arial" w:hAnsi="Arial" w:cs="Arial"/>
          <w:sz w:val="20"/>
          <w:szCs w:val="20"/>
        </w:rPr>
      </w:pPr>
    </w:p>
    <w:p w:rsidR="003D5535" w:rsidRPr="003D5535" w:rsidRDefault="003D5535" w:rsidP="00CF7624">
      <w:pPr>
        <w:pStyle w:val="Paragraphedeliste"/>
        <w:widowControl w:val="0"/>
        <w:numPr>
          <w:ilvl w:val="0"/>
          <w:numId w:val="6"/>
        </w:numPr>
        <w:ind w:left="0" w:firstLine="0"/>
        <w:contextualSpacing w:val="0"/>
        <w:rPr>
          <w:rFonts w:ascii="Arial" w:hAnsi="Arial" w:cs="Arial"/>
          <w:sz w:val="20"/>
          <w:szCs w:val="20"/>
          <w:lang w:val="en-US"/>
        </w:rPr>
      </w:pPr>
      <w:r w:rsidRPr="003D5535">
        <w:rPr>
          <w:rFonts w:ascii="Arial" w:eastAsiaTheme="minorHAnsi" w:hAnsi="Arial" w:cs="Arial"/>
          <w:sz w:val="20"/>
          <w:szCs w:val="20"/>
          <w:lang w:eastAsia="en-US"/>
        </w:rPr>
        <w:t>CDCJ also took note of the information presented by the Secretariat General Structural Reform Support Service of the European Commission (SRSS) to increase awareness of the committee on (i) the funding scheme of co-operation projects supported by the SRSS to assist EU member States, (ii) the funding application process and (iii) the possibilities for using CDCJ expertise in the framework of relevant projects.</w:t>
      </w:r>
    </w:p>
    <w:p w:rsidR="00CF7624" w:rsidRDefault="00CF7624">
      <w:pPr>
        <w:rPr>
          <w:rFonts w:cs="Arial"/>
          <w:i/>
          <w:szCs w:val="20"/>
        </w:rPr>
      </w:pPr>
    </w:p>
    <w:p w:rsidR="003D5535" w:rsidRPr="00CF7624" w:rsidRDefault="003D5535" w:rsidP="00CF7624">
      <w:pPr>
        <w:pStyle w:val="Paragraphedeliste"/>
        <w:widowControl w:val="0"/>
        <w:numPr>
          <w:ilvl w:val="0"/>
          <w:numId w:val="8"/>
        </w:numPr>
        <w:ind w:left="1134" w:hanging="426"/>
        <w:rPr>
          <w:rFonts w:ascii="Arial" w:hAnsi="Arial" w:cs="Arial"/>
          <w:i/>
          <w:sz w:val="20"/>
          <w:szCs w:val="20"/>
        </w:rPr>
      </w:pPr>
      <w:r w:rsidRPr="00CF7624">
        <w:rPr>
          <w:rFonts w:ascii="Arial" w:hAnsi="Arial" w:cs="Arial"/>
          <w:i/>
          <w:sz w:val="20"/>
          <w:szCs w:val="20"/>
        </w:rPr>
        <w:t>Legislative developments in member States in the areas of public and private law</w:t>
      </w:r>
    </w:p>
    <w:p w:rsidR="003D5535" w:rsidRPr="00CF7624" w:rsidRDefault="003D5535" w:rsidP="00CF7624">
      <w:pPr>
        <w:widowControl w:val="0"/>
        <w:rPr>
          <w:rFonts w:cs="Arial"/>
          <w:i/>
          <w:szCs w:val="20"/>
        </w:rPr>
      </w:pPr>
    </w:p>
    <w:p w:rsidR="003D5535" w:rsidRPr="003D5535" w:rsidRDefault="003D5535" w:rsidP="00CF7624">
      <w:pPr>
        <w:pStyle w:val="Paragraphedeliste"/>
        <w:widowControl w:val="0"/>
        <w:numPr>
          <w:ilvl w:val="0"/>
          <w:numId w:val="6"/>
        </w:numPr>
        <w:ind w:left="0" w:firstLine="0"/>
        <w:contextualSpacing w:val="0"/>
        <w:rPr>
          <w:rFonts w:ascii="Arial" w:hAnsi="Arial" w:cs="Arial"/>
          <w:sz w:val="20"/>
          <w:szCs w:val="20"/>
        </w:rPr>
      </w:pPr>
      <w:r w:rsidRPr="003D5535">
        <w:rPr>
          <w:rFonts w:ascii="Arial" w:hAnsi="Arial" w:cs="Arial"/>
          <w:sz w:val="20"/>
          <w:szCs w:val="20"/>
        </w:rPr>
        <w:t>CDCJ took note of the information provided by Croatia, France and Turkey on legislative developments in the areas of public and private law and thanked the respective delegations for this information.</w:t>
      </w:r>
    </w:p>
    <w:p w:rsidR="003D5535" w:rsidRPr="003D5535" w:rsidRDefault="003D5535" w:rsidP="003D5535">
      <w:pPr>
        <w:rPr>
          <w:rFonts w:cs="Arial"/>
          <w:szCs w:val="20"/>
        </w:rPr>
      </w:pPr>
    </w:p>
    <w:p w:rsidR="003D5535" w:rsidRPr="00CF7624" w:rsidRDefault="003D5535" w:rsidP="00CF7624">
      <w:pPr>
        <w:pStyle w:val="Paragraphedeliste"/>
        <w:widowControl w:val="0"/>
        <w:numPr>
          <w:ilvl w:val="0"/>
          <w:numId w:val="8"/>
        </w:numPr>
        <w:ind w:left="1134" w:hanging="426"/>
        <w:rPr>
          <w:rFonts w:ascii="Arial" w:hAnsi="Arial" w:cs="Arial"/>
          <w:i/>
          <w:sz w:val="20"/>
          <w:szCs w:val="20"/>
        </w:rPr>
      </w:pPr>
      <w:r w:rsidRPr="003D5535">
        <w:rPr>
          <w:rFonts w:ascii="Arial" w:hAnsi="Arial" w:cs="Arial"/>
          <w:i/>
          <w:sz w:val="20"/>
          <w:szCs w:val="20"/>
        </w:rPr>
        <w:t>Work of other Council of Europe bodies</w:t>
      </w:r>
    </w:p>
    <w:p w:rsidR="003D5535" w:rsidRPr="003D5535" w:rsidRDefault="003D5535" w:rsidP="003D5535">
      <w:pPr>
        <w:rPr>
          <w:rFonts w:cs="Arial"/>
          <w:szCs w:val="20"/>
        </w:rPr>
      </w:pPr>
    </w:p>
    <w:p w:rsidR="003D5535" w:rsidRPr="003D5535" w:rsidRDefault="003D5535" w:rsidP="00CF7624">
      <w:pPr>
        <w:pStyle w:val="Paragraphedeliste"/>
        <w:widowControl w:val="0"/>
        <w:numPr>
          <w:ilvl w:val="0"/>
          <w:numId w:val="6"/>
        </w:numPr>
        <w:ind w:left="0" w:firstLine="0"/>
        <w:contextualSpacing w:val="0"/>
        <w:rPr>
          <w:rFonts w:ascii="Arial" w:hAnsi="Arial" w:cs="Arial"/>
          <w:sz w:val="20"/>
          <w:szCs w:val="20"/>
        </w:rPr>
      </w:pPr>
      <w:r w:rsidRPr="003D5535">
        <w:rPr>
          <w:rFonts w:ascii="Arial" w:hAnsi="Arial" w:cs="Arial"/>
          <w:sz w:val="20"/>
          <w:szCs w:val="20"/>
        </w:rPr>
        <w:t>CDCJ took note of the reports of its representatives in the meetings of other Council of Europe bodies and committees whose work is of relevance to CDCJ, as well as other events, as posted on its website throughout the year, or in the meeting reports of these bodies and committees in the absence of CDCJ participation.</w:t>
      </w:r>
    </w:p>
    <w:p w:rsidR="003D5535" w:rsidRPr="003D5535" w:rsidRDefault="003D5535" w:rsidP="003D5535">
      <w:pPr>
        <w:pStyle w:val="Paragraphedeliste"/>
        <w:ind w:left="0"/>
        <w:rPr>
          <w:rFonts w:ascii="Arial" w:hAnsi="Arial" w:cs="Arial"/>
          <w:sz w:val="20"/>
          <w:szCs w:val="20"/>
        </w:rPr>
      </w:pPr>
    </w:p>
    <w:p w:rsidR="003D5535" w:rsidRPr="003D5535" w:rsidRDefault="003D5535" w:rsidP="00CF7624">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lang w:val="en-US"/>
        </w:rPr>
        <w:t xml:space="preserve">CDCJ also took note of the information which appears in document </w:t>
      </w:r>
      <w:bookmarkStart w:id="17" w:name="_ML_000000000010_INVALID"/>
      <w:r w:rsidR="00F4170A" w:rsidRPr="00F4170A">
        <w:rPr>
          <w:rFonts w:ascii="Arial" w:hAnsi="Arial" w:cs="Arial"/>
          <w:sz w:val="20"/>
          <w:szCs w:val="20"/>
          <w:lang w:val="en-US"/>
        </w:rPr>
        <w:fldChar w:fldCharType="begin"/>
      </w:r>
      <w:r w:rsidR="00F4170A" w:rsidRPr="00F4170A">
        <w:rPr>
          <w:rFonts w:ascii="Arial" w:hAnsi="Arial" w:cs="Arial"/>
          <w:sz w:val="20"/>
          <w:szCs w:val="20"/>
          <w:lang w:val="en-US"/>
        </w:rPr>
        <w:instrText xml:space="preserve"> HYPERLINK "https://search.coe.int/cm/Pages/result_details.aspx?Reference=CDCJ(2018)9" </w:instrText>
      </w:r>
      <w:r w:rsidR="00F4170A" w:rsidRPr="00F4170A">
        <w:rPr>
          <w:rFonts w:ascii="Arial" w:hAnsi="Arial" w:cs="Arial"/>
          <w:sz w:val="20"/>
          <w:szCs w:val="20"/>
          <w:lang w:val="en-US"/>
        </w:rPr>
      </w:r>
      <w:r w:rsidR="00F4170A" w:rsidRPr="00F4170A">
        <w:rPr>
          <w:rFonts w:ascii="Arial" w:hAnsi="Arial" w:cs="Arial"/>
          <w:sz w:val="20"/>
          <w:szCs w:val="20"/>
          <w:lang w:val="en-US"/>
        </w:rPr>
        <w:fldChar w:fldCharType="separate"/>
      </w:r>
      <w:bookmarkEnd w:id="17"/>
      <w:proofErr w:type="gramStart"/>
      <w:r w:rsidR="00F4170A" w:rsidRPr="00F4170A">
        <w:rPr>
          <w:rStyle w:val="Lienhypertexte"/>
          <w:rFonts w:ascii="Arial" w:hAnsi="Arial" w:cs="Arial"/>
          <w:sz w:val="20"/>
          <w:szCs w:val="20"/>
          <w:lang w:val="en-US"/>
        </w:rPr>
        <w:t>CDCJ(</w:t>
      </w:r>
      <w:proofErr w:type="gramEnd"/>
      <w:r w:rsidR="00F4170A" w:rsidRPr="00F4170A">
        <w:rPr>
          <w:rStyle w:val="Lienhypertexte"/>
          <w:rFonts w:ascii="Arial" w:hAnsi="Arial" w:cs="Arial"/>
          <w:sz w:val="20"/>
          <w:szCs w:val="20"/>
          <w:lang w:val="en-US"/>
        </w:rPr>
        <w:t>2018)9</w:t>
      </w:r>
      <w:r w:rsidR="00F4170A" w:rsidRPr="00F4170A">
        <w:rPr>
          <w:rFonts w:ascii="Arial" w:hAnsi="Arial" w:cs="Arial"/>
          <w:sz w:val="20"/>
          <w:szCs w:val="20"/>
          <w:lang w:val="en-US"/>
        </w:rPr>
        <w:fldChar w:fldCharType="end"/>
      </w:r>
      <w:r w:rsidRPr="003D5535">
        <w:rPr>
          <w:rFonts w:ascii="Arial" w:hAnsi="Arial" w:cs="Arial"/>
          <w:sz w:val="20"/>
          <w:szCs w:val="20"/>
          <w:lang w:val="en-US"/>
        </w:rPr>
        <w:t xml:space="preserve"> on the ongoing and planned activities of other Council of Europe bodies and committees which are relevant to CDCJ work.</w:t>
      </w:r>
    </w:p>
    <w:p w:rsidR="003D5535" w:rsidRPr="003D5535" w:rsidRDefault="003D5535" w:rsidP="003D5535">
      <w:pPr>
        <w:rPr>
          <w:rFonts w:cs="Arial"/>
          <w:szCs w:val="20"/>
        </w:rPr>
      </w:pPr>
    </w:p>
    <w:p w:rsidR="003D5535" w:rsidRPr="003D5535" w:rsidRDefault="003D5535" w:rsidP="00CF7624">
      <w:pPr>
        <w:pStyle w:val="Paragraphedeliste"/>
        <w:widowControl w:val="0"/>
        <w:numPr>
          <w:ilvl w:val="0"/>
          <w:numId w:val="8"/>
        </w:numPr>
        <w:ind w:left="1134" w:hanging="426"/>
        <w:rPr>
          <w:rFonts w:ascii="Arial" w:hAnsi="Arial" w:cs="Arial"/>
          <w:i/>
          <w:sz w:val="20"/>
          <w:szCs w:val="20"/>
        </w:rPr>
      </w:pPr>
      <w:r w:rsidRPr="003D5535">
        <w:rPr>
          <w:rFonts w:ascii="Arial" w:hAnsi="Arial" w:cs="Arial"/>
          <w:i/>
          <w:sz w:val="20"/>
          <w:szCs w:val="20"/>
        </w:rPr>
        <w:t>External co-operation</w:t>
      </w:r>
    </w:p>
    <w:p w:rsidR="003D5535" w:rsidRPr="003D5535" w:rsidRDefault="003D5535" w:rsidP="003D5535">
      <w:pPr>
        <w:rPr>
          <w:rFonts w:cs="Arial"/>
          <w:szCs w:val="20"/>
        </w:rPr>
      </w:pPr>
    </w:p>
    <w:p w:rsidR="003D5535" w:rsidRPr="003D5535" w:rsidRDefault="003D5535" w:rsidP="00CF7624">
      <w:pPr>
        <w:pStyle w:val="Paragraphedeliste"/>
        <w:widowControl w:val="0"/>
        <w:numPr>
          <w:ilvl w:val="0"/>
          <w:numId w:val="6"/>
        </w:numPr>
        <w:tabs>
          <w:tab w:val="left" w:pos="-1985"/>
        </w:tabs>
        <w:ind w:left="0" w:firstLine="0"/>
        <w:contextualSpacing w:val="0"/>
        <w:rPr>
          <w:rFonts w:ascii="Arial" w:hAnsi="Arial" w:cs="Arial"/>
          <w:sz w:val="20"/>
          <w:szCs w:val="20"/>
        </w:rPr>
      </w:pPr>
      <w:r w:rsidRPr="003D5535">
        <w:rPr>
          <w:rFonts w:ascii="Arial" w:hAnsi="Arial" w:cs="Arial"/>
          <w:sz w:val="20"/>
          <w:szCs w:val="20"/>
        </w:rPr>
        <w:t>CDCJ noted that there was no information to report on this item of the agenda.</w:t>
      </w:r>
    </w:p>
    <w:p w:rsidR="003D5535" w:rsidRPr="003D5535" w:rsidRDefault="003D5535" w:rsidP="003D5535">
      <w:pPr>
        <w:rPr>
          <w:rFonts w:cs="Arial"/>
          <w:szCs w:val="20"/>
        </w:rPr>
      </w:pPr>
    </w:p>
    <w:p w:rsidR="003D5535" w:rsidRPr="003D5535" w:rsidRDefault="003D5535" w:rsidP="00CF7624">
      <w:pPr>
        <w:pStyle w:val="Paragraphedeliste"/>
        <w:widowControl w:val="0"/>
        <w:numPr>
          <w:ilvl w:val="0"/>
          <w:numId w:val="8"/>
        </w:numPr>
        <w:ind w:left="1134" w:hanging="426"/>
        <w:rPr>
          <w:rFonts w:ascii="Arial" w:hAnsi="Arial" w:cs="Arial"/>
          <w:i/>
          <w:sz w:val="20"/>
          <w:szCs w:val="20"/>
        </w:rPr>
      </w:pPr>
      <w:r w:rsidRPr="003D5535">
        <w:rPr>
          <w:rFonts w:ascii="Arial" w:hAnsi="Arial" w:cs="Arial"/>
          <w:i/>
          <w:sz w:val="20"/>
          <w:szCs w:val="20"/>
        </w:rPr>
        <w:t>Elections and appointments</w:t>
      </w:r>
    </w:p>
    <w:p w:rsidR="003D5535" w:rsidRPr="003D5535" w:rsidRDefault="003D5535" w:rsidP="003D5535">
      <w:pPr>
        <w:keepNext/>
        <w:ind w:left="1134" w:hanging="567"/>
        <w:rPr>
          <w:rFonts w:cs="Arial"/>
          <w:i/>
          <w:szCs w:val="20"/>
        </w:rPr>
      </w:pPr>
    </w:p>
    <w:p w:rsidR="003D5535" w:rsidRPr="003D5535" w:rsidRDefault="003D5535" w:rsidP="00CF7624">
      <w:pPr>
        <w:pStyle w:val="Paragraphedeliste"/>
        <w:widowControl w:val="0"/>
        <w:numPr>
          <w:ilvl w:val="0"/>
          <w:numId w:val="6"/>
        </w:numPr>
        <w:tabs>
          <w:tab w:val="left" w:pos="-1701"/>
        </w:tabs>
        <w:ind w:left="0" w:firstLine="0"/>
        <w:contextualSpacing w:val="0"/>
        <w:rPr>
          <w:rFonts w:ascii="Arial" w:hAnsi="Arial" w:cs="Arial"/>
          <w:sz w:val="20"/>
          <w:szCs w:val="20"/>
        </w:rPr>
      </w:pPr>
      <w:r w:rsidRPr="003D5535">
        <w:rPr>
          <w:rFonts w:ascii="Arial" w:hAnsi="Arial" w:cs="Arial"/>
          <w:sz w:val="20"/>
          <w:szCs w:val="20"/>
        </w:rPr>
        <w:t xml:space="preserve">Mr </w:t>
      </w:r>
      <w:proofErr w:type="spellStart"/>
      <w:r w:rsidRPr="003D5535">
        <w:rPr>
          <w:rFonts w:ascii="Arial" w:hAnsi="Arial" w:cs="Arial"/>
          <w:sz w:val="20"/>
          <w:szCs w:val="20"/>
        </w:rPr>
        <w:t>Lennart</w:t>
      </w:r>
      <w:proofErr w:type="spellEnd"/>
      <w:r w:rsidRPr="003D5535">
        <w:rPr>
          <w:rFonts w:ascii="Arial" w:hAnsi="Arial" w:cs="Arial"/>
          <w:sz w:val="20"/>
          <w:szCs w:val="20"/>
        </w:rPr>
        <w:t xml:space="preserve"> </w:t>
      </w:r>
      <w:proofErr w:type="spellStart"/>
      <w:r w:rsidRPr="003D5535">
        <w:rPr>
          <w:rFonts w:ascii="Arial" w:hAnsi="Arial" w:cs="Arial"/>
          <w:sz w:val="20"/>
          <w:szCs w:val="20"/>
        </w:rPr>
        <w:t>Houmann</w:t>
      </w:r>
      <w:proofErr w:type="spellEnd"/>
      <w:r w:rsidRPr="003D5535">
        <w:rPr>
          <w:rFonts w:ascii="Arial" w:hAnsi="Arial" w:cs="Arial"/>
          <w:sz w:val="20"/>
          <w:szCs w:val="20"/>
        </w:rPr>
        <w:t xml:space="preserve"> (Denmark) was unanimously re-elected as chairperson for a second term of office of one year.</w:t>
      </w:r>
    </w:p>
    <w:p w:rsidR="003D5535" w:rsidRPr="003D5535" w:rsidRDefault="003D5535" w:rsidP="00CF7624">
      <w:pPr>
        <w:pStyle w:val="Paragraphedeliste"/>
        <w:keepNext/>
        <w:tabs>
          <w:tab w:val="left" w:pos="-1701"/>
          <w:tab w:val="left" w:pos="709"/>
        </w:tabs>
        <w:ind w:left="0"/>
        <w:rPr>
          <w:rFonts w:ascii="Arial" w:hAnsi="Arial" w:cs="Arial"/>
          <w:sz w:val="20"/>
          <w:szCs w:val="20"/>
        </w:rPr>
      </w:pPr>
    </w:p>
    <w:p w:rsidR="003D5535" w:rsidRPr="003D5535" w:rsidRDefault="003D5535" w:rsidP="00CF7624">
      <w:pPr>
        <w:pStyle w:val="Paragraphedeliste"/>
        <w:widowControl w:val="0"/>
        <w:numPr>
          <w:ilvl w:val="0"/>
          <w:numId w:val="6"/>
        </w:numPr>
        <w:tabs>
          <w:tab w:val="left" w:pos="-1701"/>
        </w:tabs>
        <w:ind w:left="0" w:firstLine="0"/>
        <w:contextualSpacing w:val="0"/>
        <w:rPr>
          <w:rFonts w:ascii="Arial" w:hAnsi="Arial" w:cs="Arial"/>
          <w:sz w:val="20"/>
          <w:szCs w:val="20"/>
        </w:rPr>
      </w:pPr>
      <w:r w:rsidRPr="003D5535">
        <w:rPr>
          <w:rFonts w:ascii="Arial" w:hAnsi="Arial" w:cs="Arial"/>
          <w:sz w:val="20"/>
          <w:szCs w:val="20"/>
        </w:rPr>
        <w:t xml:space="preserve">Mr </w:t>
      </w:r>
      <w:proofErr w:type="spellStart"/>
      <w:r w:rsidRPr="003D5535">
        <w:rPr>
          <w:rFonts w:ascii="Arial" w:hAnsi="Arial" w:cs="Arial"/>
          <w:sz w:val="20"/>
          <w:szCs w:val="20"/>
        </w:rPr>
        <w:t>João</w:t>
      </w:r>
      <w:proofErr w:type="spellEnd"/>
      <w:r w:rsidRPr="003D5535">
        <w:rPr>
          <w:rFonts w:ascii="Arial" w:hAnsi="Arial" w:cs="Arial"/>
          <w:sz w:val="20"/>
          <w:szCs w:val="20"/>
        </w:rPr>
        <w:t xml:space="preserve"> </w:t>
      </w:r>
      <w:proofErr w:type="spellStart"/>
      <w:r w:rsidRPr="003D5535">
        <w:rPr>
          <w:rFonts w:ascii="Arial" w:hAnsi="Arial" w:cs="Arial"/>
          <w:sz w:val="20"/>
          <w:szCs w:val="20"/>
        </w:rPr>
        <w:t>Arsénio</w:t>
      </w:r>
      <w:proofErr w:type="spellEnd"/>
      <w:r w:rsidRPr="003D5535">
        <w:rPr>
          <w:rFonts w:ascii="Arial" w:hAnsi="Arial" w:cs="Arial"/>
          <w:sz w:val="20"/>
          <w:szCs w:val="20"/>
        </w:rPr>
        <w:t xml:space="preserve"> de Oliveira (Portugal) was unanimously re-elected as vice-chairperson for a second term of office of one year.</w:t>
      </w:r>
    </w:p>
    <w:p w:rsidR="003D5535" w:rsidRPr="003D5535" w:rsidRDefault="003D5535" w:rsidP="00CF7624">
      <w:pPr>
        <w:pStyle w:val="Paragraphedeliste"/>
        <w:tabs>
          <w:tab w:val="left" w:pos="-1701"/>
          <w:tab w:val="left" w:pos="709"/>
        </w:tabs>
        <w:ind w:left="0"/>
        <w:rPr>
          <w:rFonts w:ascii="Arial" w:hAnsi="Arial" w:cs="Arial"/>
          <w:sz w:val="20"/>
          <w:szCs w:val="20"/>
        </w:rPr>
      </w:pPr>
    </w:p>
    <w:p w:rsidR="003D5535" w:rsidRPr="003D5535" w:rsidRDefault="003D5535" w:rsidP="00CF7624">
      <w:pPr>
        <w:pStyle w:val="Paragraphedeliste"/>
        <w:widowControl w:val="0"/>
        <w:numPr>
          <w:ilvl w:val="0"/>
          <w:numId w:val="6"/>
        </w:numPr>
        <w:tabs>
          <w:tab w:val="left" w:pos="-1701"/>
        </w:tabs>
        <w:ind w:left="0" w:firstLine="0"/>
        <w:contextualSpacing w:val="0"/>
        <w:rPr>
          <w:rFonts w:ascii="Arial" w:hAnsi="Arial" w:cs="Arial"/>
          <w:sz w:val="20"/>
          <w:szCs w:val="20"/>
        </w:rPr>
      </w:pPr>
      <w:r w:rsidRPr="003D5535">
        <w:rPr>
          <w:rFonts w:ascii="Arial" w:hAnsi="Arial" w:cs="Arial"/>
          <w:sz w:val="20"/>
          <w:szCs w:val="20"/>
        </w:rPr>
        <w:t xml:space="preserve">Ms Kai </w:t>
      </w:r>
      <w:proofErr w:type="spellStart"/>
      <w:r w:rsidRPr="003D5535">
        <w:rPr>
          <w:rFonts w:ascii="Arial" w:hAnsi="Arial" w:cs="Arial"/>
          <w:sz w:val="20"/>
          <w:szCs w:val="20"/>
        </w:rPr>
        <w:t>Härmand</w:t>
      </w:r>
      <w:proofErr w:type="spellEnd"/>
      <w:r w:rsidRPr="003D5535">
        <w:rPr>
          <w:rFonts w:ascii="Arial" w:hAnsi="Arial" w:cs="Arial"/>
          <w:sz w:val="20"/>
          <w:szCs w:val="20"/>
        </w:rPr>
        <w:t xml:space="preserve"> (Estonia) was unanimously re-elected as a member of the Bureau for a second term of office, this time for two years.</w:t>
      </w:r>
    </w:p>
    <w:p w:rsidR="003D5535" w:rsidRPr="003D5535" w:rsidRDefault="003D5535" w:rsidP="00CF7624">
      <w:pPr>
        <w:pStyle w:val="Paragraphedeliste"/>
        <w:tabs>
          <w:tab w:val="left" w:pos="-1701"/>
          <w:tab w:val="left" w:pos="709"/>
        </w:tabs>
        <w:ind w:left="0"/>
        <w:rPr>
          <w:rFonts w:ascii="Arial" w:hAnsi="Arial" w:cs="Arial"/>
          <w:sz w:val="20"/>
          <w:szCs w:val="20"/>
        </w:rPr>
      </w:pPr>
    </w:p>
    <w:p w:rsidR="003D5535" w:rsidRPr="003D5535" w:rsidRDefault="003D5535" w:rsidP="00CF7624">
      <w:pPr>
        <w:pStyle w:val="Paragraphedeliste"/>
        <w:widowControl w:val="0"/>
        <w:numPr>
          <w:ilvl w:val="0"/>
          <w:numId w:val="6"/>
        </w:numPr>
        <w:tabs>
          <w:tab w:val="left" w:pos="-1701"/>
        </w:tabs>
        <w:ind w:left="0" w:firstLine="0"/>
        <w:contextualSpacing w:val="0"/>
        <w:rPr>
          <w:rFonts w:ascii="Arial" w:hAnsi="Arial" w:cs="Arial"/>
          <w:sz w:val="20"/>
          <w:szCs w:val="20"/>
        </w:rPr>
      </w:pPr>
      <w:r w:rsidRPr="003D5535">
        <w:rPr>
          <w:rFonts w:ascii="Arial" w:hAnsi="Arial" w:cs="Arial"/>
          <w:sz w:val="20"/>
          <w:szCs w:val="20"/>
        </w:rPr>
        <w:t xml:space="preserve">Ms Judith </w:t>
      </w:r>
      <w:proofErr w:type="spellStart"/>
      <w:r w:rsidRPr="003D5535">
        <w:rPr>
          <w:rFonts w:ascii="Arial" w:hAnsi="Arial" w:cs="Arial"/>
          <w:sz w:val="20"/>
          <w:szCs w:val="20"/>
        </w:rPr>
        <w:t>Vailhé</w:t>
      </w:r>
      <w:proofErr w:type="spellEnd"/>
      <w:r w:rsidRPr="003D5535">
        <w:rPr>
          <w:rFonts w:ascii="Arial" w:hAnsi="Arial" w:cs="Arial"/>
          <w:sz w:val="20"/>
          <w:szCs w:val="20"/>
        </w:rPr>
        <w:t xml:space="preserve"> (France) was unanimously elected as a member of the Bureau for a term of office of one year (Article 13.d of the rules).</w:t>
      </w:r>
    </w:p>
    <w:p w:rsidR="003D5535" w:rsidRPr="003D5535" w:rsidRDefault="003D5535" w:rsidP="00CF7624">
      <w:pPr>
        <w:tabs>
          <w:tab w:val="left" w:pos="-1701"/>
        </w:tabs>
        <w:rPr>
          <w:rFonts w:cs="Arial"/>
          <w:szCs w:val="20"/>
        </w:rPr>
      </w:pPr>
    </w:p>
    <w:p w:rsidR="003D5535" w:rsidRPr="003D5535" w:rsidRDefault="003D5535" w:rsidP="00CF7624">
      <w:pPr>
        <w:pStyle w:val="Paragraphedeliste"/>
        <w:widowControl w:val="0"/>
        <w:numPr>
          <w:ilvl w:val="0"/>
          <w:numId w:val="6"/>
        </w:numPr>
        <w:tabs>
          <w:tab w:val="left" w:pos="-1701"/>
        </w:tabs>
        <w:ind w:left="0" w:firstLine="0"/>
        <w:contextualSpacing w:val="0"/>
        <w:rPr>
          <w:rFonts w:ascii="Arial" w:hAnsi="Arial" w:cs="Arial"/>
          <w:sz w:val="20"/>
          <w:szCs w:val="20"/>
        </w:rPr>
      </w:pPr>
      <w:r w:rsidRPr="003D5535">
        <w:rPr>
          <w:rFonts w:ascii="Arial" w:hAnsi="Arial" w:cs="Arial"/>
          <w:sz w:val="20"/>
          <w:szCs w:val="20"/>
        </w:rPr>
        <w:lastRenderedPageBreak/>
        <w:t>As a result of the above-mentioned elections</w:t>
      </w:r>
      <w:r w:rsidRPr="003D5535">
        <w:rPr>
          <w:rStyle w:val="Appelnotedebasdep"/>
          <w:rFonts w:ascii="Arial" w:hAnsi="Arial" w:cs="Arial"/>
          <w:sz w:val="20"/>
          <w:szCs w:val="20"/>
        </w:rPr>
        <w:footnoteReference w:id="4"/>
      </w:r>
      <w:r w:rsidRPr="003D5535">
        <w:rPr>
          <w:rFonts w:ascii="Arial" w:hAnsi="Arial" w:cs="Arial"/>
          <w:sz w:val="20"/>
          <w:szCs w:val="20"/>
        </w:rPr>
        <w:t>, the Bureau of CDCJ is composed as follows:</w:t>
      </w:r>
    </w:p>
    <w:p w:rsidR="003D5535" w:rsidRPr="003D5535" w:rsidRDefault="003D5535" w:rsidP="003D5535">
      <w:pPr>
        <w:rPr>
          <w:rFonts w:cs="Arial"/>
          <w:szCs w:val="20"/>
        </w:rPr>
      </w:pPr>
    </w:p>
    <w:p w:rsidR="003D5535" w:rsidRPr="003D5535" w:rsidRDefault="003D5535" w:rsidP="00CF7624">
      <w:pPr>
        <w:ind w:left="709"/>
        <w:rPr>
          <w:rFonts w:cs="Arial"/>
          <w:szCs w:val="20"/>
        </w:rPr>
      </w:pPr>
      <w:r w:rsidRPr="003D5535">
        <w:rPr>
          <w:rFonts w:cs="Arial"/>
          <w:szCs w:val="20"/>
          <w:u w:val="single"/>
        </w:rPr>
        <w:t>Chairperson</w:t>
      </w:r>
      <w:r w:rsidRPr="003D5535">
        <w:rPr>
          <w:rFonts w:cs="Arial"/>
          <w:szCs w:val="20"/>
        </w:rPr>
        <w:t xml:space="preserve">: Mr </w:t>
      </w:r>
      <w:proofErr w:type="spellStart"/>
      <w:r w:rsidRPr="003D5535">
        <w:rPr>
          <w:rFonts w:cs="Arial"/>
          <w:szCs w:val="20"/>
        </w:rPr>
        <w:t>Lennart</w:t>
      </w:r>
      <w:proofErr w:type="spellEnd"/>
      <w:r w:rsidRPr="003D5535">
        <w:rPr>
          <w:rFonts w:cs="Arial"/>
          <w:szCs w:val="20"/>
        </w:rPr>
        <w:t xml:space="preserve"> </w:t>
      </w:r>
      <w:proofErr w:type="spellStart"/>
      <w:r w:rsidRPr="003D5535">
        <w:rPr>
          <w:rFonts w:cs="Arial"/>
          <w:szCs w:val="20"/>
        </w:rPr>
        <w:t>Houmann</w:t>
      </w:r>
      <w:proofErr w:type="spellEnd"/>
      <w:r w:rsidRPr="003D5535">
        <w:rPr>
          <w:rFonts w:cs="Arial"/>
          <w:szCs w:val="20"/>
        </w:rPr>
        <w:t xml:space="preserve"> (Denmark)</w:t>
      </w:r>
    </w:p>
    <w:p w:rsidR="003D5535" w:rsidRPr="003D5535" w:rsidRDefault="003D5535" w:rsidP="00CF7624">
      <w:pPr>
        <w:ind w:left="709"/>
        <w:rPr>
          <w:rFonts w:cs="Arial"/>
          <w:szCs w:val="20"/>
        </w:rPr>
      </w:pPr>
    </w:p>
    <w:p w:rsidR="003D5535" w:rsidRPr="00CC27C6" w:rsidRDefault="003D5535" w:rsidP="00CF7624">
      <w:pPr>
        <w:ind w:left="709"/>
        <w:rPr>
          <w:rFonts w:cs="Arial"/>
          <w:szCs w:val="20"/>
          <w:lang w:val="en-US"/>
        </w:rPr>
      </w:pPr>
      <w:r w:rsidRPr="00CC27C6">
        <w:rPr>
          <w:rFonts w:cs="Arial"/>
          <w:szCs w:val="20"/>
          <w:u w:val="single"/>
          <w:lang w:val="en-US"/>
        </w:rPr>
        <w:t>Vice-chairperson</w:t>
      </w:r>
      <w:r w:rsidRPr="00CC27C6">
        <w:rPr>
          <w:rFonts w:cs="Arial"/>
          <w:szCs w:val="20"/>
          <w:lang w:val="en-US"/>
        </w:rPr>
        <w:t xml:space="preserve">: </w:t>
      </w:r>
      <w:proofErr w:type="spellStart"/>
      <w:r w:rsidRPr="00CC27C6">
        <w:rPr>
          <w:rFonts w:cs="Arial"/>
          <w:szCs w:val="20"/>
          <w:lang w:val="en-US"/>
        </w:rPr>
        <w:t>Mr</w:t>
      </w:r>
      <w:proofErr w:type="spellEnd"/>
      <w:r w:rsidRPr="00CC27C6">
        <w:rPr>
          <w:rFonts w:cs="Arial"/>
          <w:szCs w:val="20"/>
          <w:lang w:val="en-US"/>
        </w:rPr>
        <w:t xml:space="preserve"> </w:t>
      </w:r>
      <w:proofErr w:type="spellStart"/>
      <w:r w:rsidRPr="00CC27C6">
        <w:rPr>
          <w:rFonts w:cs="Arial"/>
          <w:szCs w:val="20"/>
          <w:lang w:val="en-US"/>
        </w:rPr>
        <w:t>João</w:t>
      </w:r>
      <w:proofErr w:type="spellEnd"/>
      <w:r w:rsidRPr="00CC27C6">
        <w:rPr>
          <w:rFonts w:cs="Arial"/>
          <w:szCs w:val="20"/>
          <w:lang w:val="en-US"/>
        </w:rPr>
        <w:t xml:space="preserve"> </w:t>
      </w:r>
      <w:proofErr w:type="spellStart"/>
      <w:r w:rsidRPr="00CC27C6">
        <w:rPr>
          <w:rFonts w:cs="Arial"/>
          <w:szCs w:val="20"/>
          <w:lang w:val="en-US"/>
        </w:rPr>
        <w:t>Arsénio</w:t>
      </w:r>
      <w:proofErr w:type="spellEnd"/>
      <w:r w:rsidRPr="00CC27C6">
        <w:rPr>
          <w:rFonts w:cs="Arial"/>
          <w:szCs w:val="20"/>
          <w:lang w:val="en-US"/>
        </w:rPr>
        <w:t xml:space="preserve"> de Oliveira (Portugal)</w:t>
      </w:r>
    </w:p>
    <w:p w:rsidR="003D5535" w:rsidRPr="00CC27C6" w:rsidRDefault="003D5535" w:rsidP="00CF7624">
      <w:pPr>
        <w:ind w:left="709"/>
        <w:rPr>
          <w:rFonts w:cs="Arial"/>
          <w:szCs w:val="20"/>
          <w:lang w:val="en-US"/>
        </w:rPr>
      </w:pPr>
    </w:p>
    <w:p w:rsidR="003D5535" w:rsidRPr="003D5535" w:rsidRDefault="003D5535" w:rsidP="00CF7624">
      <w:pPr>
        <w:pStyle w:val="Paragraphedeliste"/>
        <w:tabs>
          <w:tab w:val="left" w:pos="567"/>
        </w:tabs>
        <w:ind w:left="709"/>
        <w:rPr>
          <w:rFonts w:ascii="Arial" w:hAnsi="Arial" w:cs="Arial"/>
          <w:sz w:val="20"/>
          <w:szCs w:val="20"/>
        </w:rPr>
      </w:pPr>
      <w:r w:rsidRPr="003D5535">
        <w:rPr>
          <w:rFonts w:ascii="Arial" w:hAnsi="Arial" w:cs="Arial"/>
          <w:sz w:val="20"/>
          <w:szCs w:val="20"/>
          <w:u w:val="single"/>
        </w:rPr>
        <w:t>Bureau members</w:t>
      </w:r>
      <w:r w:rsidRPr="003D5535">
        <w:rPr>
          <w:rFonts w:ascii="Arial" w:hAnsi="Arial" w:cs="Arial"/>
          <w:sz w:val="20"/>
          <w:szCs w:val="20"/>
        </w:rPr>
        <w:t xml:space="preserve">: Ms Kai </w:t>
      </w:r>
      <w:proofErr w:type="spellStart"/>
      <w:r w:rsidRPr="003D5535">
        <w:rPr>
          <w:rFonts w:ascii="Arial" w:hAnsi="Arial" w:cs="Arial"/>
          <w:sz w:val="20"/>
          <w:szCs w:val="20"/>
        </w:rPr>
        <w:t>Härmand</w:t>
      </w:r>
      <w:proofErr w:type="spellEnd"/>
      <w:r w:rsidRPr="003D5535">
        <w:rPr>
          <w:rFonts w:ascii="Arial" w:hAnsi="Arial" w:cs="Arial"/>
          <w:sz w:val="20"/>
          <w:szCs w:val="20"/>
        </w:rPr>
        <w:t xml:space="preserve"> (Estonia), Ms Judith </w:t>
      </w:r>
      <w:proofErr w:type="spellStart"/>
      <w:r w:rsidRPr="003D5535">
        <w:rPr>
          <w:rFonts w:ascii="Arial" w:hAnsi="Arial" w:cs="Arial"/>
          <w:sz w:val="20"/>
          <w:szCs w:val="20"/>
        </w:rPr>
        <w:t>Vailhé</w:t>
      </w:r>
      <w:proofErr w:type="spellEnd"/>
      <w:r w:rsidRPr="003D5535">
        <w:rPr>
          <w:rFonts w:ascii="Arial" w:hAnsi="Arial" w:cs="Arial"/>
          <w:sz w:val="20"/>
          <w:szCs w:val="20"/>
        </w:rPr>
        <w:t xml:space="preserve"> (France), Mr </w:t>
      </w:r>
      <w:proofErr w:type="spellStart"/>
      <w:r w:rsidRPr="003D5535">
        <w:rPr>
          <w:rFonts w:ascii="Arial" w:hAnsi="Arial" w:cs="Arial"/>
          <w:sz w:val="20"/>
          <w:szCs w:val="20"/>
        </w:rPr>
        <w:t>Christoph</w:t>
      </w:r>
      <w:proofErr w:type="spellEnd"/>
      <w:r w:rsidRPr="003D5535">
        <w:rPr>
          <w:rFonts w:ascii="Arial" w:hAnsi="Arial" w:cs="Arial"/>
          <w:sz w:val="20"/>
          <w:szCs w:val="20"/>
        </w:rPr>
        <w:t xml:space="preserve"> </w:t>
      </w:r>
      <w:proofErr w:type="spellStart"/>
      <w:r w:rsidRPr="003D5535">
        <w:rPr>
          <w:rFonts w:ascii="Arial" w:hAnsi="Arial" w:cs="Arial"/>
          <w:sz w:val="20"/>
          <w:szCs w:val="20"/>
        </w:rPr>
        <w:t>Henrichs</w:t>
      </w:r>
      <w:proofErr w:type="spellEnd"/>
      <w:r w:rsidRPr="003D5535">
        <w:rPr>
          <w:rFonts w:ascii="Arial" w:hAnsi="Arial" w:cs="Arial"/>
          <w:sz w:val="20"/>
          <w:szCs w:val="20"/>
        </w:rPr>
        <w:t xml:space="preserve"> (Germany), Mr Rodrigo Rodriguez, (Switzerland), and Mr </w:t>
      </w:r>
      <w:proofErr w:type="spellStart"/>
      <w:r w:rsidRPr="003D5535">
        <w:rPr>
          <w:rFonts w:ascii="Arial" w:hAnsi="Arial" w:cs="Arial"/>
          <w:sz w:val="20"/>
          <w:szCs w:val="20"/>
        </w:rPr>
        <w:t>Nic</w:t>
      </w:r>
      <w:proofErr w:type="spellEnd"/>
      <w:r w:rsidRPr="003D5535">
        <w:rPr>
          <w:rFonts w:ascii="Arial" w:hAnsi="Arial" w:cs="Arial"/>
          <w:sz w:val="20"/>
          <w:szCs w:val="20"/>
        </w:rPr>
        <w:t xml:space="preserve"> Turner (United Kingdom).</w:t>
      </w:r>
    </w:p>
    <w:p w:rsidR="003D5535" w:rsidRPr="003D5535" w:rsidRDefault="003D5535" w:rsidP="003D5535">
      <w:pPr>
        <w:ind w:left="709" w:firstLine="567"/>
        <w:rPr>
          <w:rFonts w:cs="Arial"/>
          <w:szCs w:val="20"/>
        </w:rPr>
      </w:pPr>
    </w:p>
    <w:p w:rsidR="003D5535" w:rsidRPr="003D5535" w:rsidRDefault="003D5535" w:rsidP="00CF7624">
      <w:pPr>
        <w:pStyle w:val="Paragraphedeliste"/>
        <w:widowControl w:val="0"/>
        <w:numPr>
          <w:ilvl w:val="0"/>
          <w:numId w:val="6"/>
        </w:numPr>
        <w:ind w:left="0" w:firstLine="0"/>
        <w:contextualSpacing w:val="0"/>
        <w:rPr>
          <w:rFonts w:ascii="Arial" w:hAnsi="Arial" w:cs="Arial"/>
          <w:sz w:val="20"/>
          <w:szCs w:val="20"/>
        </w:rPr>
      </w:pPr>
      <w:r w:rsidRPr="003D5535">
        <w:rPr>
          <w:rFonts w:ascii="Arial" w:hAnsi="Arial" w:cs="Arial"/>
          <w:sz w:val="20"/>
          <w:szCs w:val="20"/>
        </w:rPr>
        <w:t>CDCJ instructed the Bureau to confirm or make such new appointments as necessary for the representatives of the Committee in the work and meetings of other Council of Europe bodies in 2019.</w:t>
      </w:r>
    </w:p>
    <w:p w:rsidR="003D5535" w:rsidRPr="003D5535" w:rsidRDefault="003D5535" w:rsidP="003D5535">
      <w:pPr>
        <w:keepNext/>
        <w:tabs>
          <w:tab w:val="left" w:pos="567"/>
        </w:tabs>
        <w:rPr>
          <w:rFonts w:cs="Arial"/>
          <w:i/>
          <w:szCs w:val="20"/>
        </w:rPr>
      </w:pPr>
    </w:p>
    <w:p w:rsidR="003D5535" w:rsidRPr="003D5535" w:rsidRDefault="003D5535" w:rsidP="00CF7624">
      <w:pPr>
        <w:pStyle w:val="Paragraphedeliste"/>
        <w:widowControl w:val="0"/>
        <w:numPr>
          <w:ilvl w:val="0"/>
          <w:numId w:val="6"/>
        </w:numPr>
        <w:tabs>
          <w:tab w:val="left" w:pos="-1418"/>
        </w:tabs>
        <w:ind w:left="0" w:firstLine="0"/>
        <w:contextualSpacing w:val="0"/>
        <w:rPr>
          <w:rFonts w:ascii="Arial" w:hAnsi="Arial" w:cs="Arial"/>
          <w:i/>
          <w:strike/>
          <w:sz w:val="20"/>
          <w:szCs w:val="20"/>
        </w:rPr>
      </w:pPr>
      <w:r w:rsidRPr="003D5535">
        <w:rPr>
          <w:rFonts w:ascii="Arial" w:hAnsi="Arial" w:cs="Arial"/>
          <w:sz w:val="20"/>
          <w:szCs w:val="20"/>
        </w:rPr>
        <w:t xml:space="preserve">CDCJ appointed Ms </w:t>
      </w:r>
      <w:proofErr w:type="spellStart"/>
      <w:r w:rsidRPr="003D5535">
        <w:rPr>
          <w:rFonts w:ascii="Arial" w:hAnsi="Arial" w:cs="Arial"/>
          <w:sz w:val="20"/>
          <w:szCs w:val="20"/>
        </w:rPr>
        <w:t>Zuzana</w:t>
      </w:r>
      <w:proofErr w:type="spellEnd"/>
      <w:r w:rsidRPr="003D5535">
        <w:rPr>
          <w:rFonts w:ascii="Arial" w:hAnsi="Arial" w:cs="Arial"/>
          <w:sz w:val="20"/>
          <w:szCs w:val="20"/>
        </w:rPr>
        <w:t xml:space="preserve"> </w:t>
      </w:r>
      <w:proofErr w:type="spellStart"/>
      <w:r w:rsidRPr="003D5535">
        <w:rPr>
          <w:rFonts w:ascii="Arial" w:hAnsi="Arial" w:cs="Arial"/>
          <w:sz w:val="20"/>
          <w:szCs w:val="20"/>
        </w:rPr>
        <w:t>Fišerová</w:t>
      </w:r>
      <w:proofErr w:type="spellEnd"/>
      <w:r w:rsidRPr="003D5535">
        <w:rPr>
          <w:rFonts w:ascii="Arial" w:hAnsi="Arial" w:cs="Arial"/>
          <w:sz w:val="20"/>
          <w:szCs w:val="20"/>
        </w:rPr>
        <w:t xml:space="preserve"> (Czech Republic) and Mr Joseph </w:t>
      </w:r>
      <w:proofErr w:type="spellStart"/>
      <w:r w:rsidRPr="003D5535">
        <w:rPr>
          <w:rFonts w:ascii="Arial" w:hAnsi="Arial" w:cs="Arial"/>
          <w:sz w:val="20"/>
          <w:szCs w:val="20"/>
        </w:rPr>
        <w:t>Croonen</w:t>
      </w:r>
      <w:proofErr w:type="spellEnd"/>
      <w:r w:rsidRPr="003D5535">
        <w:rPr>
          <w:rFonts w:ascii="Arial" w:hAnsi="Arial" w:cs="Arial"/>
          <w:sz w:val="20"/>
          <w:szCs w:val="20"/>
        </w:rPr>
        <w:t xml:space="preserve"> (Netherlands) as its two Gender Equality Rapporteurs.</w:t>
      </w:r>
    </w:p>
    <w:p w:rsidR="003D5535" w:rsidRPr="003D5535" w:rsidRDefault="003D5535" w:rsidP="00CF7624">
      <w:pPr>
        <w:pStyle w:val="Paragraphedeliste"/>
        <w:widowControl w:val="0"/>
        <w:tabs>
          <w:tab w:val="left" w:pos="-1418"/>
        </w:tabs>
        <w:ind w:left="0"/>
        <w:rPr>
          <w:rFonts w:ascii="Arial" w:hAnsi="Arial" w:cs="Arial"/>
          <w:i/>
          <w:strike/>
          <w:sz w:val="20"/>
          <w:szCs w:val="20"/>
        </w:rPr>
      </w:pPr>
    </w:p>
    <w:p w:rsidR="003D5535" w:rsidRPr="003D5535" w:rsidRDefault="003D5535" w:rsidP="00CF7624">
      <w:pPr>
        <w:pStyle w:val="Paragraphedeliste"/>
        <w:widowControl w:val="0"/>
        <w:numPr>
          <w:ilvl w:val="0"/>
          <w:numId w:val="6"/>
        </w:numPr>
        <w:tabs>
          <w:tab w:val="left" w:pos="-1418"/>
        </w:tabs>
        <w:ind w:left="0" w:firstLine="0"/>
        <w:contextualSpacing w:val="0"/>
        <w:rPr>
          <w:rFonts w:ascii="Arial" w:hAnsi="Arial" w:cs="Arial"/>
          <w:i/>
          <w:strike/>
          <w:sz w:val="20"/>
          <w:szCs w:val="20"/>
        </w:rPr>
      </w:pPr>
      <w:r w:rsidRPr="003D5535">
        <w:rPr>
          <w:rFonts w:ascii="Arial" w:hAnsi="Arial" w:cs="Arial"/>
          <w:sz w:val="20"/>
          <w:szCs w:val="20"/>
        </w:rPr>
        <w:t>The committee agreed that one of its Gender Equality Rapporteurs should attend the meetings of the Bureau</w:t>
      </w:r>
      <w:r w:rsidRPr="003D5535">
        <w:rPr>
          <w:rFonts w:ascii="Arial" w:hAnsi="Arial" w:cs="Arial"/>
          <w:color w:val="FF0000"/>
          <w:sz w:val="20"/>
          <w:szCs w:val="20"/>
        </w:rPr>
        <w:t xml:space="preserve"> </w:t>
      </w:r>
      <w:r w:rsidRPr="003D5535">
        <w:rPr>
          <w:rFonts w:ascii="Arial" w:hAnsi="Arial" w:cs="Arial"/>
          <w:sz w:val="20"/>
          <w:szCs w:val="20"/>
        </w:rPr>
        <w:t>in 2019 at the cost of the Council of Europe budget.</w:t>
      </w:r>
    </w:p>
    <w:p w:rsidR="003D5535" w:rsidRPr="003D5535" w:rsidRDefault="003D5535" w:rsidP="003D5535">
      <w:pPr>
        <w:pStyle w:val="Paragraphedeliste"/>
        <w:ind w:left="0"/>
        <w:rPr>
          <w:rFonts w:ascii="Arial" w:hAnsi="Arial" w:cs="Arial"/>
          <w:i/>
          <w:sz w:val="20"/>
          <w:szCs w:val="20"/>
        </w:rPr>
      </w:pPr>
    </w:p>
    <w:p w:rsidR="003D5535" w:rsidRPr="00CF7624" w:rsidRDefault="003D5535" w:rsidP="00CF7624">
      <w:pPr>
        <w:pStyle w:val="Paragraphedeliste"/>
        <w:widowControl w:val="0"/>
        <w:numPr>
          <w:ilvl w:val="0"/>
          <w:numId w:val="8"/>
        </w:numPr>
        <w:ind w:left="1134" w:hanging="426"/>
        <w:rPr>
          <w:rFonts w:ascii="Arial" w:hAnsi="Arial" w:cs="Arial"/>
          <w:i/>
          <w:sz w:val="20"/>
          <w:szCs w:val="20"/>
        </w:rPr>
      </w:pPr>
      <w:r w:rsidRPr="003D5535">
        <w:rPr>
          <w:rFonts w:ascii="Arial" w:hAnsi="Arial" w:cs="Arial"/>
          <w:i/>
          <w:sz w:val="20"/>
          <w:szCs w:val="20"/>
        </w:rPr>
        <w:t>Date and place of the next meeting</w:t>
      </w:r>
    </w:p>
    <w:p w:rsidR="003D5535" w:rsidRPr="003D5535" w:rsidRDefault="003D5535" w:rsidP="003D5535">
      <w:pPr>
        <w:pStyle w:val="Paragraphedeliste"/>
        <w:rPr>
          <w:rFonts w:ascii="Arial" w:hAnsi="Arial" w:cs="Arial"/>
          <w:sz w:val="20"/>
          <w:szCs w:val="20"/>
        </w:rPr>
      </w:pPr>
    </w:p>
    <w:p w:rsidR="003D5535" w:rsidRPr="003D5535" w:rsidRDefault="003D5535" w:rsidP="00CF7624">
      <w:pPr>
        <w:pStyle w:val="Paragraphedeliste"/>
        <w:widowControl w:val="0"/>
        <w:numPr>
          <w:ilvl w:val="0"/>
          <w:numId w:val="6"/>
        </w:numPr>
        <w:tabs>
          <w:tab w:val="left" w:pos="-1560"/>
        </w:tabs>
        <w:ind w:left="0" w:firstLine="0"/>
        <w:contextualSpacing w:val="0"/>
        <w:rPr>
          <w:rFonts w:ascii="Arial" w:hAnsi="Arial" w:cs="Arial"/>
          <w:sz w:val="20"/>
          <w:szCs w:val="20"/>
        </w:rPr>
      </w:pPr>
      <w:r w:rsidRPr="003D5535">
        <w:rPr>
          <w:rFonts w:ascii="Arial" w:hAnsi="Arial" w:cs="Arial"/>
          <w:sz w:val="20"/>
          <w:szCs w:val="20"/>
        </w:rPr>
        <w:t>CDCJ agreed to hold its next plenary meeting in Strasbourg on 13-15 November 2019.</w:t>
      </w:r>
    </w:p>
    <w:p w:rsidR="003D5535" w:rsidRPr="003D5535" w:rsidRDefault="003D5535" w:rsidP="003D5535">
      <w:pPr>
        <w:ind w:left="644"/>
        <w:rPr>
          <w:rFonts w:cs="Arial"/>
          <w:szCs w:val="20"/>
        </w:rPr>
      </w:pPr>
    </w:p>
    <w:p w:rsidR="00CF7624" w:rsidRDefault="00CF7624">
      <w:pPr>
        <w:rPr>
          <w:rFonts w:cs="Arial"/>
          <w:b/>
          <w:szCs w:val="20"/>
        </w:rPr>
      </w:pPr>
      <w:r>
        <w:rPr>
          <w:rFonts w:cs="Arial"/>
          <w:b/>
          <w:szCs w:val="20"/>
        </w:rPr>
        <w:br w:type="page"/>
      </w:r>
    </w:p>
    <w:p w:rsidR="003D5535" w:rsidRPr="003D5535" w:rsidRDefault="003D5535" w:rsidP="003D5535">
      <w:pPr>
        <w:rPr>
          <w:rFonts w:cs="Arial"/>
          <w:b/>
          <w:szCs w:val="20"/>
          <w:lang w:val="en-US"/>
        </w:rPr>
      </w:pPr>
      <w:r w:rsidRPr="003D5535">
        <w:rPr>
          <w:rFonts w:cs="Arial"/>
          <w:b/>
          <w:szCs w:val="20"/>
        </w:rPr>
        <w:lastRenderedPageBreak/>
        <w:t>A</w:t>
      </w:r>
      <w:r w:rsidR="0080602D" w:rsidRPr="003D5535">
        <w:rPr>
          <w:rFonts w:cs="Arial"/>
          <w:b/>
          <w:szCs w:val="20"/>
        </w:rPr>
        <w:t xml:space="preserve">ppendix </w:t>
      </w:r>
      <w:r w:rsidRPr="003D5535">
        <w:rPr>
          <w:rFonts w:cs="Arial"/>
          <w:b/>
          <w:szCs w:val="20"/>
        </w:rPr>
        <w:t>I</w:t>
      </w:r>
      <w:r w:rsidRPr="003D5535">
        <w:rPr>
          <w:rFonts w:cs="Arial"/>
          <w:b/>
          <w:szCs w:val="20"/>
        </w:rPr>
        <w:br/>
      </w:r>
      <w:r w:rsidRPr="003D5535">
        <w:rPr>
          <w:rFonts w:cs="Arial"/>
          <w:b/>
          <w:szCs w:val="20"/>
        </w:rPr>
        <w:br/>
      </w:r>
      <w:r w:rsidRPr="003D5535">
        <w:rPr>
          <w:rFonts w:cs="Arial"/>
          <w:b/>
          <w:szCs w:val="20"/>
          <w:lang w:val="en-US"/>
        </w:rPr>
        <w:t>Agenda</w:t>
      </w:r>
    </w:p>
    <w:p w:rsidR="003D5535" w:rsidRPr="003D5535" w:rsidRDefault="003D5535" w:rsidP="00CF7624">
      <w:pPr>
        <w:autoSpaceDE w:val="0"/>
        <w:autoSpaceDN w:val="0"/>
        <w:rPr>
          <w:rFonts w:cs="Arial"/>
          <w:szCs w:val="20"/>
          <w:lang w:val="is-IS"/>
        </w:rPr>
      </w:pPr>
    </w:p>
    <w:p w:rsidR="003D5535" w:rsidRPr="003D5535" w:rsidRDefault="003D5535" w:rsidP="003D5535">
      <w:pPr>
        <w:ind w:right="99"/>
        <w:rPr>
          <w:rFonts w:cs="Arial"/>
          <w:b/>
          <w:bCs/>
          <w:szCs w:val="20"/>
          <w:lang w:val="en-US"/>
        </w:rPr>
      </w:pPr>
    </w:p>
    <w:p w:rsidR="003D5535" w:rsidRDefault="003D5535" w:rsidP="003D5535">
      <w:pPr>
        <w:numPr>
          <w:ilvl w:val="0"/>
          <w:numId w:val="10"/>
        </w:numPr>
        <w:ind w:left="709" w:hanging="709"/>
        <w:rPr>
          <w:rFonts w:cs="Arial"/>
          <w:szCs w:val="20"/>
        </w:rPr>
      </w:pPr>
      <w:r w:rsidRPr="003D5535">
        <w:rPr>
          <w:rFonts w:cs="Arial"/>
          <w:szCs w:val="20"/>
        </w:rPr>
        <w:t>Opening of the meeting</w:t>
      </w:r>
    </w:p>
    <w:p w:rsidR="0093264B" w:rsidRPr="003D5535" w:rsidRDefault="0093264B" w:rsidP="0093264B">
      <w:pPr>
        <w:ind w:left="709"/>
        <w:rPr>
          <w:rFonts w:cs="Arial"/>
          <w:szCs w:val="20"/>
        </w:rPr>
      </w:pPr>
    </w:p>
    <w:p w:rsidR="003D5535" w:rsidRDefault="003D5535" w:rsidP="003D5535">
      <w:pPr>
        <w:numPr>
          <w:ilvl w:val="0"/>
          <w:numId w:val="10"/>
        </w:numPr>
        <w:ind w:left="709" w:hanging="709"/>
        <w:rPr>
          <w:rFonts w:cs="Arial"/>
          <w:szCs w:val="20"/>
        </w:rPr>
      </w:pPr>
      <w:r w:rsidRPr="003D5535">
        <w:rPr>
          <w:rFonts w:cs="Arial"/>
          <w:szCs w:val="20"/>
        </w:rPr>
        <w:t>Adoption of the agenda</w:t>
      </w:r>
    </w:p>
    <w:p w:rsidR="0093264B" w:rsidRPr="003D5535" w:rsidRDefault="0093264B" w:rsidP="0093264B">
      <w:pPr>
        <w:rPr>
          <w:rFonts w:cs="Arial"/>
          <w:szCs w:val="20"/>
        </w:rPr>
      </w:pPr>
    </w:p>
    <w:p w:rsidR="003D5535" w:rsidRDefault="003D5535" w:rsidP="003D5535">
      <w:pPr>
        <w:numPr>
          <w:ilvl w:val="0"/>
          <w:numId w:val="10"/>
        </w:numPr>
        <w:ind w:left="709" w:hanging="709"/>
        <w:rPr>
          <w:rFonts w:cs="Arial"/>
          <w:szCs w:val="20"/>
        </w:rPr>
      </w:pPr>
      <w:r w:rsidRPr="003D5535">
        <w:rPr>
          <w:rFonts w:cs="Arial"/>
          <w:szCs w:val="20"/>
        </w:rPr>
        <w:t>Statement of the Chair and Secretariat</w:t>
      </w:r>
    </w:p>
    <w:p w:rsidR="0093264B" w:rsidRPr="003D5535" w:rsidRDefault="0093264B" w:rsidP="0093264B">
      <w:pPr>
        <w:rPr>
          <w:rFonts w:cs="Arial"/>
          <w:szCs w:val="20"/>
        </w:rPr>
      </w:pPr>
    </w:p>
    <w:p w:rsidR="003D5535" w:rsidRDefault="003D5535" w:rsidP="003D5535">
      <w:pPr>
        <w:numPr>
          <w:ilvl w:val="0"/>
          <w:numId w:val="10"/>
        </w:numPr>
        <w:ind w:left="709" w:hanging="709"/>
        <w:rPr>
          <w:rFonts w:cs="Arial"/>
          <w:szCs w:val="20"/>
        </w:rPr>
      </w:pPr>
      <w:r w:rsidRPr="003D5535">
        <w:rPr>
          <w:rFonts w:cs="Arial"/>
          <w:szCs w:val="20"/>
        </w:rPr>
        <w:t>On-going activities (Progress review)</w:t>
      </w:r>
    </w:p>
    <w:p w:rsidR="0093264B" w:rsidRPr="003D5535" w:rsidRDefault="0093264B" w:rsidP="0093264B">
      <w:pPr>
        <w:rPr>
          <w:rFonts w:cs="Arial"/>
          <w:szCs w:val="20"/>
        </w:rPr>
      </w:pPr>
    </w:p>
    <w:p w:rsidR="003D5535" w:rsidRPr="003D5535" w:rsidRDefault="003D5535" w:rsidP="003D5535">
      <w:pPr>
        <w:tabs>
          <w:tab w:val="left" w:pos="1134"/>
        </w:tabs>
        <w:ind w:left="709"/>
        <w:rPr>
          <w:rFonts w:cs="Arial"/>
          <w:szCs w:val="20"/>
        </w:rPr>
      </w:pPr>
      <w:r w:rsidRPr="003D5535">
        <w:rPr>
          <w:rFonts w:cs="Arial"/>
          <w:szCs w:val="20"/>
        </w:rPr>
        <w:t>-</w:t>
      </w:r>
      <w:r w:rsidRPr="003D5535">
        <w:rPr>
          <w:rFonts w:cs="Arial"/>
          <w:szCs w:val="20"/>
        </w:rPr>
        <w:tab/>
        <w:t>Administrative detention of migrants</w:t>
      </w:r>
    </w:p>
    <w:p w:rsidR="003D5535" w:rsidRPr="003D5535" w:rsidRDefault="003D5535" w:rsidP="003D5535">
      <w:pPr>
        <w:tabs>
          <w:tab w:val="left" w:pos="1134"/>
        </w:tabs>
        <w:ind w:left="709"/>
        <w:rPr>
          <w:rFonts w:cs="Arial"/>
          <w:szCs w:val="20"/>
        </w:rPr>
      </w:pPr>
      <w:r w:rsidRPr="003D5535">
        <w:rPr>
          <w:rFonts w:cs="Arial"/>
          <w:szCs w:val="20"/>
        </w:rPr>
        <w:t>-</w:t>
      </w:r>
      <w:r w:rsidRPr="003D5535">
        <w:rPr>
          <w:rFonts w:cs="Arial"/>
          <w:szCs w:val="20"/>
        </w:rPr>
        <w:tab/>
        <w:t>Continuing powers of attorney and advance directives for incapacity</w:t>
      </w:r>
    </w:p>
    <w:p w:rsidR="003D5535" w:rsidRPr="003D5535" w:rsidRDefault="003D5535" w:rsidP="003D5535">
      <w:pPr>
        <w:pStyle w:val="Paragraphedeliste"/>
        <w:ind w:left="1134" w:hanging="425"/>
        <w:rPr>
          <w:rFonts w:ascii="Arial" w:hAnsi="Arial" w:cs="Arial"/>
          <w:sz w:val="20"/>
          <w:szCs w:val="20"/>
        </w:rPr>
      </w:pPr>
      <w:r w:rsidRPr="003D5535">
        <w:rPr>
          <w:rFonts w:ascii="Arial" w:hAnsi="Arial" w:cs="Arial"/>
          <w:sz w:val="20"/>
          <w:szCs w:val="20"/>
        </w:rPr>
        <w:t>-</w:t>
      </w:r>
      <w:r w:rsidRPr="003D5535">
        <w:rPr>
          <w:rFonts w:ascii="Arial" w:hAnsi="Arial" w:cs="Arial"/>
          <w:sz w:val="20"/>
          <w:szCs w:val="20"/>
        </w:rPr>
        <w:tab/>
        <w:t>Online dispute resolution mechanisms</w:t>
      </w:r>
    </w:p>
    <w:p w:rsidR="003D5535" w:rsidRPr="003D5535" w:rsidRDefault="003D5535" w:rsidP="003D5535">
      <w:pPr>
        <w:tabs>
          <w:tab w:val="left" w:pos="1134"/>
        </w:tabs>
        <w:ind w:left="709"/>
        <w:rPr>
          <w:rFonts w:cs="Arial"/>
          <w:szCs w:val="20"/>
        </w:rPr>
      </w:pPr>
      <w:r w:rsidRPr="003D5535">
        <w:rPr>
          <w:rFonts w:cs="Arial"/>
          <w:szCs w:val="20"/>
        </w:rPr>
        <w:t>-</w:t>
      </w:r>
      <w:r w:rsidRPr="003D5535">
        <w:rPr>
          <w:rFonts w:cs="Arial"/>
          <w:szCs w:val="20"/>
        </w:rPr>
        <w:tab/>
        <w:t>Statelessness</w:t>
      </w:r>
    </w:p>
    <w:p w:rsidR="003D5535" w:rsidRPr="003D5535" w:rsidRDefault="003D5535" w:rsidP="003D5535">
      <w:pPr>
        <w:tabs>
          <w:tab w:val="left" w:pos="1134"/>
        </w:tabs>
        <w:ind w:left="709"/>
        <w:rPr>
          <w:rFonts w:cs="Arial"/>
          <w:szCs w:val="20"/>
        </w:rPr>
      </w:pPr>
      <w:r w:rsidRPr="003D5535">
        <w:rPr>
          <w:rFonts w:cs="Arial"/>
          <w:szCs w:val="20"/>
        </w:rPr>
        <w:t>-</w:t>
      </w:r>
      <w:r w:rsidRPr="003D5535">
        <w:rPr>
          <w:rFonts w:cs="Arial"/>
          <w:szCs w:val="20"/>
        </w:rPr>
        <w:tab/>
        <w:t>Legal aid</w:t>
      </w:r>
    </w:p>
    <w:p w:rsidR="003D5535" w:rsidRDefault="003D5535" w:rsidP="003D5535">
      <w:pPr>
        <w:tabs>
          <w:tab w:val="left" w:pos="1134"/>
        </w:tabs>
        <w:ind w:left="709"/>
        <w:rPr>
          <w:rFonts w:cs="Arial"/>
          <w:szCs w:val="20"/>
        </w:rPr>
      </w:pPr>
      <w:r w:rsidRPr="003D5535">
        <w:rPr>
          <w:rFonts w:cs="Arial"/>
          <w:szCs w:val="20"/>
        </w:rPr>
        <w:t>-</w:t>
      </w:r>
      <w:r w:rsidRPr="003D5535">
        <w:rPr>
          <w:rFonts w:cs="Arial"/>
          <w:szCs w:val="20"/>
        </w:rPr>
        <w:tab/>
        <w:t>Gender mainstreaming in the process of legal reform</w:t>
      </w:r>
    </w:p>
    <w:p w:rsidR="0093264B" w:rsidRPr="003D5535" w:rsidRDefault="0093264B" w:rsidP="0093264B">
      <w:pPr>
        <w:tabs>
          <w:tab w:val="left" w:pos="1134"/>
        </w:tabs>
        <w:rPr>
          <w:rFonts w:cs="Arial"/>
          <w:szCs w:val="20"/>
        </w:rPr>
      </w:pPr>
    </w:p>
    <w:p w:rsidR="003D5535" w:rsidRDefault="003D5535" w:rsidP="003D5535">
      <w:pPr>
        <w:numPr>
          <w:ilvl w:val="0"/>
          <w:numId w:val="10"/>
        </w:numPr>
        <w:ind w:left="709" w:hanging="709"/>
        <w:rPr>
          <w:rFonts w:cs="Arial"/>
          <w:szCs w:val="20"/>
        </w:rPr>
      </w:pPr>
      <w:r w:rsidRPr="003D5535">
        <w:rPr>
          <w:rFonts w:cs="Arial"/>
          <w:szCs w:val="20"/>
        </w:rPr>
        <w:t>Guidelines of the Committee of Ministers on electronic evidence in civil and administrative proceedings</w:t>
      </w:r>
    </w:p>
    <w:p w:rsidR="0093264B" w:rsidRPr="003D5535" w:rsidRDefault="0093264B" w:rsidP="0093264B">
      <w:pPr>
        <w:ind w:left="709"/>
        <w:rPr>
          <w:rFonts w:cs="Arial"/>
          <w:szCs w:val="20"/>
        </w:rPr>
      </w:pPr>
    </w:p>
    <w:p w:rsidR="003D5535" w:rsidRDefault="003D5535" w:rsidP="003D5535">
      <w:pPr>
        <w:numPr>
          <w:ilvl w:val="0"/>
          <w:numId w:val="10"/>
        </w:numPr>
        <w:ind w:left="709" w:hanging="709"/>
        <w:rPr>
          <w:rFonts w:cs="Arial"/>
          <w:szCs w:val="20"/>
        </w:rPr>
      </w:pPr>
      <w:r w:rsidRPr="003D5535">
        <w:rPr>
          <w:rFonts w:cs="Arial"/>
          <w:szCs w:val="20"/>
        </w:rPr>
        <w:t>Implementation of the Sofia Action Plan on Judicial Independence and Impartiality (interim report)</w:t>
      </w:r>
    </w:p>
    <w:p w:rsidR="0093264B" w:rsidRPr="003D5535" w:rsidRDefault="0093264B" w:rsidP="0093264B">
      <w:pPr>
        <w:rPr>
          <w:rFonts w:cs="Arial"/>
          <w:szCs w:val="20"/>
        </w:rPr>
      </w:pPr>
    </w:p>
    <w:p w:rsidR="003D5535" w:rsidRDefault="003D5535" w:rsidP="003D5535">
      <w:pPr>
        <w:numPr>
          <w:ilvl w:val="0"/>
          <w:numId w:val="10"/>
        </w:numPr>
        <w:ind w:left="709" w:hanging="709"/>
        <w:rPr>
          <w:rFonts w:cs="Arial"/>
          <w:szCs w:val="20"/>
        </w:rPr>
      </w:pPr>
      <w:r w:rsidRPr="003D5535">
        <w:rPr>
          <w:rFonts w:cs="Arial"/>
          <w:szCs w:val="20"/>
        </w:rPr>
        <w:t>Programme &amp; Budget for 2020-2021 (CDCJ activities - proposals)</w:t>
      </w:r>
    </w:p>
    <w:p w:rsidR="0093264B" w:rsidRPr="003D5535" w:rsidRDefault="0093264B" w:rsidP="0093264B">
      <w:pPr>
        <w:rPr>
          <w:rFonts w:cs="Arial"/>
          <w:szCs w:val="20"/>
        </w:rPr>
      </w:pPr>
    </w:p>
    <w:p w:rsidR="003D5535" w:rsidRDefault="003D5535" w:rsidP="003D5535">
      <w:pPr>
        <w:pStyle w:val="Paragraphedeliste"/>
        <w:numPr>
          <w:ilvl w:val="0"/>
          <w:numId w:val="10"/>
        </w:numPr>
        <w:autoSpaceDE w:val="0"/>
        <w:autoSpaceDN w:val="0"/>
        <w:adjustRightInd w:val="0"/>
        <w:ind w:left="709" w:hanging="709"/>
        <w:contextualSpacing w:val="0"/>
        <w:rPr>
          <w:rFonts w:ascii="Arial" w:eastAsia="MS Mincho" w:hAnsi="Arial" w:cs="Arial"/>
          <w:sz w:val="20"/>
          <w:szCs w:val="20"/>
          <w:lang w:eastAsia="en-US"/>
        </w:rPr>
      </w:pPr>
      <w:r w:rsidRPr="003D5535">
        <w:rPr>
          <w:rFonts w:ascii="Arial" w:eastAsia="MS Mincho" w:hAnsi="Arial" w:cs="Arial"/>
          <w:sz w:val="20"/>
          <w:szCs w:val="20"/>
          <w:lang w:eastAsia="en-US"/>
        </w:rPr>
        <w:t>Co-operation Projects with member states in the field of justice and civil and administrative law, and promotion of instruments prepared by CDCJ</w:t>
      </w:r>
    </w:p>
    <w:p w:rsidR="0093264B" w:rsidRPr="0093264B" w:rsidRDefault="0093264B" w:rsidP="0093264B">
      <w:pPr>
        <w:autoSpaceDE w:val="0"/>
        <w:autoSpaceDN w:val="0"/>
        <w:adjustRightInd w:val="0"/>
        <w:rPr>
          <w:rFonts w:eastAsia="MS Mincho" w:cs="Arial"/>
          <w:szCs w:val="20"/>
        </w:rPr>
      </w:pPr>
    </w:p>
    <w:p w:rsidR="003D5535" w:rsidRDefault="003D5535" w:rsidP="003D5535">
      <w:pPr>
        <w:numPr>
          <w:ilvl w:val="0"/>
          <w:numId w:val="10"/>
        </w:numPr>
        <w:ind w:left="709" w:hanging="709"/>
        <w:rPr>
          <w:rFonts w:cs="Arial"/>
          <w:szCs w:val="20"/>
        </w:rPr>
      </w:pPr>
      <w:r w:rsidRPr="003D5535">
        <w:rPr>
          <w:rFonts w:cs="Arial"/>
          <w:szCs w:val="20"/>
        </w:rPr>
        <w:t>Legislative developments in member states in the areas of public and private law</w:t>
      </w:r>
    </w:p>
    <w:p w:rsidR="0093264B" w:rsidRPr="003D5535" w:rsidRDefault="0093264B" w:rsidP="0093264B">
      <w:pPr>
        <w:rPr>
          <w:rFonts w:cs="Arial"/>
          <w:szCs w:val="20"/>
        </w:rPr>
      </w:pPr>
    </w:p>
    <w:p w:rsidR="003D5535" w:rsidRDefault="003D5535" w:rsidP="003D5535">
      <w:pPr>
        <w:numPr>
          <w:ilvl w:val="0"/>
          <w:numId w:val="10"/>
        </w:numPr>
        <w:ind w:left="709" w:hanging="709"/>
        <w:rPr>
          <w:rFonts w:cs="Arial"/>
          <w:szCs w:val="20"/>
        </w:rPr>
      </w:pPr>
      <w:r w:rsidRPr="003D5535">
        <w:rPr>
          <w:rFonts w:cs="Arial"/>
          <w:szCs w:val="20"/>
        </w:rPr>
        <w:t>Work of other Council of Europe bodies</w:t>
      </w:r>
    </w:p>
    <w:p w:rsidR="0093264B" w:rsidRPr="003D5535" w:rsidRDefault="0093264B" w:rsidP="0093264B">
      <w:pPr>
        <w:rPr>
          <w:rFonts w:cs="Arial"/>
          <w:szCs w:val="20"/>
        </w:rPr>
      </w:pPr>
    </w:p>
    <w:p w:rsidR="003D5535" w:rsidRPr="003D5535" w:rsidRDefault="003D5535" w:rsidP="003D5535">
      <w:pPr>
        <w:numPr>
          <w:ilvl w:val="0"/>
          <w:numId w:val="10"/>
        </w:numPr>
        <w:ind w:left="709" w:hanging="709"/>
        <w:rPr>
          <w:rFonts w:cs="Arial"/>
          <w:szCs w:val="20"/>
        </w:rPr>
      </w:pPr>
      <w:r w:rsidRPr="003D5535">
        <w:rPr>
          <w:rFonts w:cs="Arial"/>
          <w:szCs w:val="20"/>
        </w:rPr>
        <w:t>External co-operation</w:t>
      </w:r>
    </w:p>
    <w:p w:rsidR="0093264B" w:rsidRDefault="0093264B" w:rsidP="0093264B">
      <w:pPr>
        <w:ind w:left="709"/>
        <w:rPr>
          <w:rFonts w:cs="Arial"/>
          <w:szCs w:val="20"/>
        </w:rPr>
      </w:pPr>
    </w:p>
    <w:p w:rsidR="003D5535" w:rsidRPr="003D5535" w:rsidRDefault="003D5535" w:rsidP="003D5535">
      <w:pPr>
        <w:numPr>
          <w:ilvl w:val="0"/>
          <w:numId w:val="10"/>
        </w:numPr>
        <w:ind w:left="709" w:hanging="709"/>
        <w:rPr>
          <w:rFonts w:cs="Arial"/>
          <w:szCs w:val="20"/>
        </w:rPr>
      </w:pPr>
      <w:r w:rsidRPr="003D5535">
        <w:rPr>
          <w:rFonts w:cs="Arial"/>
          <w:szCs w:val="20"/>
        </w:rPr>
        <w:t>Elections and appointments</w:t>
      </w:r>
    </w:p>
    <w:p w:rsidR="0093264B" w:rsidRDefault="0093264B" w:rsidP="0093264B">
      <w:pPr>
        <w:ind w:left="709"/>
        <w:rPr>
          <w:rFonts w:cs="Arial"/>
          <w:szCs w:val="20"/>
        </w:rPr>
      </w:pPr>
    </w:p>
    <w:p w:rsidR="003D5535" w:rsidRPr="003D5535" w:rsidRDefault="003D5535" w:rsidP="003D5535">
      <w:pPr>
        <w:numPr>
          <w:ilvl w:val="0"/>
          <w:numId w:val="10"/>
        </w:numPr>
        <w:ind w:left="709" w:hanging="709"/>
        <w:rPr>
          <w:rFonts w:cs="Arial"/>
          <w:szCs w:val="20"/>
        </w:rPr>
      </w:pPr>
      <w:r w:rsidRPr="003D5535">
        <w:rPr>
          <w:rFonts w:cs="Arial"/>
          <w:szCs w:val="20"/>
        </w:rPr>
        <w:t>CDCJ Opinions</w:t>
      </w:r>
    </w:p>
    <w:p w:rsidR="0093264B" w:rsidRDefault="0093264B" w:rsidP="0093264B">
      <w:pPr>
        <w:rPr>
          <w:rFonts w:cs="Arial"/>
          <w:szCs w:val="20"/>
        </w:rPr>
      </w:pPr>
    </w:p>
    <w:p w:rsidR="003D5535" w:rsidRPr="003D5535" w:rsidRDefault="003D5535" w:rsidP="003D5535">
      <w:pPr>
        <w:numPr>
          <w:ilvl w:val="0"/>
          <w:numId w:val="10"/>
        </w:numPr>
        <w:ind w:left="709" w:hanging="709"/>
        <w:rPr>
          <w:rFonts w:cs="Arial"/>
          <w:szCs w:val="20"/>
        </w:rPr>
      </w:pPr>
      <w:r w:rsidRPr="003D5535">
        <w:rPr>
          <w:rFonts w:cs="Arial"/>
          <w:szCs w:val="20"/>
        </w:rPr>
        <w:t>Any other business</w:t>
      </w:r>
    </w:p>
    <w:p w:rsidR="0093264B" w:rsidRPr="0093264B" w:rsidRDefault="0093264B" w:rsidP="0093264B">
      <w:pPr>
        <w:autoSpaceDE w:val="0"/>
        <w:autoSpaceDN w:val="0"/>
        <w:adjustRightInd w:val="0"/>
        <w:ind w:left="720"/>
        <w:rPr>
          <w:rFonts w:eastAsia="MS Mincho" w:cs="Arial"/>
          <w:szCs w:val="20"/>
        </w:rPr>
      </w:pPr>
    </w:p>
    <w:p w:rsidR="003D5535" w:rsidRPr="003D5535" w:rsidRDefault="003D5535" w:rsidP="003D5535">
      <w:pPr>
        <w:numPr>
          <w:ilvl w:val="0"/>
          <w:numId w:val="10"/>
        </w:numPr>
        <w:autoSpaceDE w:val="0"/>
        <w:autoSpaceDN w:val="0"/>
        <w:adjustRightInd w:val="0"/>
        <w:ind w:left="720" w:hanging="709"/>
        <w:rPr>
          <w:rFonts w:eastAsia="MS Mincho" w:cs="Arial"/>
          <w:szCs w:val="20"/>
        </w:rPr>
      </w:pPr>
      <w:r w:rsidRPr="003D5535">
        <w:rPr>
          <w:rFonts w:cs="Arial"/>
          <w:szCs w:val="20"/>
        </w:rPr>
        <w:t>Date and place of next meeting</w:t>
      </w:r>
    </w:p>
    <w:p w:rsidR="003D5535" w:rsidRPr="003D5535" w:rsidRDefault="003D5535" w:rsidP="003D5535">
      <w:pPr>
        <w:rPr>
          <w:rFonts w:cs="Arial"/>
          <w:b/>
          <w:szCs w:val="20"/>
        </w:rPr>
      </w:pPr>
      <w:r w:rsidRPr="003D5535">
        <w:rPr>
          <w:rFonts w:cs="Arial"/>
          <w:b/>
          <w:szCs w:val="20"/>
        </w:rPr>
        <w:br w:type="page"/>
      </w:r>
    </w:p>
    <w:p w:rsidR="003D5535" w:rsidRPr="003D5535" w:rsidRDefault="003D5535" w:rsidP="003D5535">
      <w:pPr>
        <w:rPr>
          <w:rFonts w:cs="Arial"/>
          <w:szCs w:val="20"/>
        </w:rPr>
      </w:pPr>
      <w:r w:rsidRPr="003D5535">
        <w:rPr>
          <w:rFonts w:cs="Arial"/>
          <w:b/>
          <w:szCs w:val="20"/>
        </w:rPr>
        <w:lastRenderedPageBreak/>
        <w:t>A</w:t>
      </w:r>
      <w:r w:rsidR="0080602D" w:rsidRPr="003D5535">
        <w:rPr>
          <w:rFonts w:cs="Arial"/>
          <w:b/>
          <w:szCs w:val="20"/>
        </w:rPr>
        <w:t>ppendix</w:t>
      </w:r>
      <w:r w:rsidRPr="003D5535">
        <w:rPr>
          <w:rFonts w:cs="Arial"/>
          <w:b/>
          <w:szCs w:val="20"/>
        </w:rPr>
        <w:t xml:space="preserve"> II</w:t>
      </w:r>
      <w:r w:rsidRPr="003D5535">
        <w:rPr>
          <w:rFonts w:cs="Arial"/>
          <w:b/>
          <w:szCs w:val="20"/>
        </w:rPr>
        <w:br/>
      </w:r>
      <w:r w:rsidRPr="003D5535">
        <w:rPr>
          <w:rFonts w:cs="Arial"/>
          <w:szCs w:val="20"/>
        </w:rPr>
        <w:br/>
      </w:r>
      <w:r w:rsidRPr="003D5535">
        <w:rPr>
          <w:rFonts w:cs="Arial"/>
          <w:b/>
          <w:szCs w:val="20"/>
        </w:rPr>
        <w:t>Online Dispute Resolution Mechanisms</w:t>
      </w:r>
      <w:r w:rsidRPr="003D5535">
        <w:rPr>
          <w:rFonts w:cs="Arial"/>
          <w:b/>
          <w:szCs w:val="20"/>
        </w:rPr>
        <w:br/>
      </w:r>
      <w:r w:rsidRPr="003D5535">
        <w:rPr>
          <w:rFonts w:cs="Arial"/>
          <w:szCs w:val="20"/>
        </w:rPr>
        <w:br/>
      </w:r>
      <w:r w:rsidRPr="0060278A">
        <w:rPr>
          <w:rFonts w:cs="Arial"/>
          <w:b/>
          <w:szCs w:val="20"/>
        </w:rPr>
        <w:t>Terms of reference for a CDCJ Drafting Group</w:t>
      </w:r>
      <w:r w:rsidRPr="0060278A">
        <w:rPr>
          <w:rFonts w:cs="Arial"/>
          <w:b/>
          <w:szCs w:val="20"/>
        </w:rPr>
        <w:br/>
      </w:r>
    </w:p>
    <w:p w:rsidR="003D5535" w:rsidRDefault="003D5535" w:rsidP="003D5535">
      <w:pPr>
        <w:rPr>
          <w:rFonts w:eastAsiaTheme="minorHAnsi" w:cs="Arial"/>
          <w:szCs w:val="20"/>
          <w:u w:val="single"/>
        </w:rPr>
      </w:pPr>
      <w:r w:rsidRPr="003D5535">
        <w:rPr>
          <w:rFonts w:eastAsiaTheme="minorHAnsi" w:cs="Arial"/>
          <w:szCs w:val="20"/>
          <w:u w:val="single"/>
          <w:lang w:val="uk-UA"/>
        </w:rPr>
        <w:t>Task</w:t>
      </w:r>
      <w:r w:rsidRPr="003D5535">
        <w:rPr>
          <w:rFonts w:eastAsiaTheme="minorHAnsi" w:cs="Arial"/>
          <w:szCs w:val="20"/>
          <w:u w:val="single"/>
        </w:rPr>
        <w:t>s</w:t>
      </w:r>
    </w:p>
    <w:p w:rsidR="00B71ADF" w:rsidRPr="003D5535" w:rsidRDefault="00B71ADF" w:rsidP="003D5535">
      <w:pPr>
        <w:rPr>
          <w:rFonts w:eastAsiaTheme="minorHAnsi" w:cs="Arial"/>
          <w:szCs w:val="20"/>
          <w:u w:val="single"/>
        </w:rPr>
      </w:pPr>
    </w:p>
    <w:p w:rsidR="003D5535" w:rsidRDefault="003D5535" w:rsidP="003D5535">
      <w:pPr>
        <w:rPr>
          <w:rFonts w:eastAsiaTheme="minorHAnsi" w:cs="Arial"/>
          <w:szCs w:val="20"/>
          <w:lang w:val="en-US"/>
        </w:rPr>
      </w:pPr>
      <w:r w:rsidRPr="003D5535">
        <w:rPr>
          <w:rFonts w:eastAsiaTheme="minorHAnsi" w:cs="Arial"/>
          <w:szCs w:val="20"/>
          <w:lang w:val="uk-UA"/>
        </w:rPr>
        <w:t xml:space="preserve">The </w:t>
      </w:r>
      <w:r w:rsidRPr="003D5535">
        <w:rPr>
          <w:rFonts w:eastAsiaTheme="minorHAnsi" w:cs="Arial"/>
          <w:szCs w:val="20"/>
          <w:lang w:val="en-US"/>
        </w:rPr>
        <w:t>drafting group has the following tasks:</w:t>
      </w:r>
    </w:p>
    <w:p w:rsidR="00B71ADF" w:rsidRPr="003D5535" w:rsidRDefault="00B71ADF" w:rsidP="003D5535">
      <w:pPr>
        <w:rPr>
          <w:rFonts w:eastAsiaTheme="minorHAnsi" w:cs="Arial"/>
          <w:szCs w:val="20"/>
          <w:lang w:val="en-US"/>
        </w:rPr>
      </w:pPr>
    </w:p>
    <w:p w:rsidR="003D5535" w:rsidRPr="00B71ADF" w:rsidRDefault="003D5535" w:rsidP="00B71ADF">
      <w:pPr>
        <w:numPr>
          <w:ilvl w:val="0"/>
          <w:numId w:val="15"/>
        </w:numPr>
        <w:ind w:left="0" w:firstLine="0"/>
        <w:rPr>
          <w:rFonts w:eastAsiaTheme="minorHAnsi" w:cs="Arial"/>
          <w:szCs w:val="20"/>
          <w:lang w:val="uk-UA"/>
        </w:rPr>
      </w:pPr>
      <w:r w:rsidRPr="003D5535">
        <w:rPr>
          <w:rFonts w:eastAsiaTheme="minorHAnsi" w:cs="Arial"/>
          <w:szCs w:val="20"/>
          <w:lang w:val="en-US"/>
        </w:rPr>
        <w:t>D</w:t>
      </w:r>
      <w:r w:rsidRPr="003D5535">
        <w:rPr>
          <w:rFonts w:eastAsiaTheme="minorHAnsi" w:cs="Arial"/>
          <w:szCs w:val="20"/>
          <w:lang w:val="uk-UA"/>
        </w:rPr>
        <w:t>raw up, on the basis of the conclusions of the Technical Study on online dispute resolution mechanisms</w:t>
      </w:r>
      <w:r w:rsidRPr="003D5535">
        <w:rPr>
          <w:rFonts w:eastAsiaTheme="minorHAnsi" w:cs="Arial"/>
          <w:szCs w:val="20"/>
          <w:lang w:val="en-US"/>
        </w:rPr>
        <w:t xml:space="preserve"> (</w:t>
      </w:r>
      <w:bookmarkStart w:id="18" w:name="_ML_000000000011_INVALID"/>
      <w:r w:rsidR="00F4170A" w:rsidRPr="00F4170A">
        <w:rPr>
          <w:rFonts w:eastAsiaTheme="minorHAnsi" w:cs="Arial"/>
          <w:szCs w:val="20"/>
          <w:lang w:val="en-US"/>
        </w:rPr>
        <w:fldChar w:fldCharType="begin"/>
      </w:r>
      <w:r w:rsidR="00F4170A" w:rsidRPr="00F4170A">
        <w:rPr>
          <w:rFonts w:eastAsiaTheme="minorHAnsi" w:cs="Arial"/>
          <w:szCs w:val="20"/>
          <w:lang w:val="en-US"/>
        </w:rPr>
        <w:instrText xml:space="preserve"> HYPERLINK "https://search.coe.int/cm/Pages/result_details.aspx?Reference=CDCJ(2018)5" </w:instrText>
      </w:r>
      <w:r w:rsidR="00F4170A" w:rsidRPr="00F4170A">
        <w:rPr>
          <w:rFonts w:eastAsiaTheme="minorHAnsi" w:cs="Arial"/>
          <w:szCs w:val="20"/>
          <w:lang w:val="en-US"/>
        </w:rPr>
      </w:r>
      <w:r w:rsidR="00F4170A" w:rsidRPr="00F4170A">
        <w:rPr>
          <w:rFonts w:eastAsiaTheme="minorHAnsi" w:cs="Arial"/>
          <w:szCs w:val="20"/>
          <w:lang w:val="en-US"/>
        </w:rPr>
        <w:fldChar w:fldCharType="separate"/>
      </w:r>
      <w:bookmarkEnd w:id="18"/>
      <w:r w:rsidR="00F4170A" w:rsidRPr="00F4170A">
        <w:rPr>
          <w:rStyle w:val="Lienhypertexte"/>
          <w:rFonts w:eastAsiaTheme="minorHAnsi" w:cs="Arial"/>
          <w:szCs w:val="20"/>
          <w:lang w:val="en-US"/>
        </w:rPr>
        <w:t>CDCJ(2018)5</w:t>
      </w:r>
      <w:r w:rsidR="00F4170A" w:rsidRPr="00F4170A">
        <w:rPr>
          <w:rFonts w:eastAsiaTheme="minorHAnsi" w:cs="Arial"/>
          <w:szCs w:val="20"/>
          <w:lang w:val="en-US"/>
        </w:rPr>
        <w:fldChar w:fldCharType="end"/>
      </w:r>
      <w:r w:rsidRPr="003D5535">
        <w:rPr>
          <w:rFonts w:eastAsiaTheme="minorHAnsi" w:cs="Arial"/>
          <w:szCs w:val="20"/>
          <w:lang w:val="en-US"/>
        </w:rPr>
        <w:t>)</w:t>
      </w:r>
      <w:r w:rsidRPr="003D5535">
        <w:rPr>
          <w:rFonts w:eastAsiaTheme="minorHAnsi" w:cs="Arial"/>
          <w:szCs w:val="20"/>
          <w:lang w:val="uk-UA"/>
        </w:rPr>
        <w:t xml:space="preserve">, </w:t>
      </w:r>
      <w:proofErr w:type="spellStart"/>
      <w:r w:rsidRPr="003D5535">
        <w:rPr>
          <w:rFonts w:eastAsiaTheme="minorHAnsi" w:cs="Arial"/>
          <w:szCs w:val="20"/>
          <w:lang w:val="uk-UA"/>
        </w:rPr>
        <w:t>guidelines</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for</w:t>
      </w:r>
      <w:proofErr w:type="spellEnd"/>
      <w:r w:rsidRPr="003D5535">
        <w:rPr>
          <w:rFonts w:eastAsiaTheme="minorHAnsi" w:cs="Arial"/>
          <w:szCs w:val="20"/>
          <w:lang w:val="uk-UA"/>
        </w:rPr>
        <w:t xml:space="preserve"> the attention of </w:t>
      </w:r>
      <w:r w:rsidRPr="003D5535">
        <w:rPr>
          <w:rFonts w:eastAsiaTheme="minorHAnsi" w:cs="Arial"/>
          <w:szCs w:val="20"/>
          <w:lang w:val="en-US"/>
        </w:rPr>
        <w:t xml:space="preserve">policy-makers responsible for designing online legal dispute resolution </w:t>
      </w:r>
      <w:r w:rsidRPr="003D5535">
        <w:rPr>
          <w:rFonts w:eastAsiaTheme="minorHAnsi" w:cs="Arial"/>
          <w:szCs w:val="20"/>
          <w:lang w:val="uk-UA"/>
        </w:rPr>
        <w:t>mechanisms in the member states with a view to ensuring that such mechanisms are compatible with Articles</w:t>
      </w:r>
      <w:r w:rsidRPr="003D5535">
        <w:rPr>
          <w:rFonts w:eastAsiaTheme="minorHAnsi" w:cs="Arial"/>
          <w:szCs w:val="20"/>
        </w:rPr>
        <w:t> </w:t>
      </w:r>
      <w:r w:rsidRPr="003D5535">
        <w:rPr>
          <w:rFonts w:eastAsiaTheme="minorHAnsi" w:cs="Arial"/>
          <w:szCs w:val="20"/>
          <w:lang w:val="uk-UA"/>
        </w:rPr>
        <w:t>6 and 13 of the European Convention on Human Rights.</w:t>
      </w:r>
    </w:p>
    <w:p w:rsidR="00B71ADF" w:rsidRPr="003D5535" w:rsidRDefault="00B71ADF" w:rsidP="00B71ADF">
      <w:pPr>
        <w:rPr>
          <w:rFonts w:eastAsiaTheme="minorHAnsi" w:cs="Arial"/>
          <w:szCs w:val="20"/>
          <w:lang w:val="uk-UA"/>
        </w:rPr>
      </w:pPr>
    </w:p>
    <w:p w:rsidR="003D5535" w:rsidRPr="00B71ADF" w:rsidRDefault="003D5535" w:rsidP="00B71ADF">
      <w:pPr>
        <w:numPr>
          <w:ilvl w:val="0"/>
          <w:numId w:val="15"/>
        </w:numPr>
        <w:ind w:left="0" w:firstLine="0"/>
        <w:rPr>
          <w:rFonts w:eastAsiaTheme="minorHAnsi" w:cs="Arial"/>
          <w:szCs w:val="20"/>
          <w:lang w:val="uk-UA"/>
        </w:rPr>
      </w:pPr>
      <w:r w:rsidRPr="003D5535">
        <w:rPr>
          <w:rFonts w:eastAsiaTheme="minorHAnsi" w:cs="Arial"/>
          <w:szCs w:val="20"/>
          <w:lang w:val="en-US"/>
        </w:rPr>
        <w:t>The guidelines should address, in particular, the key principles of a fair trial and effective remedy identified by the European Court of Human Rights in its case-law, for example, the principles of oral hearing, public hearing, and equality of arms.</w:t>
      </w:r>
    </w:p>
    <w:p w:rsidR="00B71ADF" w:rsidRPr="003D5535" w:rsidRDefault="00B71ADF" w:rsidP="00B71ADF">
      <w:pPr>
        <w:rPr>
          <w:rFonts w:eastAsiaTheme="minorHAnsi" w:cs="Arial"/>
          <w:szCs w:val="20"/>
          <w:lang w:val="uk-UA"/>
        </w:rPr>
      </w:pPr>
    </w:p>
    <w:p w:rsidR="003D5535" w:rsidRDefault="003D5535" w:rsidP="00B71ADF">
      <w:pPr>
        <w:numPr>
          <w:ilvl w:val="0"/>
          <w:numId w:val="15"/>
        </w:numPr>
        <w:ind w:left="0" w:firstLine="0"/>
        <w:rPr>
          <w:rFonts w:eastAsiaTheme="minorHAnsi" w:cs="Arial"/>
          <w:szCs w:val="20"/>
          <w:lang w:val="en-US"/>
        </w:rPr>
      </w:pPr>
      <w:r w:rsidRPr="003D5535">
        <w:rPr>
          <w:rFonts w:eastAsiaTheme="minorHAnsi" w:cs="Arial"/>
          <w:szCs w:val="20"/>
          <w:lang w:val="uk-UA"/>
        </w:rPr>
        <w:t>The guidelines should be accompanied by an explanatory memorandum</w:t>
      </w:r>
      <w:r w:rsidRPr="003D5535">
        <w:rPr>
          <w:rFonts w:eastAsiaTheme="minorHAnsi" w:cs="Arial"/>
          <w:szCs w:val="20"/>
          <w:lang w:val="en-US"/>
        </w:rPr>
        <w:t>.</w:t>
      </w:r>
    </w:p>
    <w:p w:rsidR="00B71ADF" w:rsidRPr="003D5535" w:rsidRDefault="00B71ADF" w:rsidP="00B71ADF">
      <w:pPr>
        <w:rPr>
          <w:rFonts w:eastAsiaTheme="minorHAnsi" w:cs="Arial"/>
          <w:szCs w:val="20"/>
          <w:lang w:val="en-US"/>
        </w:rPr>
      </w:pPr>
    </w:p>
    <w:p w:rsidR="003D5535" w:rsidRPr="00B71ADF" w:rsidRDefault="003D5535" w:rsidP="00B71ADF">
      <w:pPr>
        <w:numPr>
          <w:ilvl w:val="0"/>
          <w:numId w:val="15"/>
        </w:numPr>
        <w:ind w:left="0" w:firstLine="0"/>
        <w:rPr>
          <w:rFonts w:eastAsiaTheme="minorHAnsi" w:cs="Arial"/>
          <w:szCs w:val="20"/>
          <w:lang w:val="uk-UA"/>
        </w:rPr>
      </w:pPr>
      <w:r w:rsidRPr="003D5535">
        <w:rPr>
          <w:rFonts w:eastAsiaTheme="minorHAnsi" w:cs="Arial"/>
          <w:szCs w:val="20"/>
        </w:rPr>
        <w:t>The drafting group should take full account of the draft guidelines of the Committee of Ministers on electronic evidence in civil and administrative proceedings (submitted to the Committee of Ministers for adoption by CDCJ at its 93</w:t>
      </w:r>
      <w:r w:rsidRPr="003D5535">
        <w:rPr>
          <w:rFonts w:eastAsiaTheme="minorHAnsi" w:cs="Arial"/>
          <w:szCs w:val="20"/>
          <w:vertAlign w:val="superscript"/>
        </w:rPr>
        <w:t>rd</w:t>
      </w:r>
      <w:r w:rsidRPr="003D5535">
        <w:rPr>
          <w:rFonts w:eastAsiaTheme="minorHAnsi" w:cs="Arial"/>
          <w:szCs w:val="20"/>
        </w:rPr>
        <w:t xml:space="preserve"> plenary meeting).</w:t>
      </w:r>
    </w:p>
    <w:p w:rsidR="00B71ADF" w:rsidRPr="003D5535" w:rsidRDefault="00B71ADF" w:rsidP="00B71ADF">
      <w:pPr>
        <w:rPr>
          <w:rFonts w:eastAsiaTheme="minorHAnsi" w:cs="Arial"/>
          <w:szCs w:val="20"/>
          <w:lang w:val="uk-UA"/>
        </w:rPr>
      </w:pPr>
    </w:p>
    <w:p w:rsidR="003D5535" w:rsidRPr="00B71ADF" w:rsidRDefault="003D5535" w:rsidP="00B71ADF">
      <w:pPr>
        <w:numPr>
          <w:ilvl w:val="0"/>
          <w:numId w:val="15"/>
        </w:numPr>
        <w:ind w:left="0" w:firstLine="0"/>
        <w:rPr>
          <w:rFonts w:eastAsiaTheme="minorHAnsi" w:cs="Arial"/>
          <w:szCs w:val="20"/>
          <w:lang w:val="uk-UA"/>
        </w:rPr>
      </w:pPr>
      <w:r w:rsidRPr="003D5535">
        <w:rPr>
          <w:rFonts w:eastAsiaTheme="minorHAnsi" w:cs="Arial"/>
          <w:szCs w:val="20"/>
          <w:lang w:val="en-US"/>
        </w:rPr>
        <w:t>The guidelines should not cover alternative dispute resolution. They also should not cover</w:t>
      </w:r>
      <w:r w:rsidRPr="003D5535">
        <w:rPr>
          <w:rFonts w:cs="Arial"/>
          <w:color w:val="1F497D"/>
          <w:szCs w:val="20"/>
          <w:lang w:val="en-US"/>
        </w:rPr>
        <w:t xml:space="preserve"> </w:t>
      </w:r>
      <w:r w:rsidRPr="003D5535">
        <w:rPr>
          <w:rFonts w:eastAsiaTheme="minorHAnsi" w:cs="Arial"/>
          <w:szCs w:val="20"/>
          <w:lang w:val="en-US"/>
        </w:rPr>
        <w:t>internal court case management of electronic files as these are electronic document and filing systems which are internal to the court system without access by external court users (such as the general public, parties or their representatives).</w:t>
      </w:r>
    </w:p>
    <w:p w:rsidR="00B71ADF" w:rsidRPr="003D5535" w:rsidRDefault="00B71ADF" w:rsidP="00B71ADF">
      <w:pPr>
        <w:rPr>
          <w:rFonts w:eastAsiaTheme="minorHAnsi" w:cs="Arial"/>
          <w:szCs w:val="20"/>
          <w:lang w:val="uk-UA"/>
        </w:rPr>
      </w:pPr>
    </w:p>
    <w:p w:rsidR="003D5535" w:rsidRPr="003D5535" w:rsidRDefault="003D5535" w:rsidP="00B71ADF">
      <w:pPr>
        <w:numPr>
          <w:ilvl w:val="0"/>
          <w:numId w:val="15"/>
        </w:numPr>
        <w:ind w:left="0" w:firstLine="0"/>
        <w:rPr>
          <w:rFonts w:eastAsiaTheme="minorHAnsi" w:cs="Arial"/>
          <w:szCs w:val="20"/>
          <w:lang w:val="uk-UA"/>
        </w:rPr>
      </w:pPr>
      <w:r w:rsidRPr="003D5535">
        <w:rPr>
          <w:rFonts w:eastAsiaTheme="minorHAnsi" w:cs="Arial"/>
          <w:szCs w:val="20"/>
          <w:lang w:val="en-US"/>
        </w:rPr>
        <w:t>The drafting group should present the interim results of its work to the plenary meeting of CDCJ in 2019 with a view to presenting the final results of its work to the plenary meeting of CDCJ in 2020, and taking into account that in 2020 the Bureau of CDCJ should be able to consider the final results so that they can be submitted to CDCJ members thereafter at least three months before the committee’s plenary meeting.</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u w:val="single"/>
        </w:rPr>
      </w:pPr>
      <w:r w:rsidRPr="003D5535">
        <w:rPr>
          <w:rFonts w:eastAsiaTheme="minorHAnsi" w:cs="Arial"/>
          <w:szCs w:val="20"/>
          <w:u w:val="single"/>
          <w:lang w:val="uk-UA"/>
        </w:rPr>
        <w:t>Composition</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r w:rsidRPr="003D5535">
        <w:rPr>
          <w:rFonts w:eastAsiaTheme="minorHAnsi" w:cs="Arial"/>
          <w:szCs w:val="20"/>
          <w:lang w:val="uk-UA"/>
        </w:rPr>
        <w:t>The</w:t>
      </w:r>
      <w:r w:rsidRPr="003D5535">
        <w:rPr>
          <w:rFonts w:eastAsiaTheme="minorHAnsi" w:cs="Arial"/>
          <w:szCs w:val="20"/>
          <w:lang w:val="en-US"/>
        </w:rPr>
        <w:t xml:space="preserve"> </w:t>
      </w:r>
      <w:r w:rsidRPr="003D5535">
        <w:rPr>
          <w:rFonts w:eastAsiaTheme="minorHAnsi" w:cs="Arial"/>
          <w:szCs w:val="20"/>
          <w:lang w:val="uk-UA"/>
        </w:rPr>
        <w:t>drafting</w:t>
      </w:r>
      <w:r w:rsidRPr="003D5535">
        <w:rPr>
          <w:rFonts w:eastAsiaTheme="minorHAnsi" w:cs="Arial"/>
          <w:szCs w:val="20"/>
          <w:lang w:val="en-US"/>
        </w:rPr>
        <w:t xml:space="preserve"> </w:t>
      </w:r>
      <w:r w:rsidRPr="003D5535">
        <w:rPr>
          <w:rFonts w:eastAsiaTheme="minorHAnsi" w:cs="Arial"/>
          <w:szCs w:val="20"/>
          <w:lang w:val="uk-UA"/>
        </w:rPr>
        <w:t>group will be composed of 10 CDCJ members</w:t>
      </w:r>
      <w:r w:rsidRPr="003D5535">
        <w:rPr>
          <w:rFonts w:eastAsiaTheme="minorHAnsi" w:cs="Arial"/>
          <w:szCs w:val="20"/>
          <w:lang w:val="en-US"/>
        </w:rPr>
        <w:t xml:space="preserve"> with expertise in online dispute resolution with an appropriate legal and/or IT profile provided that both profiles are fairly represented</w:t>
      </w:r>
      <w:r w:rsidRPr="003D5535">
        <w:rPr>
          <w:rFonts w:eastAsiaTheme="minorHAnsi" w:cs="Arial"/>
          <w:szCs w:val="20"/>
          <w:lang w:val="uk-UA"/>
        </w:rPr>
        <w:t>.</w:t>
      </w:r>
      <w:r w:rsidRPr="003D5535">
        <w:rPr>
          <w:rFonts w:eastAsiaTheme="minorHAnsi" w:cs="Arial"/>
          <w:szCs w:val="20"/>
          <w:lang w:val="en-US"/>
        </w:rPr>
        <w:t xml:space="preserve"> </w:t>
      </w:r>
      <w:r w:rsidRPr="003D5535">
        <w:rPr>
          <w:rFonts w:eastAsiaTheme="minorHAnsi" w:cs="Arial"/>
          <w:szCs w:val="20"/>
          <w:lang w:val="uk-UA"/>
        </w:rPr>
        <w:t>The Council of Europe</w:t>
      </w:r>
      <w:r w:rsidRPr="003D5535">
        <w:rPr>
          <w:rFonts w:eastAsiaTheme="minorHAnsi" w:cs="Arial"/>
          <w:szCs w:val="20"/>
          <w:lang w:val="en-US"/>
        </w:rPr>
        <w:t xml:space="preserve"> </w:t>
      </w:r>
      <w:r w:rsidRPr="003D5535">
        <w:rPr>
          <w:rFonts w:eastAsiaTheme="minorHAnsi" w:cs="Arial"/>
          <w:szCs w:val="20"/>
          <w:lang w:val="uk-UA"/>
        </w:rPr>
        <w:t>budget will bear the travel and subsistence expenses of the</w:t>
      </w:r>
      <w:r w:rsidRPr="003D5535">
        <w:rPr>
          <w:rFonts w:eastAsiaTheme="minorHAnsi" w:cs="Arial"/>
          <w:szCs w:val="20"/>
        </w:rPr>
        <w:t>se</w:t>
      </w:r>
      <w:r w:rsidRPr="003D5535">
        <w:rPr>
          <w:rFonts w:eastAsiaTheme="minorHAnsi" w:cs="Arial"/>
          <w:szCs w:val="20"/>
          <w:lang w:val="uk-UA"/>
        </w:rPr>
        <w:t xml:space="preserve"> persons. </w:t>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lang w:val="en-US"/>
        </w:rPr>
      </w:pPr>
      <w:r w:rsidRPr="003D5535">
        <w:rPr>
          <w:rFonts w:eastAsiaTheme="minorHAnsi" w:cs="Arial"/>
          <w:szCs w:val="20"/>
          <w:lang w:val="uk-UA"/>
        </w:rPr>
        <w:t>In</w:t>
      </w:r>
      <w:r w:rsidRPr="003D5535">
        <w:rPr>
          <w:rFonts w:eastAsiaTheme="minorHAnsi" w:cs="Arial"/>
          <w:szCs w:val="20"/>
          <w:lang w:val="en-US"/>
        </w:rPr>
        <w:t xml:space="preserve"> </w:t>
      </w:r>
      <w:r w:rsidRPr="003D5535">
        <w:rPr>
          <w:rFonts w:eastAsiaTheme="minorHAnsi" w:cs="Arial"/>
          <w:szCs w:val="20"/>
          <w:lang w:val="uk-UA"/>
        </w:rPr>
        <w:t>addition, all member States may send representatives (or additional representatives as the case</w:t>
      </w:r>
      <w:r w:rsidRPr="003D5535">
        <w:rPr>
          <w:rFonts w:eastAsiaTheme="minorHAnsi" w:cs="Arial"/>
          <w:szCs w:val="20"/>
          <w:lang w:val="en-US"/>
        </w:rPr>
        <w:t xml:space="preserve"> </w:t>
      </w:r>
      <w:r w:rsidRPr="003D5535">
        <w:rPr>
          <w:rFonts w:eastAsiaTheme="minorHAnsi" w:cs="Arial"/>
          <w:szCs w:val="20"/>
          <w:lang w:val="uk-UA"/>
        </w:rPr>
        <w:t>may be) to the</w:t>
      </w:r>
      <w:r w:rsidRPr="003D5535">
        <w:rPr>
          <w:rFonts w:eastAsiaTheme="minorHAnsi" w:cs="Arial"/>
          <w:szCs w:val="20"/>
          <w:lang w:val="en-US"/>
        </w:rPr>
        <w:t xml:space="preserve"> </w:t>
      </w:r>
      <w:r w:rsidRPr="003D5535">
        <w:rPr>
          <w:rFonts w:eastAsiaTheme="minorHAnsi" w:cs="Arial"/>
          <w:szCs w:val="20"/>
          <w:lang w:val="uk-UA"/>
        </w:rPr>
        <w:t>drafting group</w:t>
      </w:r>
      <w:r w:rsidRPr="003D5535">
        <w:rPr>
          <w:rFonts w:eastAsiaTheme="minorHAnsi" w:cs="Arial"/>
          <w:szCs w:val="20"/>
          <w:lang w:val="en-US"/>
        </w:rPr>
        <w:t xml:space="preserve"> </w:t>
      </w:r>
      <w:r w:rsidRPr="003D5535">
        <w:rPr>
          <w:rFonts w:eastAsiaTheme="minorHAnsi" w:cs="Arial"/>
          <w:szCs w:val="20"/>
          <w:lang w:val="uk-UA"/>
        </w:rPr>
        <w:t>at their own expense.</w:t>
      </w:r>
      <w:r w:rsidRPr="003D5535">
        <w:rPr>
          <w:rFonts w:eastAsiaTheme="minorHAnsi" w:cs="Arial"/>
          <w:szCs w:val="20"/>
          <w:lang w:val="en-US"/>
        </w:rPr>
        <w:t xml:space="preserve"> </w:t>
      </w:r>
    </w:p>
    <w:p w:rsidR="003D5535" w:rsidRPr="003D5535" w:rsidRDefault="003D5535" w:rsidP="003D5535">
      <w:pPr>
        <w:rPr>
          <w:rFonts w:eastAsiaTheme="minorHAnsi" w:cs="Arial"/>
          <w:szCs w:val="20"/>
          <w:lang w:val="en-US"/>
        </w:rPr>
      </w:pPr>
    </w:p>
    <w:p w:rsidR="003D5535" w:rsidRPr="003D5535" w:rsidRDefault="003D5535" w:rsidP="003D5535">
      <w:pPr>
        <w:rPr>
          <w:rFonts w:eastAsiaTheme="minorHAnsi" w:cs="Arial"/>
          <w:szCs w:val="20"/>
          <w:lang w:val="en-US"/>
        </w:rPr>
      </w:pPr>
      <w:r w:rsidRPr="003D5535">
        <w:rPr>
          <w:rFonts w:eastAsiaTheme="minorHAnsi" w:cs="Arial"/>
          <w:szCs w:val="20"/>
          <w:lang w:val="uk-UA"/>
        </w:rPr>
        <w:t>The group will be assisted by one or more consultant</w:t>
      </w:r>
      <w:r w:rsidRPr="003D5535">
        <w:rPr>
          <w:rFonts w:eastAsiaTheme="minorHAnsi" w:cs="Arial"/>
          <w:szCs w:val="20"/>
          <w:lang w:val="en-US"/>
        </w:rPr>
        <w:t>s with an appropriate legal and IT profile.</w:t>
      </w:r>
    </w:p>
    <w:p w:rsidR="003D5535" w:rsidRPr="0080602D" w:rsidRDefault="003D5535" w:rsidP="003D5535">
      <w:pPr>
        <w:rPr>
          <w:rFonts w:eastAsiaTheme="minorHAnsi" w:cs="Arial"/>
          <w:szCs w:val="20"/>
          <w:lang w:val="en-US"/>
        </w:rPr>
      </w:pPr>
    </w:p>
    <w:p w:rsidR="003D5535" w:rsidRPr="003D5535" w:rsidRDefault="003D5535" w:rsidP="003D5535">
      <w:pPr>
        <w:rPr>
          <w:rFonts w:eastAsiaTheme="minorHAnsi" w:cs="Arial"/>
          <w:szCs w:val="20"/>
          <w:u w:val="single"/>
        </w:rPr>
      </w:pPr>
      <w:r w:rsidRPr="003D5535">
        <w:rPr>
          <w:rFonts w:eastAsiaTheme="minorHAnsi" w:cs="Arial"/>
          <w:szCs w:val="20"/>
          <w:u w:val="single"/>
          <w:lang w:val="uk-UA"/>
        </w:rPr>
        <w:t>Observers</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r w:rsidRPr="003D5535">
        <w:rPr>
          <w:rFonts w:eastAsiaTheme="minorHAnsi" w:cs="Arial"/>
          <w:szCs w:val="20"/>
          <w:lang w:val="uk-UA"/>
        </w:rPr>
        <w:t xml:space="preserve">Representatives of the following </w:t>
      </w:r>
      <w:r w:rsidRPr="003D5535">
        <w:rPr>
          <w:rFonts w:eastAsiaTheme="minorHAnsi" w:cs="Arial"/>
          <w:szCs w:val="20"/>
        </w:rPr>
        <w:t xml:space="preserve">international and </w:t>
      </w:r>
      <w:r w:rsidRPr="003D5535">
        <w:rPr>
          <w:rFonts w:eastAsiaTheme="minorHAnsi" w:cs="Arial"/>
          <w:szCs w:val="20"/>
          <w:lang w:val="uk-UA"/>
        </w:rPr>
        <w:t>non-governmental organisations</w:t>
      </w:r>
      <w:r w:rsidRPr="003D5535">
        <w:rPr>
          <w:rFonts w:eastAsiaTheme="minorHAnsi" w:cs="Arial"/>
          <w:szCs w:val="20"/>
          <w:lang w:val="en-US"/>
        </w:rPr>
        <w:t xml:space="preserve"> </w:t>
      </w:r>
      <w:r w:rsidRPr="003D5535">
        <w:rPr>
          <w:rFonts w:eastAsiaTheme="minorHAnsi" w:cs="Arial"/>
          <w:szCs w:val="20"/>
          <w:lang w:val="uk-UA"/>
        </w:rPr>
        <w:t>may</w:t>
      </w:r>
      <w:r w:rsidRPr="003D5535">
        <w:rPr>
          <w:rFonts w:eastAsiaTheme="minorHAnsi" w:cs="Arial"/>
          <w:szCs w:val="20"/>
          <w:lang w:val="en-US"/>
        </w:rPr>
        <w:t xml:space="preserve"> </w:t>
      </w:r>
      <w:r w:rsidRPr="003D5535">
        <w:rPr>
          <w:rFonts w:eastAsiaTheme="minorHAnsi" w:cs="Arial"/>
          <w:szCs w:val="20"/>
          <w:lang w:val="uk-UA"/>
        </w:rPr>
        <w:t>be invited to participate in the work of the drafting group:</w:t>
      </w:r>
    </w:p>
    <w:p w:rsidR="003D5535" w:rsidRPr="003D5535" w:rsidRDefault="003D5535" w:rsidP="003D5535">
      <w:pPr>
        <w:rPr>
          <w:rFonts w:eastAsiaTheme="minorHAnsi" w:cs="Arial"/>
          <w:szCs w:val="20"/>
        </w:rPr>
      </w:pPr>
    </w:p>
    <w:p w:rsidR="003D5535" w:rsidRPr="003D5535" w:rsidRDefault="003D5535" w:rsidP="003D5535">
      <w:pPr>
        <w:numPr>
          <w:ilvl w:val="0"/>
          <w:numId w:val="14"/>
        </w:numPr>
        <w:rPr>
          <w:rFonts w:eastAsiaTheme="minorHAnsi" w:cs="Arial"/>
          <w:szCs w:val="20"/>
          <w:lang w:val="en-US"/>
        </w:rPr>
      </w:pPr>
      <w:r w:rsidRPr="003D5535">
        <w:rPr>
          <w:rFonts w:eastAsiaTheme="minorHAnsi" w:cs="Arial"/>
          <w:szCs w:val="20"/>
          <w:lang w:val="en-US"/>
        </w:rPr>
        <w:t xml:space="preserve">World Intellectual Property </w:t>
      </w:r>
      <w:proofErr w:type="spellStart"/>
      <w:r w:rsidRPr="003D5535">
        <w:rPr>
          <w:rFonts w:eastAsiaTheme="minorHAnsi" w:cs="Arial"/>
          <w:szCs w:val="20"/>
          <w:lang w:val="en-US"/>
        </w:rPr>
        <w:t>Organisation</w:t>
      </w:r>
      <w:proofErr w:type="spellEnd"/>
      <w:r w:rsidRPr="003D5535">
        <w:rPr>
          <w:rFonts w:eastAsiaTheme="minorHAnsi" w:cs="Arial"/>
          <w:szCs w:val="20"/>
          <w:lang w:val="en-US"/>
        </w:rPr>
        <w:t xml:space="preserve"> (WIPO)</w:t>
      </w:r>
    </w:p>
    <w:p w:rsidR="003D5535" w:rsidRPr="003D5535" w:rsidRDefault="003D5535" w:rsidP="003D5535">
      <w:pPr>
        <w:numPr>
          <w:ilvl w:val="0"/>
          <w:numId w:val="14"/>
        </w:numPr>
        <w:rPr>
          <w:rFonts w:eastAsiaTheme="minorHAnsi" w:cs="Arial"/>
          <w:szCs w:val="20"/>
          <w:lang w:val="en-US"/>
        </w:rPr>
      </w:pPr>
      <w:r w:rsidRPr="003D5535">
        <w:rPr>
          <w:rFonts w:eastAsiaTheme="minorHAnsi" w:cs="Arial"/>
          <w:szCs w:val="20"/>
          <w:lang w:val="en-US"/>
        </w:rPr>
        <w:t>Society for Computers and Law (SCL), United Kingdom</w:t>
      </w:r>
    </w:p>
    <w:p w:rsidR="003D5535" w:rsidRPr="003D5535" w:rsidRDefault="003D5535" w:rsidP="003D5535">
      <w:pPr>
        <w:numPr>
          <w:ilvl w:val="0"/>
          <w:numId w:val="14"/>
        </w:numPr>
        <w:rPr>
          <w:rFonts w:eastAsiaTheme="minorHAnsi" w:cs="Arial"/>
          <w:szCs w:val="20"/>
          <w:lang w:val="en-US"/>
        </w:rPr>
      </w:pPr>
      <w:r w:rsidRPr="003D5535">
        <w:rPr>
          <w:rFonts w:eastAsiaTheme="minorHAnsi" w:cs="Arial"/>
          <w:szCs w:val="20"/>
          <w:lang w:val="en-US"/>
        </w:rPr>
        <w:t>International Hague Network of Judges</w:t>
      </w:r>
    </w:p>
    <w:p w:rsidR="003D5535" w:rsidRPr="003D5535" w:rsidRDefault="003D5535" w:rsidP="003D5535">
      <w:pPr>
        <w:numPr>
          <w:ilvl w:val="0"/>
          <w:numId w:val="14"/>
        </w:numPr>
        <w:rPr>
          <w:rFonts w:eastAsiaTheme="minorHAnsi" w:cs="Arial"/>
          <w:szCs w:val="20"/>
          <w:lang w:val="en-US"/>
        </w:rPr>
      </w:pPr>
      <w:r w:rsidRPr="003D5535">
        <w:rPr>
          <w:rFonts w:eastAsiaTheme="minorHAnsi" w:cs="Arial"/>
          <w:szCs w:val="20"/>
          <w:lang w:val="en-US"/>
        </w:rPr>
        <w:t>Consultative Council of European Judges (CCJE)</w:t>
      </w:r>
    </w:p>
    <w:p w:rsidR="003D5535" w:rsidRPr="003D5535" w:rsidRDefault="003D5535" w:rsidP="003D5535">
      <w:pPr>
        <w:numPr>
          <w:ilvl w:val="0"/>
          <w:numId w:val="14"/>
        </w:numPr>
        <w:rPr>
          <w:rFonts w:eastAsiaTheme="minorHAnsi" w:cs="Arial"/>
          <w:szCs w:val="20"/>
          <w:lang w:val="en-US"/>
        </w:rPr>
      </w:pPr>
      <w:r w:rsidRPr="003D5535">
        <w:rPr>
          <w:rFonts w:eastAsiaTheme="minorHAnsi" w:cs="Arial"/>
          <w:szCs w:val="20"/>
          <w:lang w:val="en-US"/>
        </w:rPr>
        <w:t>European Commission of Effectiveness of Justice (CEPEJ)</w:t>
      </w:r>
    </w:p>
    <w:p w:rsidR="003D5535" w:rsidRPr="003D5535" w:rsidRDefault="003D5535" w:rsidP="003D5535">
      <w:pPr>
        <w:numPr>
          <w:ilvl w:val="0"/>
          <w:numId w:val="14"/>
        </w:numPr>
        <w:rPr>
          <w:rFonts w:eastAsiaTheme="minorHAnsi" w:cs="Arial"/>
          <w:szCs w:val="20"/>
          <w:lang w:val="en-US"/>
        </w:rPr>
      </w:pPr>
      <w:r w:rsidRPr="003D5535">
        <w:rPr>
          <w:rFonts w:eastAsiaTheme="minorHAnsi" w:cs="Arial"/>
          <w:szCs w:val="20"/>
          <w:lang w:val="en-US"/>
        </w:rPr>
        <w:t>Steering Committee on Human Rights (CDDH).</w:t>
      </w:r>
    </w:p>
    <w:p w:rsidR="003D5535" w:rsidRPr="003D5535" w:rsidRDefault="003D5535" w:rsidP="003D5535">
      <w:pPr>
        <w:pStyle w:val="Paragraphedeliste"/>
        <w:rPr>
          <w:rFonts w:ascii="Arial" w:eastAsiaTheme="minorHAnsi" w:hAnsi="Arial" w:cs="Arial"/>
          <w:sz w:val="20"/>
          <w:szCs w:val="20"/>
          <w:lang w:val="en-US" w:eastAsia="en-US"/>
        </w:rPr>
      </w:pPr>
    </w:p>
    <w:p w:rsidR="00B71ADF" w:rsidRDefault="00B71ADF">
      <w:pPr>
        <w:rPr>
          <w:rFonts w:eastAsiaTheme="minorHAnsi" w:cs="Arial"/>
          <w:szCs w:val="20"/>
          <w:u w:val="single"/>
        </w:rPr>
      </w:pPr>
      <w:r>
        <w:rPr>
          <w:rFonts w:eastAsiaTheme="minorHAnsi" w:cs="Arial"/>
          <w:szCs w:val="20"/>
          <w:u w:val="single"/>
        </w:rPr>
        <w:br w:type="page"/>
      </w:r>
    </w:p>
    <w:p w:rsidR="003D5535" w:rsidRPr="003D5535" w:rsidRDefault="003D5535" w:rsidP="003D5535">
      <w:pPr>
        <w:rPr>
          <w:rFonts w:eastAsiaTheme="minorHAnsi" w:cs="Arial"/>
          <w:szCs w:val="20"/>
          <w:u w:val="single"/>
        </w:rPr>
      </w:pPr>
      <w:r w:rsidRPr="003D5535">
        <w:rPr>
          <w:rFonts w:eastAsiaTheme="minorHAnsi" w:cs="Arial"/>
          <w:szCs w:val="20"/>
          <w:u w:val="single"/>
        </w:rPr>
        <w:lastRenderedPageBreak/>
        <w:t>Working methods</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r w:rsidRPr="003D5535">
        <w:rPr>
          <w:rFonts w:eastAsiaTheme="minorHAnsi" w:cs="Arial"/>
          <w:szCs w:val="20"/>
        </w:rPr>
        <w:t>The drafting group may organise hearings, in particular with national bodies in member states, with a view to acquiring a better understanding of relevant national practices.</w:t>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u w:val="single"/>
        </w:rPr>
      </w:pPr>
      <w:r w:rsidRPr="003D5535">
        <w:rPr>
          <w:rFonts w:eastAsiaTheme="minorHAnsi" w:cs="Arial"/>
          <w:szCs w:val="20"/>
          <w:u w:val="single"/>
          <w:lang w:val="uk-UA"/>
        </w:rPr>
        <w:t>Meetings</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proofErr w:type="gramStart"/>
      <w:r w:rsidRPr="003D5535">
        <w:rPr>
          <w:rFonts w:eastAsiaTheme="minorHAnsi" w:cs="Arial"/>
          <w:szCs w:val="20"/>
        </w:rPr>
        <w:t>Four two-day</w:t>
      </w:r>
      <w:r w:rsidRPr="003D5535">
        <w:rPr>
          <w:rFonts w:eastAsiaTheme="minorHAnsi" w:cs="Arial"/>
          <w:szCs w:val="20"/>
          <w:lang w:val="uk-UA"/>
        </w:rPr>
        <w:t xml:space="preserve"> meetings in </w:t>
      </w:r>
      <w:r w:rsidRPr="003D5535">
        <w:rPr>
          <w:rFonts w:eastAsiaTheme="minorHAnsi" w:cs="Arial"/>
          <w:szCs w:val="20"/>
          <w:lang w:val="en-US"/>
        </w:rPr>
        <w:t xml:space="preserve">total during 2019 and </w:t>
      </w:r>
      <w:r w:rsidRPr="003D5535">
        <w:rPr>
          <w:rFonts w:eastAsiaTheme="minorHAnsi" w:cs="Arial"/>
          <w:szCs w:val="20"/>
          <w:lang w:val="uk-UA"/>
        </w:rPr>
        <w:t>20</w:t>
      </w:r>
      <w:r w:rsidRPr="003D5535">
        <w:rPr>
          <w:rFonts w:eastAsiaTheme="minorHAnsi" w:cs="Arial"/>
          <w:szCs w:val="20"/>
          <w:lang w:val="en-US"/>
        </w:rPr>
        <w:t>20</w:t>
      </w:r>
      <w:r w:rsidRPr="003D5535">
        <w:rPr>
          <w:rFonts w:eastAsiaTheme="minorHAnsi" w:cs="Arial"/>
          <w:szCs w:val="20"/>
        </w:rPr>
        <w:t>.</w:t>
      </w:r>
      <w:proofErr w:type="gramEnd"/>
    </w:p>
    <w:p w:rsidR="003D5535" w:rsidRPr="003D5535" w:rsidRDefault="003D5535" w:rsidP="003D5535">
      <w:pPr>
        <w:rPr>
          <w:rFonts w:cs="Arial"/>
          <w:b/>
          <w:szCs w:val="20"/>
        </w:rPr>
      </w:pPr>
      <w:r w:rsidRPr="003D5535">
        <w:rPr>
          <w:rFonts w:cs="Arial"/>
          <w:b/>
          <w:szCs w:val="20"/>
        </w:rPr>
        <w:br w:type="page"/>
      </w:r>
    </w:p>
    <w:p w:rsidR="003D5535" w:rsidRPr="003D5535" w:rsidRDefault="003D5535" w:rsidP="00B71ADF">
      <w:pPr>
        <w:rPr>
          <w:rFonts w:cs="Arial"/>
          <w:szCs w:val="20"/>
        </w:rPr>
      </w:pPr>
      <w:r w:rsidRPr="003D5535">
        <w:rPr>
          <w:rFonts w:cs="Arial"/>
          <w:b/>
          <w:szCs w:val="20"/>
        </w:rPr>
        <w:lastRenderedPageBreak/>
        <w:t>A</w:t>
      </w:r>
      <w:r w:rsidR="0080602D" w:rsidRPr="003D5535">
        <w:rPr>
          <w:rFonts w:cs="Arial"/>
          <w:b/>
          <w:szCs w:val="20"/>
        </w:rPr>
        <w:t>ppendix</w:t>
      </w:r>
      <w:r w:rsidRPr="003D5535">
        <w:rPr>
          <w:rFonts w:cs="Arial"/>
          <w:b/>
          <w:szCs w:val="20"/>
        </w:rPr>
        <w:t xml:space="preserve"> I</w:t>
      </w:r>
      <w:r w:rsidR="00AB16AC">
        <w:rPr>
          <w:rFonts w:cs="Arial"/>
          <w:b/>
          <w:szCs w:val="20"/>
        </w:rPr>
        <w:t>II</w:t>
      </w:r>
      <w:r w:rsidRPr="003D5535">
        <w:rPr>
          <w:rFonts w:cs="Arial"/>
          <w:b/>
          <w:szCs w:val="20"/>
        </w:rPr>
        <w:br/>
      </w:r>
      <w:r w:rsidRPr="003D5535">
        <w:rPr>
          <w:rFonts w:cs="Arial"/>
          <w:b/>
          <w:szCs w:val="20"/>
        </w:rPr>
        <w:br/>
        <w:t>Legal Aid Schemes</w:t>
      </w:r>
      <w:r w:rsidRPr="003D5535">
        <w:rPr>
          <w:rFonts w:cs="Arial"/>
          <w:b/>
          <w:szCs w:val="20"/>
        </w:rPr>
        <w:br/>
      </w:r>
      <w:r w:rsidRPr="003D5535">
        <w:rPr>
          <w:rFonts w:cs="Arial"/>
          <w:szCs w:val="20"/>
        </w:rPr>
        <w:br/>
      </w:r>
      <w:r w:rsidRPr="00B71ADF">
        <w:rPr>
          <w:rFonts w:cs="Arial"/>
          <w:b/>
          <w:szCs w:val="20"/>
        </w:rPr>
        <w:t>Terms of reference for a CDCJ Drafting Group</w:t>
      </w:r>
      <w:r w:rsidRPr="00B71ADF">
        <w:rPr>
          <w:rFonts w:cs="Arial"/>
          <w:b/>
          <w:szCs w:val="20"/>
        </w:rPr>
        <w:br/>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rPr>
      </w:pPr>
      <w:r w:rsidRPr="003D5535">
        <w:rPr>
          <w:rFonts w:eastAsiaTheme="minorHAnsi" w:cs="Arial"/>
          <w:szCs w:val="20"/>
        </w:rPr>
        <w:t>The drafting group is established in light of the positive opinion of the CDCJ drafting group (CDCJ-GT-SAJ) on the feasibility on CDCJ preparing policy guidance on improving the effectiveness and efficiency of legal aid schemes and on the scope of such guidance as set out in the report of its 2</w:t>
      </w:r>
      <w:r w:rsidRPr="003D5535">
        <w:rPr>
          <w:rFonts w:eastAsiaTheme="minorHAnsi" w:cs="Arial"/>
          <w:szCs w:val="20"/>
          <w:vertAlign w:val="superscript"/>
        </w:rPr>
        <w:t>nd</w:t>
      </w:r>
      <w:r w:rsidRPr="003D5535">
        <w:rPr>
          <w:rFonts w:eastAsiaTheme="minorHAnsi" w:cs="Arial"/>
          <w:szCs w:val="20"/>
        </w:rPr>
        <w:t xml:space="preserve"> meeting (document </w:t>
      </w:r>
      <w:bookmarkStart w:id="19" w:name="_ML_000000000012_INVALID"/>
      <w:r w:rsidR="00F4170A" w:rsidRPr="00F4170A">
        <w:rPr>
          <w:rFonts w:eastAsiaTheme="minorHAnsi" w:cs="Arial"/>
          <w:szCs w:val="20"/>
        </w:rPr>
        <w:fldChar w:fldCharType="begin"/>
      </w:r>
      <w:r w:rsidR="00F4170A" w:rsidRPr="00F4170A">
        <w:rPr>
          <w:rFonts w:eastAsiaTheme="minorHAnsi" w:cs="Arial"/>
          <w:szCs w:val="20"/>
        </w:rPr>
        <w:instrText xml:space="preserve"> HYPERLINK "https://search.coe.int/cm/Pages/result_details.aspx?Reference=CDCJ-GT-SAJ(2018)6" </w:instrText>
      </w:r>
      <w:r w:rsidR="00F4170A" w:rsidRPr="00F4170A">
        <w:rPr>
          <w:rFonts w:eastAsiaTheme="minorHAnsi" w:cs="Arial"/>
          <w:szCs w:val="20"/>
        </w:rPr>
      </w:r>
      <w:r w:rsidR="00F4170A" w:rsidRPr="00F4170A">
        <w:rPr>
          <w:rFonts w:eastAsiaTheme="minorHAnsi" w:cs="Arial"/>
          <w:szCs w:val="20"/>
        </w:rPr>
        <w:fldChar w:fldCharType="separate"/>
      </w:r>
      <w:bookmarkEnd w:id="19"/>
      <w:r w:rsidR="00F4170A" w:rsidRPr="00F4170A">
        <w:rPr>
          <w:rStyle w:val="Lienhypertexte"/>
          <w:rFonts w:eastAsiaTheme="minorHAnsi" w:cs="Arial"/>
          <w:szCs w:val="20"/>
        </w:rPr>
        <w:t>CDCJ-GT-SAJ(2018)6</w:t>
      </w:r>
      <w:r w:rsidR="00F4170A" w:rsidRPr="00F4170A">
        <w:rPr>
          <w:rFonts w:eastAsiaTheme="minorHAnsi" w:cs="Arial"/>
          <w:szCs w:val="20"/>
        </w:rPr>
        <w:fldChar w:fldCharType="end"/>
      </w:r>
      <w:r w:rsidRPr="003D5535">
        <w:rPr>
          <w:rFonts w:eastAsiaTheme="minorHAnsi" w:cs="Arial"/>
          <w:szCs w:val="20"/>
        </w:rPr>
        <w:t>) and approved by CDCJ at its 93</w:t>
      </w:r>
      <w:r w:rsidRPr="003D5535">
        <w:rPr>
          <w:rFonts w:eastAsiaTheme="minorHAnsi" w:cs="Arial"/>
          <w:szCs w:val="20"/>
          <w:vertAlign w:val="superscript"/>
        </w:rPr>
        <w:t>rd</w:t>
      </w:r>
      <w:r w:rsidRPr="003D5535">
        <w:rPr>
          <w:rFonts w:eastAsiaTheme="minorHAnsi" w:cs="Arial"/>
          <w:szCs w:val="20"/>
        </w:rPr>
        <w:t xml:space="preserve"> plenary meeting (14-16 November 2018).</w:t>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u w:val="single"/>
        </w:rPr>
      </w:pPr>
      <w:r w:rsidRPr="003D5535">
        <w:rPr>
          <w:rFonts w:eastAsiaTheme="minorHAnsi" w:cs="Arial"/>
          <w:szCs w:val="20"/>
          <w:u w:val="single"/>
          <w:lang w:val="uk-UA"/>
        </w:rPr>
        <w:t>Task</w:t>
      </w:r>
      <w:r w:rsidRPr="003D5535">
        <w:rPr>
          <w:rFonts w:eastAsiaTheme="minorHAnsi" w:cs="Arial"/>
          <w:szCs w:val="20"/>
          <w:u w:val="single"/>
        </w:rPr>
        <w:t>s</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lang w:val="en-US"/>
        </w:rPr>
      </w:pPr>
      <w:r w:rsidRPr="003D5535">
        <w:rPr>
          <w:rFonts w:eastAsiaTheme="minorHAnsi" w:cs="Arial"/>
          <w:szCs w:val="20"/>
          <w:lang w:val="en-US"/>
        </w:rPr>
        <w:t>The drafting group has the following tasks:</w:t>
      </w:r>
    </w:p>
    <w:p w:rsidR="003D5535" w:rsidRPr="003D5535" w:rsidRDefault="003D5535" w:rsidP="003D5535">
      <w:pPr>
        <w:rPr>
          <w:rFonts w:eastAsiaTheme="minorHAnsi" w:cs="Arial"/>
          <w:szCs w:val="20"/>
          <w:lang w:val="en-US"/>
        </w:rPr>
      </w:pPr>
    </w:p>
    <w:p w:rsidR="003D5535" w:rsidRPr="003D5535" w:rsidRDefault="003D5535" w:rsidP="00B71ADF">
      <w:pPr>
        <w:numPr>
          <w:ilvl w:val="0"/>
          <w:numId w:val="16"/>
        </w:numPr>
        <w:ind w:left="0" w:firstLine="0"/>
        <w:rPr>
          <w:rFonts w:eastAsiaTheme="minorHAnsi" w:cs="Arial"/>
          <w:szCs w:val="20"/>
          <w:lang w:val="uk-UA"/>
        </w:rPr>
      </w:pPr>
      <w:r w:rsidRPr="003D5535">
        <w:rPr>
          <w:rFonts w:eastAsiaTheme="minorHAnsi" w:cs="Arial"/>
          <w:szCs w:val="20"/>
          <w:lang w:val="uk-UA"/>
        </w:rPr>
        <w:t xml:space="preserve">Develop </w:t>
      </w:r>
      <w:r w:rsidRPr="003D5535">
        <w:rPr>
          <w:rFonts w:eastAsiaTheme="minorHAnsi" w:cs="Arial"/>
          <w:szCs w:val="20"/>
        </w:rPr>
        <w:t>guidelines</w:t>
      </w:r>
      <w:r w:rsidRPr="003D5535">
        <w:rPr>
          <w:rFonts w:eastAsiaTheme="minorHAnsi" w:cs="Arial"/>
          <w:szCs w:val="20"/>
          <w:lang w:val="uk-UA"/>
        </w:rPr>
        <w:t xml:space="preserve"> based on </w:t>
      </w:r>
      <w:r w:rsidRPr="003D5535">
        <w:rPr>
          <w:rFonts w:eastAsiaTheme="minorHAnsi" w:cs="Arial"/>
          <w:szCs w:val="20"/>
          <w:lang w:val="en-US"/>
        </w:rPr>
        <w:t xml:space="preserve">relevant </w:t>
      </w:r>
      <w:r w:rsidRPr="003D5535">
        <w:rPr>
          <w:rFonts w:eastAsiaTheme="minorHAnsi" w:cs="Arial"/>
          <w:szCs w:val="20"/>
          <w:lang w:val="uk-UA"/>
        </w:rPr>
        <w:t>practice in member states in the form of guidelines aimed at improving the efficiency and effectiveness of legal aid schemes (including advice, assistance and representation) in the member states</w:t>
      </w:r>
      <w:r w:rsidRPr="003D5535">
        <w:rPr>
          <w:rFonts w:eastAsiaTheme="minorHAnsi" w:cs="Arial"/>
          <w:szCs w:val="20"/>
        </w:rPr>
        <w:t xml:space="preserve"> in the areas of civil and administrative law</w:t>
      </w:r>
      <w:r w:rsidRPr="003D5535">
        <w:rPr>
          <w:rFonts w:eastAsiaTheme="minorHAnsi" w:cs="Arial"/>
          <w:szCs w:val="20"/>
          <w:lang w:val="uk-UA"/>
        </w:rPr>
        <w:t>.</w:t>
      </w:r>
    </w:p>
    <w:p w:rsidR="003D5535" w:rsidRPr="003D5535" w:rsidRDefault="003D5535" w:rsidP="00B71ADF">
      <w:pPr>
        <w:rPr>
          <w:rFonts w:eastAsiaTheme="minorHAnsi" w:cs="Arial"/>
          <w:szCs w:val="20"/>
          <w:lang w:val="uk-UA"/>
        </w:rPr>
      </w:pPr>
    </w:p>
    <w:p w:rsidR="003D5535" w:rsidRPr="003D5535" w:rsidRDefault="003D5535" w:rsidP="00B71ADF">
      <w:pPr>
        <w:numPr>
          <w:ilvl w:val="0"/>
          <w:numId w:val="16"/>
        </w:numPr>
        <w:ind w:left="0" w:firstLine="0"/>
        <w:rPr>
          <w:rFonts w:eastAsiaTheme="minorHAnsi" w:cs="Arial"/>
          <w:szCs w:val="20"/>
          <w:lang w:val="uk-UA"/>
        </w:rPr>
      </w:pPr>
      <w:r w:rsidRPr="003D5535">
        <w:rPr>
          <w:rFonts w:eastAsiaTheme="minorHAnsi" w:cs="Arial"/>
          <w:szCs w:val="20"/>
          <w:lang w:val="uk-UA"/>
        </w:rPr>
        <w:t xml:space="preserve">The guidelines should </w:t>
      </w:r>
      <w:r w:rsidRPr="003D5535">
        <w:rPr>
          <w:rFonts w:eastAsiaTheme="minorHAnsi" w:cs="Arial"/>
          <w:szCs w:val="20"/>
          <w:lang w:val="en-US"/>
        </w:rPr>
        <w:t>address</w:t>
      </w:r>
      <w:r w:rsidRPr="003D5535">
        <w:rPr>
          <w:rFonts w:eastAsiaTheme="minorHAnsi" w:cs="Arial"/>
          <w:szCs w:val="20"/>
          <w:lang w:val="uk-UA"/>
        </w:rPr>
        <w:t xml:space="preserve"> the following areas:</w:t>
      </w:r>
    </w:p>
    <w:p w:rsidR="003D5535" w:rsidRPr="003D5535" w:rsidRDefault="003D5535" w:rsidP="003D5535">
      <w:pPr>
        <w:ind w:left="720"/>
        <w:rPr>
          <w:rFonts w:eastAsiaTheme="minorHAnsi" w:cs="Arial"/>
          <w:szCs w:val="20"/>
          <w:lang w:val="uk-UA"/>
        </w:rPr>
      </w:pPr>
    </w:p>
    <w:p w:rsidR="003D5535" w:rsidRPr="003D5535" w:rsidRDefault="003D5535" w:rsidP="003D5535">
      <w:pPr>
        <w:numPr>
          <w:ilvl w:val="0"/>
          <w:numId w:val="17"/>
        </w:numPr>
        <w:tabs>
          <w:tab w:val="left" w:pos="1134"/>
        </w:tabs>
        <w:ind w:hanging="11"/>
        <w:rPr>
          <w:rFonts w:eastAsiaTheme="minorHAnsi" w:cs="Arial"/>
          <w:szCs w:val="20"/>
          <w:lang w:val="uk-UA"/>
        </w:rPr>
      </w:pPr>
      <w:r w:rsidRPr="003D5535">
        <w:rPr>
          <w:rFonts w:eastAsiaTheme="minorHAnsi" w:cs="Arial"/>
          <w:szCs w:val="20"/>
          <w:lang w:val="uk-UA"/>
        </w:rPr>
        <w:t>Early intervention with the help of legal aid systems (preliminary legal aid)</w:t>
      </w:r>
    </w:p>
    <w:p w:rsidR="003D5535" w:rsidRPr="003D5535" w:rsidRDefault="003D5535" w:rsidP="003D5535">
      <w:pPr>
        <w:numPr>
          <w:ilvl w:val="0"/>
          <w:numId w:val="17"/>
        </w:numPr>
        <w:tabs>
          <w:tab w:val="left" w:pos="1134"/>
        </w:tabs>
        <w:ind w:hanging="11"/>
        <w:rPr>
          <w:rFonts w:eastAsiaTheme="minorHAnsi" w:cs="Arial"/>
          <w:szCs w:val="20"/>
          <w:lang w:val="uk-UA"/>
        </w:rPr>
      </w:pPr>
      <w:r w:rsidRPr="003D5535">
        <w:rPr>
          <w:rFonts w:eastAsiaTheme="minorHAnsi" w:cs="Arial"/>
          <w:szCs w:val="20"/>
          <w:lang w:val="uk-UA"/>
        </w:rPr>
        <w:t>Quality assurance mechanisms in the legal aid schemes</w:t>
      </w:r>
    </w:p>
    <w:p w:rsidR="003D5535" w:rsidRPr="003D5535" w:rsidRDefault="003D5535" w:rsidP="003D5535">
      <w:pPr>
        <w:numPr>
          <w:ilvl w:val="0"/>
          <w:numId w:val="17"/>
        </w:numPr>
        <w:tabs>
          <w:tab w:val="left" w:pos="1134"/>
        </w:tabs>
        <w:ind w:hanging="11"/>
        <w:rPr>
          <w:rFonts w:eastAsiaTheme="minorHAnsi" w:cs="Arial"/>
          <w:szCs w:val="20"/>
          <w:lang w:val="uk-UA"/>
        </w:rPr>
      </w:pPr>
      <w:r w:rsidRPr="003D5535">
        <w:rPr>
          <w:rFonts w:eastAsiaTheme="minorHAnsi" w:cs="Arial"/>
          <w:szCs w:val="20"/>
          <w:lang w:val="uk-UA"/>
        </w:rPr>
        <w:t>Means and merits testing</w:t>
      </w:r>
    </w:p>
    <w:p w:rsidR="003D5535" w:rsidRPr="003D5535" w:rsidRDefault="003D5535" w:rsidP="003D5535">
      <w:pPr>
        <w:numPr>
          <w:ilvl w:val="0"/>
          <w:numId w:val="17"/>
        </w:numPr>
        <w:tabs>
          <w:tab w:val="left" w:pos="1134"/>
        </w:tabs>
        <w:ind w:hanging="11"/>
        <w:rPr>
          <w:rFonts w:eastAsiaTheme="minorHAnsi" w:cs="Arial"/>
          <w:szCs w:val="20"/>
          <w:lang w:val="uk-UA"/>
        </w:rPr>
      </w:pPr>
      <w:r w:rsidRPr="003D5535">
        <w:rPr>
          <w:rFonts w:eastAsiaTheme="minorHAnsi" w:cs="Arial"/>
          <w:szCs w:val="20"/>
          <w:lang w:val="uk-UA"/>
        </w:rPr>
        <w:t>Availability of legal aid providers</w:t>
      </w:r>
    </w:p>
    <w:p w:rsidR="003D5535" w:rsidRPr="003D5535" w:rsidRDefault="003D5535" w:rsidP="003D5535">
      <w:pPr>
        <w:numPr>
          <w:ilvl w:val="0"/>
          <w:numId w:val="17"/>
        </w:numPr>
        <w:tabs>
          <w:tab w:val="left" w:pos="1134"/>
        </w:tabs>
        <w:ind w:hanging="11"/>
        <w:rPr>
          <w:rFonts w:eastAsiaTheme="minorHAnsi" w:cs="Arial"/>
          <w:szCs w:val="20"/>
          <w:lang w:val="uk-UA"/>
        </w:rPr>
      </w:pPr>
      <w:r w:rsidRPr="003D5535">
        <w:rPr>
          <w:rFonts w:eastAsiaTheme="minorHAnsi" w:cs="Arial"/>
          <w:szCs w:val="20"/>
          <w:lang w:val="uk-UA"/>
        </w:rPr>
        <w:t>Data collection on legal aid schemes.</w:t>
      </w:r>
    </w:p>
    <w:p w:rsidR="003D5535" w:rsidRPr="003D5535" w:rsidRDefault="003D5535" w:rsidP="003D5535">
      <w:pPr>
        <w:tabs>
          <w:tab w:val="left" w:pos="1134"/>
        </w:tabs>
        <w:ind w:left="720"/>
        <w:rPr>
          <w:rFonts w:eastAsiaTheme="minorHAnsi" w:cs="Arial"/>
          <w:szCs w:val="20"/>
          <w:lang w:val="uk-UA"/>
        </w:rPr>
      </w:pPr>
    </w:p>
    <w:p w:rsidR="003D5535" w:rsidRPr="003D5535" w:rsidRDefault="003D5535" w:rsidP="00B71ADF">
      <w:pPr>
        <w:numPr>
          <w:ilvl w:val="0"/>
          <w:numId w:val="16"/>
        </w:numPr>
        <w:ind w:left="0" w:firstLine="0"/>
        <w:rPr>
          <w:rFonts w:eastAsiaTheme="minorHAnsi" w:cs="Arial"/>
          <w:szCs w:val="20"/>
          <w:lang w:val="en-US"/>
        </w:rPr>
      </w:pPr>
      <w:r w:rsidRPr="003D5535">
        <w:rPr>
          <w:rFonts w:eastAsiaTheme="minorHAnsi" w:cs="Arial"/>
          <w:szCs w:val="20"/>
          <w:lang w:val="uk-UA"/>
        </w:rPr>
        <w:t>The guidelines should be accompanied by an explanatory memorandum</w:t>
      </w:r>
      <w:r w:rsidRPr="003D5535">
        <w:rPr>
          <w:rFonts w:eastAsiaTheme="minorHAnsi" w:cs="Arial"/>
          <w:szCs w:val="20"/>
          <w:lang w:val="en-US"/>
        </w:rPr>
        <w:t>.</w:t>
      </w:r>
    </w:p>
    <w:p w:rsidR="003D5535" w:rsidRPr="003D5535" w:rsidRDefault="003D5535" w:rsidP="00B71ADF">
      <w:pPr>
        <w:rPr>
          <w:rFonts w:eastAsiaTheme="minorHAnsi" w:cs="Arial"/>
          <w:szCs w:val="20"/>
          <w:lang w:val="en-US"/>
        </w:rPr>
      </w:pPr>
    </w:p>
    <w:p w:rsidR="003D5535" w:rsidRPr="003D5535" w:rsidRDefault="003D5535" w:rsidP="00B71ADF">
      <w:pPr>
        <w:numPr>
          <w:ilvl w:val="0"/>
          <w:numId w:val="16"/>
        </w:numPr>
        <w:ind w:left="0" w:firstLine="0"/>
        <w:rPr>
          <w:rFonts w:eastAsiaTheme="minorHAnsi" w:cs="Arial"/>
          <w:szCs w:val="20"/>
          <w:lang w:val="uk-UA"/>
        </w:rPr>
      </w:pPr>
      <w:r w:rsidRPr="003D5535">
        <w:rPr>
          <w:rFonts w:eastAsiaTheme="minorHAnsi" w:cs="Arial"/>
          <w:szCs w:val="20"/>
          <w:lang w:val="uk-UA"/>
        </w:rPr>
        <w:t>The guidelines should seek to provide generic solutions that can help make national legal aid schemes function more efficiently and effectively without changing their particular overall organisational framework.</w:t>
      </w:r>
    </w:p>
    <w:p w:rsidR="003D5535" w:rsidRPr="003D5535" w:rsidRDefault="003D5535" w:rsidP="00B71ADF">
      <w:pPr>
        <w:rPr>
          <w:rFonts w:eastAsiaTheme="minorHAnsi" w:cs="Arial"/>
          <w:szCs w:val="20"/>
          <w:lang w:val="uk-UA"/>
        </w:rPr>
      </w:pPr>
    </w:p>
    <w:p w:rsidR="003D5535" w:rsidRPr="003D5535" w:rsidRDefault="003D5535" w:rsidP="00B71ADF">
      <w:pPr>
        <w:numPr>
          <w:ilvl w:val="0"/>
          <w:numId w:val="16"/>
        </w:numPr>
        <w:ind w:left="0" w:firstLine="0"/>
        <w:rPr>
          <w:rFonts w:eastAsiaTheme="minorHAnsi" w:cs="Arial"/>
          <w:szCs w:val="20"/>
          <w:lang w:val="uk-UA"/>
        </w:rPr>
      </w:pPr>
      <w:r w:rsidRPr="003D5535">
        <w:rPr>
          <w:rFonts w:eastAsiaTheme="minorHAnsi" w:cs="Arial"/>
          <w:szCs w:val="20"/>
          <w:lang w:val="uk-UA"/>
        </w:rPr>
        <w:t>The guidelines should be accompanied with information on how in practical terms particular elements of relevant practices in one member state can be adapted successfully to another. This may be done by, for example, identifying the critical factors that have enabled a particular practice to work successfully in a given policy environment.</w:t>
      </w:r>
    </w:p>
    <w:p w:rsidR="003D5535" w:rsidRPr="003D5535" w:rsidRDefault="003D5535" w:rsidP="00B71ADF">
      <w:pPr>
        <w:rPr>
          <w:rFonts w:eastAsiaTheme="minorHAnsi" w:cs="Arial"/>
          <w:szCs w:val="20"/>
          <w:lang w:val="uk-UA"/>
        </w:rPr>
      </w:pPr>
    </w:p>
    <w:p w:rsidR="003D5535" w:rsidRPr="003D5535" w:rsidRDefault="003D5535" w:rsidP="00B71ADF">
      <w:pPr>
        <w:numPr>
          <w:ilvl w:val="0"/>
          <w:numId w:val="16"/>
        </w:numPr>
        <w:ind w:left="0" w:firstLine="0"/>
        <w:rPr>
          <w:rFonts w:eastAsiaTheme="minorHAnsi" w:cs="Arial"/>
          <w:szCs w:val="20"/>
          <w:lang w:val="uk-UA"/>
        </w:rPr>
      </w:pPr>
      <w:r w:rsidRPr="003D5535">
        <w:rPr>
          <w:rFonts w:eastAsiaTheme="minorHAnsi" w:cs="Arial"/>
          <w:szCs w:val="20"/>
          <w:lang w:val="uk-UA"/>
        </w:rPr>
        <w:t>The drafting group should take into account</w:t>
      </w:r>
      <w:r w:rsidRPr="003D5535">
        <w:rPr>
          <w:rFonts w:eastAsiaTheme="minorHAnsi" w:cs="Arial"/>
          <w:szCs w:val="20"/>
          <w:lang w:val="en-US"/>
        </w:rPr>
        <w:t xml:space="preserve"> any existing work of governmental and non-governmental </w:t>
      </w:r>
      <w:proofErr w:type="spellStart"/>
      <w:r w:rsidRPr="003D5535">
        <w:rPr>
          <w:rFonts w:eastAsiaTheme="minorHAnsi" w:cs="Arial"/>
          <w:szCs w:val="20"/>
          <w:lang w:val="en-US"/>
        </w:rPr>
        <w:t>organisations</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including</w:t>
      </w:r>
      <w:proofErr w:type="spellEnd"/>
      <w:r w:rsidRPr="003D5535">
        <w:rPr>
          <w:rFonts w:eastAsiaTheme="minorHAnsi" w:cs="Arial"/>
          <w:szCs w:val="20"/>
          <w:lang w:val="uk-UA"/>
        </w:rPr>
        <w:t xml:space="preserve"> the </w:t>
      </w:r>
      <w:r w:rsidRPr="003D5535">
        <w:rPr>
          <w:rFonts w:eastAsiaTheme="minorHAnsi" w:cs="Arial"/>
          <w:szCs w:val="20"/>
        </w:rPr>
        <w:t xml:space="preserve">reports and studies of the </w:t>
      </w:r>
      <w:r w:rsidRPr="003D5535">
        <w:rPr>
          <w:rFonts w:eastAsiaTheme="minorHAnsi" w:cs="Arial"/>
          <w:szCs w:val="20"/>
          <w:lang w:val="uk-UA"/>
        </w:rPr>
        <w:t>European Commission for the Efficiency of Justice (CEPEJ).</w:t>
      </w:r>
    </w:p>
    <w:p w:rsidR="003D5535" w:rsidRPr="003D5535" w:rsidRDefault="003D5535" w:rsidP="00B71ADF">
      <w:pPr>
        <w:rPr>
          <w:rFonts w:eastAsiaTheme="minorHAnsi" w:cs="Arial"/>
          <w:szCs w:val="20"/>
          <w:lang w:val="uk-UA"/>
        </w:rPr>
      </w:pPr>
    </w:p>
    <w:p w:rsidR="003D5535" w:rsidRPr="003D5535" w:rsidRDefault="003D5535" w:rsidP="00B71ADF">
      <w:pPr>
        <w:numPr>
          <w:ilvl w:val="0"/>
          <w:numId w:val="16"/>
        </w:numPr>
        <w:ind w:left="0" w:firstLine="0"/>
        <w:rPr>
          <w:rFonts w:eastAsiaTheme="minorHAnsi" w:cs="Arial"/>
          <w:szCs w:val="20"/>
          <w:lang w:val="uk-UA"/>
        </w:rPr>
      </w:pPr>
      <w:r w:rsidRPr="003D5535">
        <w:rPr>
          <w:rFonts w:eastAsiaTheme="minorHAnsi" w:cs="Arial"/>
          <w:szCs w:val="20"/>
          <w:lang w:val="en-US"/>
        </w:rPr>
        <w:t>The drafting group should present the interim results of its work to the plenary meeting of CDCJ in 2019 with a view to presenting the final results of its work to the plenary meeting of CDCJ in 2020, and taking into account that in 2020 the Bureau of CDCJ should be able to consider the final results so that they can be submitted to CDCJ members thereafter at least three months before the committee’s plenary meeting.</w:t>
      </w:r>
    </w:p>
    <w:p w:rsidR="00B71ADF" w:rsidRPr="0080602D" w:rsidRDefault="00B71ADF" w:rsidP="003D5535">
      <w:pPr>
        <w:rPr>
          <w:rFonts w:eastAsiaTheme="minorHAnsi" w:cs="Arial"/>
          <w:szCs w:val="20"/>
          <w:u w:val="single"/>
          <w:lang w:val="en-US"/>
        </w:rPr>
      </w:pPr>
    </w:p>
    <w:p w:rsidR="003D5535" w:rsidRPr="003D5535" w:rsidRDefault="003D5535" w:rsidP="003D5535">
      <w:pPr>
        <w:rPr>
          <w:rFonts w:eastAsiaTheme="minorHAnsi" w:cs="Arial"/>
          <w:szCs w:val="20"/>
          <w:u w:val="single"/>
        </w:rPr>
      </w:pPr>
      <w:r w:rsidRPr="003D5535">
        <w:rPr>
          <w:rFonts w:eastAsiaTheme="minorHAnsi" w:cs="Arial"/>
          <w:szCs w:val="20"/>
          <w:u w:val="single"/>
          <w:lang w:val="uk-UA"/>
        </w:rPr>
        <w:t>Composition</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r w:rsidRPr="003D5535">
        <w:rPr>
          <w:rFonts w:eastAsiaTheme="minorHAnsi" w:cs="Arial"/>
          <w:szCs w:val="20"/>
          <w:lang w:val="uk-UA"/>
        </w:rPr>
        <w:t>The</w:t>
      </w:r>
      <w:r w:rsidRPr="003D5535">
        <w:rPr>
          <w:rFonts w:eastAsiaTheme="minorHAnsi" w:cs="Arial"/>
          <w:szCs w:val="20"/>
          <w:lang w:val="en-US"/>
        </w:rPr>
        <w:t xml:space="preserve"> </w:t>
      </w:r>
      <w:r w:rsidRPr="003D5535">
        <w:rPr>
          <w:rFonts w:eastAsiaTheme="minorHAnsi" w:cs="Arial"/>
          <w:szCs w:val="20"/>
          <w:lang w:val="uk-UA"/>
        </w:rPr>
        <w:t>drafting</w:t>
      </w:r>
      <w:r w:rsidRPr="003D5535">
        <w:rPr>
          <w:rFonts w:eastAsiaTheme="minorHAnsi" w:cs="Arial"/>
          <w:szCs w:val="20"/>
          <w:lang w:val="en-US"/>
        </w:rPr>
        <w:t xml:space="preserve"> </w:t>
      </w:r>
      <w:r w:rsidRPr="003D5535">
        <w:rPr>
          <w:rFonts w:eastAsiaTheme="minorHAnsi" w:cs="Arial"/>
          <w:szCs w:val="20"/>
          <w:lang w:val="uk-UA"/>
        </w:rPr>
        <w:t>group will be composed of 10 CDCJ members</w:t>
      </w:r>
      <w:r w:rsidRPr="003D5535">
        <w:rPr>
          <w:rFonts w:eastAsiaTheme="minorHAnsi" w:cs="Arial"/>
          <w:szCs w:val="20"/>
          <w:lang w:val="en-US"/>
        </w:rPr>
        <w:t xml:space="preserve"> with expertise in legal aid policy and practice</w:t>
      </w:r>
      <w:r w:rsidRPr="003D5535">
        <w:rPr>
          <w:rFonts w:eastAsiaTheme="minorHAnsi" w:cs="Arial"/>
          <w:szCs w:val="20"/>
          <w:lang w:val="uk-UA"/>
        </w:rPr>
        <w:t>.</w:t>
      </w:r>
      <w:r w:rsidRPr="003D5535">
        <w:rPr>
          <w:rFonts w:eastAsiaTheme="minorHAnsi" w:cs="Arial"/>
          <w:szCs w:val="20"/>
          <w:lang w:val="en-US"/>
        </w:rPr>
        <w:t xml:space="preserve"> </w:t>
      </w:r>
      <w:r w:rsidRPr="003D5535">
        <w:rPr>
          <w:rFonts w:eastAsiaTheme="minorHAnsi" w:cs="Arial"/>
          <w:szCs w:val="20"/>
          <w:lang w:val="uk-UA"/>
        </w:rPr>
        <w:t>The Council of Europe</w:t>
      </w:r>
      <w:r w:rsidRPr="003D5535">
        <w:rPr>
          <w:rFonts w:eastAsiaTheme="minorHAnsi" w:cs="Arial"/>
          <w:szCs w:val="20"/>
          <w:lang w:val="en-US"/>
        </w:rPr>
        <w:t xml:space="preserve"> </w:t>
      </w:r>
      <w:r w:rsidRPr="003D5535">
        <w:rPr>
          <w:rFonts w:eastAsiaTheme="minorHAnsi" w:cs="Arial"/>
          <w:szCs w:val="20"/>
          <w:lang w:val="uk-UA"/>
        </w:rPr>
        <w:t>budget will bear the travel and subsistence expenses of the</w:t>
      </w:r>
      <w:r w:rsidRPr="003D5535">
        <w:rPr>
          <w:rFonts w:eastAsiaTheme="minorHAnsi" w:cs="Arial"/>
          <w:szCs w:val="20"/>
        </w:rPr>
        <w:t>se</w:t>
      </w:r>
      <w:r w:rsidRPr="003D5535">
        <w:rPr>
          <w:rFonts w:eastAsiaTheme="minorHAnsi" w:cs="Arial"/>
          <w:szCs w:val="20"/>
          <w:lang w:val="uk-UA"/>
        </w:rPr>
        <w:t xml:space="preserve"> persons.</w:t>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lang w:val="en-US"/>
        </w:rPr>
      </w:pPr>
      <w:r w:rsidRPr="003D5535">
        <w:rPr>
          <w:rFonts w:eastAsiaTheme="minorHAnsi" w:cs="Arial"/>
          <w:szCs w:val="20"/>
          <w:lang w:val="uk-UA"/>
        </w:rPr>
        <w:t>In</w:t>
      </w:r>
      <w:r w:rsidRPr="003D5535">
        <w:rPr>
          <w:rFonts w:eastAsiaTheme="minorHAnsi" w:cs="Arial"/>
          <w:szCs w:val="20"/>
          <w:lang w:val="en-US"/>
        </w:rPr>
        <w:t xml:space="preserve"> </w:t>
      </w:r>
      <w:r w:rsidRPr="003D5535">
        <w:rPr>
          <w:rFonts w:eastAsiaTheme="minorHAnsi" w:cs="Arial"/>
          <w:szCs w:val="20"/>
          <w:lang w:val="uk-UA"/>
        </w:rPr>
        <w:t>addition, all member States may send representatives (or additional representatives as the case</w:t>
      </w:r>
      <w:r w:rsidRPr="003D5535">
        <w:rPr>
          <w:rFonts w:eastAsiaTheme="minorHAnsi" w:cs="Arial"/>
          <w:szCs w:val="20"/>
          <w:lang w:val="en-US"/>
        </w:rPr>
        <w:t xml:space="preserve"> </w:t>
      </w:r>
      <w:r w:rsidRPr="003D5535">
        <w:rPr>
          <w:rFonts w:eastAsiaTheme="minorHAnsi" w:cs="Arial"/>
          <w:szCs w:val="20"/>
          <w:lang w:val="uk-UA"/>
        </w:rPr>
        <w:t>may be) to the</w:t>
      </w:r>
      <w:r w:rsidRPr="003D5535">
        <w:rPr>
          <w:rFonts w:eastAsiaTheme="minorHAnsi" w:cs="Arial"/>
          <w:szCs w:val="20"/>
          <w:lang w:val="en-US"/>
        </w:rPr>
        <w:t xml:space="preserve"> </w:t>
      </w:r>
      <w:r w:rsidRPr="003D5535">
        <w:rPr>
          <w:rFonts w:eastAsiaTheme="minorHAnsi" w:cs="Arial"/>
          <w:szCs w:val="20"/>
          <w:lang w:val="uk-UA"/>
        </w:rPr>
        <w:t>drafting group</w:t>
      </w:r>
      <w:r w:rsidRPr="003D5535">
        <w:rPr>
          <w:rFonts w:eastAsiaTheme="minorHAnsi" w:cs="Arial"/>
          <w:szCs w:val="20"/>
          <w:lang w:val="en-US"/>
        </w:rPr>
        <w:t xml:space="preserve"> </w:t>
      </w:r>
      <w:r w:rsidRPr="003D5535">
        <w:rPr>
          <w:rFonts w:eastAsiaTheme="minorHAnsi" w:cs="Arial"/>
          <w:szCs w:val="20"/>
          <w:lang w:val="uk-UA"/>
        </w:rPr>
        <w:t>at their own expense.</w:t>
      </w:r>
    </w:p>
    <w:p w:rsidR="003D5535" w:rsidRPr="003D5535" w:rsidRDefault="003D5535" w:rsidP="003D5535">
      <w:pPr>
        <w:rPr>
          <w:rFonts w:eastAsiaTheme="minorHAnsi" w:cs="Arial"/>
          <w:szCs w:val="20"/>
          <w:lang w:val="en-US"/>
        </w:rPr>
      </w:pPr>
    </w:p>
    <w:p w:rsidR="003D5535" w:rsidRPr="003D5535" w:rsidRDefault="003D5535" w:rsidP="003D5535">
      <w:pPr>
        <w:rPr>
          <w:rFonts w:eastAsiaTheme="minorHAnsi" w:cs="Arial"/>
          <w:szCs w:val="20"/>
        </w:rPr>
      </w:pPr>
      <w:r w:rsidRPr="003D5535">
        <w:rPr>
          <w:rFonts w:eastAsiaTheme="minorHAnsi" w:cs="Arial"/>
          <w:szCs w:val="20"/>
          <w:lang w:val="uk-UA"/>
        </w:rPr>
        <w:t>The group will be assisted by one or more consultant</w:t>
      </w:r>
      <w:r w:rsidRPr="003D5535">
        <w:rPr>
          <w:rFonts w:eastAsiaTheme="minorHAnsi" w:cs="Arial"/>
          <w:szCs w:val="20"/>
          <w:lang w:val="en-US"/>
        </w:rPr>
        <w:t>s, one of which should be familiar with legal aid schemes in civil law systems</w:t>
      </w:r>
      <w:r w:rsidRPr="003D5535">
        <w:rPr>
          <w:rFonts w:eastAsiaTheme="minorHAnsi" w:cs="Arial"/>
          <w:szCs w:val="20"/>
          <w:lang w:val="uk-UA"/>
        </w:rPr>
        <w:t>.</w:t>
      </w:r>
    </w:p>
    <w:p w:rsidR="003D5535" w:rsidRPr="003D5535" w:rsidRDefault="003D5535" w:rsidP="003D5535">
      <w:pPr>
        <w:rPr>
          <w:rFonts w:eastAsiaTheme="minorHAnsi" w:cs="Arial"/>
          <w:szCs w:val="20"/>
        </w:rPr>
      </w:pPr>
    </w:p>
    <w:p w:rsidR="00B71ADF" w:rsidRDefault="00B71ADF">
      <w:pPr>
        <w:rPr>
          <w:rFonts w:eastAsiaTheme="minorHAnsi" w:cs="Arial"/>
          <w:szCs w:val="20"/>
          <w:u w:val="single"/>
          <w:lang w:val="uk-UA"/>
        </w:rPr>
      </w:pPr>
      <w:r>
        <w:rPr>
          <w:rFonts w:eastAsiaTheme="minorHAnsi" w:cs="Arial"/>
          <w:szCs w:val="20"/>
          <w:u w:val="single"/>
          <w:lang w:val="uk-UA"/>
        </w:rPr>
        <w:br w:type="page"/>
      </w:r>
    </w:p>
    <w:p w:rsidR="003D5535" w:rsidRPr="003D5535" w:rsidRDefault="003D5535" w:rsidP="003D5535">
      <w:pPr>
        <w:rPr>
          <w:rFonts w:eastAsiaTheme="minorHAnsi" w:cs="Arial"/>
          <w:szCs w:val="20"/>
          <w:u w:val="single"/>
        </w:rPr>
      </w:pPr>
      <w:r w:rsidRPr="003D5535">
        <w:rPr>
          <w:rFonts w:eastAsiaTheme="minorHAnsi" w:cs="Arial"/>
          <w:szCs w:val="20"/>
          <w:u w:val="single"/>
          <w:lang w:val="uk-UA"/>
        </w:rPr>
        <w:lastRenderedPageBreak/>
        <w:t>Observers</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r w:rsidRPr="003D5535">
        <w:rPr>
          <w:rFonts w:eastAsiaTheme="minorHAnsi" w:cs="Arial"/>
          <w:szCs w:val="20"/>
          <w:lang w:val="uk-UA"/>
        </w:rPr>
        <w:t xml:space="preserve">Representatives of the following </w:t>
      </w:r>
      <w:r w:rsidRPr="003D5535">
        <w:rPr>
          <w:rFonts w:eastAsiaTheme="minorHAnsi" w:cs="Arial"/>
          <w:szCs w:val="20"/>
        </w:rPr>
        <w:t xml:space="preserve">international organisations and </w:t>
      </w:r>
      <w:r w:rsidRPr="003D5535">
        <w:rPr>
          <w:rFonts w:eastAsiaTheme="minorHAnsi" w:cs="Arial"/>
          <w:szCs w:val="20"/>
          <w:lang w:val="uk-UA"/>
        </w:rPr>
        <w:t>non-governmental organisations, focusing their work on access</w:t>
      </w:r>
      <w:r w:rsidRPr="003D5535">
        <w:rPr>
          <w:rFonts w:eastAsiaTheme="minorHAnsi" w:cs="Arial"/>
          <w:szCs w:val="20"/>
          <w:lang w:val="en-US"/>
        </w:rPr>
        <w:t xml:space="preserve"> </w:t>
      </w:r>
      <w:r w:rsidRPr="003D5535">
        <w:rPr>
          <w:rFonts w:eastAsiaTheme="minorHAnsi" w:cs="Arial"/>
          <w:szCs w:val="20"/>
          <w:lang w:val="uk-UA"/>
        </w:rPr>
        <w:t>to justice and legal aid,</w:t>
      </w:r>
      <w:r w:rsidRPr="003D5535">
        <w:rPr>
          <w:rFonts w:eastAsiaTheme="minorHAnsi" w:cs="Arial"/>
          <w:szCs w:val="20"/>
          <w:lang w:val="en-US"/>
        </w:rPr>
        <w:t xml:space="preserve"> </w:t>
      </w:r>
      <w:r w:rsidRPr="003D5535">
        <w:rPr>
          <w:rFonts w:eastAsiaTheme="minorHAnsi" w:cs="Arial"/>
          <w:szCs w:val="20"/>
          <w:lang w:val="uk-UA"/>
        </w:rPr>
        <w:t>may</w:t>
      </w:r>
      <w:r w:rsidRPr="003D5535">
        <w:rPr>
          <w:rFonts w:eastAsiaTheme="minorHAnsi" w:cs="Arial"/>
          <w:szCs w:val="20"/>
          <w:lang w:val="en-US"/>
        </w:rPr>
        <w:t xml:space="preserve"> </w:t>
      </w:r>
      <w:r w:rsidRPr="003D5535">
        <w:rPr>
          <w:rFonts w:eastAsiaTheme="minorHAnsi" w:cs="Arial"/>
          <w:szCs w:val="20"/>
          <w:lang w:val="uk-UA"/>
        </w:rPr>
        <w:t>be invited to participate in the work of the drafting group:</w:t>
      </w:r>
    </w:p>
    <w:p w:rsidR="003D5535" w:rsidRPr="003D5535" w:rsidRDefault="003D5535" w:rsidP="003D5535">
      <w:pPr>
        <w:rPr>
          <w:rFonts w:eastAsiaTheme="minorHAnsi" w:cs="Arial"/>
          <w:szCs w:val="20"/>
        </w:rPr>
      </w:pPr>
    </w:p>
    <w:p w:rsidR="003D5535" w:rsidRPr="003D5535" w:rsidRDefault="003D5535" w:rsidP="00B71ADF">
      <w:pPr>
        <w:numPr>
          <w:ilvl w:val="0"/>
          <w:numId w:val="14"/>
        </w:numPr>
        <w:ind w:left="1134" w:hanging="425"/>
        <w:rPr>
          <w:rFonts w:eastAsiaTheme="minorHAnsi" w:cs="Arial"/>
          <w:szCs w:val="20"/>
          <w:lang w:val="en-US"/>
        </w:rPr>
      </w:pPr>
      <w:r w:rsidRPr="003D5535">
        <w:rPr>
          <w:rFonts w:eastAsiaTheme="minorHAnsi" w:cs="Arial"/>
          <w:szCs w:val="20"/>
          <w:lang w:val="en-US"/>
        </w:rPr>
        <w:t>United Nations (UN)</w:t>
      </w:r>
    </w:p>
    <w:p w:rsidR="003D5535" w:rsidRPr="003D5535" w:rsidRDefault="003D5535" w:rsidP="00B71ADF">
      <w:pPr>
        <w:numPr>
          <w:ilvl w:val="0"/>
          <w:numId w:val="14"/>
        </w:numPr>
        <w:ind w:left="1134" w:hanging="425"/>
        <w:rPr>
          <w:rFonts w:eastAsiaTheme="minorHAnsi" w:cs="Arial"/>
          <w:szCs w:val="20"/>
          <w:lang w:val="en-US"/>
        </w:rPr>
      </w:pPr>
      <w:proofErr w:type="spellStart"/>
      <w:r w:rsidRPr="003D5535">
        <w:rPr>
          <w:rFonts w:eastAsiaTheme="minorHAnsi" w:cs="Arial"/>
          <w:szCs w:val="20"/>
          <w:lang w:val="en-US"/>
        </w:rPr>
        <w:t>Organisation</w:t>
      </w:r>
      <w:proofErr w:type="spellEnd"/>
      <w:r w:rsidRPr="003D5535">
        <w:rPr>
          <w:rFonts w:eastAsiaTheme="minorHAnsi" w:cs="Arial"/>
          <w:szCs w:val="20"/>
          <w:lang w:val="en-US"/>
        </w:rPr>
        <w:t xml:space="preserve"> for Economic Co-operation and Development (OECD)</w:t>
      </w:r>
    </w:p>
    <w:p w:rsidR="003D5535" w:rsidRPr="003D5535" w:rsidRDefault="003D5535" w:rsidP="00B71ADF">
      <w:pPr>
        <w:numPr>
          <w:ilvl w:val="0"/>
          <w:numId w:val="18"/>
        </w:numPr>
        <w:ind w:left="1134" w:hanging="425"/>
        <w:rPr>
          <w:rFonts w:eastAsiaTheme="minorHAnsi" w:cs="Arial"/>
          <w:szCs w:val="20"/>
          <w:lang w:val="en-US"/>
        </w:rPr>
      </w:pPr>
      <w:r w:rsidRPr="003D5535">
        <w:rPr>
          <w:rFonts w:eastAsiaTheme="minorHAnsi" w:cs="Arial"/>
          <w:szCs w:val="20"/>
          <w:lang w:val="en-US"/>
        </w:rPr>
        <w:t>European Union (EU)</w:t>
      </w:r>
    </w:p>
    <w:p w:rsidR="003D5535" w:rsidRPr="003D5535" w:rsidRDefault="003D5535" w:rsidP="00B71ADF">
      <w:pPr>
        <w:numPr>
          <w:ilvl w:val="0"/>
          <w:numId w:val="18"/>
        </w:numPr>
        <w:ind w:left="1134" w:hanging="425"/>
        <w:rPr>
          <w:rFonts w:eastAsiaTheme="minorHAnsi" w:cs="Arial"/>
          <w:szCs w:val="20"/>
          <w:lang w:val="en-US"/>
        </w:rPr>
      </w:pPr>
      <w:r w:rsidRPr="003D5535">
        <w:rPr>
          <w:rFonts w:eastAsiaTheme="minorHAnsi" w:cs="Arial"/>
          <w:szCs w:val="20"/>
          <w:lang w:val="en-US"/>
        </w:rPr>
        <w:t>World Bank (WB)</w:t>
      </w:r>
    </w:p>
    <w:p w:rsidR="003D5535" w:rsidRPr="003D5535" w:rsidRDefault="003D5535" w:rsidP="00B71ADF">
      <w:pPr>
        <w:numPr>
          <w:ilvl w:val="0"/>
          <w:numId w:val="18"/>
        </w:numPr>
        <w:ind w:left="1134" w:hanging="425"/>
        <w:rPr>
          <w:rFonts w:eastAsiaTheme="minorHAnsi" w:cs="Arial"/>
          <w:szCs w:val="20"/>
          <w:lang w:val="uk-UA"/>
        </w:rPr>
      </w:pPr>
      <w:r w:rsidRPr="003D5535">
        <w:rPr>
          <w:rFonts w:eastAsiaTheme="minorHAnsi" w:cs="Arial"/>
          <w:szCs w:val="20"/>
          <w:lang w:val="uk-UA"/>
        </w:rPr>
        <w:t>Open Society Justice Initiative</w:t>
      </w:r>
      <w:r w:rsidRPr="003D5535">
        <w:rPr>
          <w:rFonts w:eastAsiaTheme="minorHAnsi" w:cs="Arial"/>
          <w:szCs w:val="20"/>
          <w:lang w:val="en-US"/>
        </w:rPr>
        <w:t xml:space="preserve"> </w:t>
      </w:r>
      <w:r w:rsidRPr="003D5535">
        <w:rPr>
          <w:rFonts w:eastAsiaTheme="minorHAnsi" w:cs="Arial"/>
          <w:szCs w:val="20"/>
          <w:lang w:val="uk-UA"/>
        </w:rPr>
        <w:t>(OSJI)</w:t>
      </w:r>
    </w:p>
    <w:p w:rsidR="003D5535" w:rsidRPr="003D5535" w:rsidRDefault="003D5535" w:rsidP="00B71ADF">
      <w:pPr>
        <w:numPr>
          <w:ilvl w:val="0"/>
          <w:numId w:val="18"/>
        </w:numPr>
        <w:ind w:left="1134" w:hanging="425"/>
        <w:rPr>
          <w:rFonts w:eastAsiaTheme="minorHAnsi" w:cs="Arial"/>
          <w:szCs w:val="20"/>
          <w:lang w:val="uk-UA"/>
        </w:rPr>
      </w:pPr>
      <w:r w:rsidRPr="003D5535">
        <w:rPr>
          <w:rFonts w:eastAsiaTheme="minorHAnsi" w:cs="Arial"/>
          <w:szCs w:val="20"/>
          <w:lang w:val="uk-UA"/>
        </w:rPr>
        <w:t>International Legal Aid Group</w:t>
      </w:r>
      <w:r w:rsidRPr="003D5535">
        <w:rPr>
          <w:rFonts w:eastAsiaTheme="minorHAnsi" w:cs="Arial"/>
          <w:szCs w:val="20"/>
          <w:lang w:val="en-US"/>
        </w:rPr>
        <w:t xml:space="preserve"> </w:t>
      </w:r>
      <w:r w:rsidRPr="003D5535">
        <w:rPr>
          <w:rFonts w:eastAsiaTheme="minorHAnsi" w:cs="Arial"/>
          <w:szCs w:val="20"/>
          <w:lang w:val="uk-UA"/>
        </w:rPr>
        <w:t>(ILAG)</w:t>
      </w:r>
    </w:p>
    <w:p w:rsidR="003D5535" w:rsidRPr="003D5535" w:rsidRDefault="003D5535" w:rsidP="00B71ADF">
      <w:pPr>
        <w:numPr>
          <w:ilvl w:val="0"/>
          <w:numId w:val="18"/>
        </w:numPr>
        <w:ind w:left="1134" w:hanging="425"/>
        <w:rPr>
          <w:rFonts w:eastAsiaTheme="minorHAnsi" w:cs="Arial"/>
          <w:szCs w:val="20"/>
          <w:lang w:val="uk-UA"/>
        </w:rPr>
      </w:pPr>
      <w:r w:rsidRPr="003D5535">
        <w:rPr>
          <w:rFonts w:eastAsiaTheme="minorHAnsi" w:cs="Arial"/>
          <w:szCs w:val="20"/>
          <w:lang w:val="en-US"/>
        </w:rPr>
        <w:t>Council of Bars and Law Societies of Europe (CCBE)</w:t>
      </w:r>
    </w:p>
    <w:p w:rsidR="003D5535" w:rsidRPr="003D5535" w:rsidRDefault="003D5535" w:rsidP="00B71ADF">
      <w:pPr>
        <w:numPr>
          <w:ilvl w:val="0"/>
          <w:numId w:val="18"/>
        </w:numPr>
        <w:ind w:left="1134" w:hanging="425"/>
        <w:rPr>
          <w:rFonts w:eastAsiaTheme="minorHAnsi" w:cs="Arial"/>
          <w:szCs w:val="20"/>
          <w:lang w:val="uk-UA"/>
        </w:rPr>
      </w:pPr>
      <w:r w:rsidRPr="003D5535">
        <w:rPr>
          <w:rFonts w:eastAsiaTheme="minorHAnsi" w:cs="Arial"/>
          <w:szCs w:val="20"/>
          <w:lang w:val="en-US"/>
        </w:rPr>
        <w:t>European Commission for the Efficiency of Justice (CEPEJ).</w:t>
      </w:r>
    </w:p>
    <w:p w:rsidR="003D5535" w:rsidRPr="003D5535" w:rsidRDefault="003D5535" w:rsidP="003D5535">
      <w:pPr>
        <w:ind w:left="720"/>
        <w:rPr>
          <w:rFonts w:eastAsiaTheme="minorHAnsi" w:cs="Arial"/>
          <w:szCs w:val="20"/>
          <w:lang w:val="uk-UA"/>
        </w:rPr>
      </w:pPr>
    </w:p>
    <w:p w:rsidR="003D5535" w:rsidRPr="003D5535" w:rsidRDefault="003D5535" w:rsidP="003D5535">
      <w:pPr>
        <w:rPr>
          <w:rFonts w:eastAsiaTheme="minorHAnsi" w:cs="Arial"/>
          <w:szCs w:val="20"/>
          <w:u w:val="single"/>
        </w:rPr>
      </w:pPr>
      <w:r w:rsidRPr="003D5535">
        <w:rPr>
          <w:rFonts w:eastAsiaTheme="minorHAnsi" w:cs="Arial"/>
          <w:szCs w:val="20"/>
          <w:u w:val="single"/>
        </w:rPr>
        <w:t>Working methods</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r w:rsidRPr="003D5535">
        <w:rPr>
          <w:rFonts w:eastAsiaTheme="minorHAnsi" w:cs="Arial"/>
          <w:szCs w:val="20"/>
        </w:rPr>
        <w:t>The drafting group may organise hearings, in particular with national bodies in member states, including civil society representatives, with a view to acquiring a better understanding of relevant national practices.</w:t>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u w:val="single"/>
        </w:rPr>
      </w:pPr>
      <w:r w:rsidRPr="003D5535">
        <w:rPr>
          <w:rFonts w:eastAsiaTheme="minorHAnsi" w:cs="Arial"/>
          <w:szCs w:val="20"/>
          <w:u w:val="single"/>
          <w:lang w:val="uk-UA"/>
        </w:rPr>
        <w:t>Meetings</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proofErr w:type="gramStart"/>
      <w:r w:rsidRPr="003D5535">
        <w:rPr>
          <w:rFonts w:eastAsiaTheme="minorHAnsi" w:cs="Arial"/>
          <w:szCs w:val="20"/>
        </w:rPr>
        <w:t xml:space="preserve">Four two-day </w:t>
      </w:r>
      <w:r w:rsidRPr="003D5535">
        <w:rPr>
          <w:rFonts w:eastAsiaTheme="minorHAnsi" w:cs="Arial"/>
          <w:szCs w:val="20"/>
          <w:lang w:val="uk-UA"/>
        </w:rPr>
        <w:t xml:space="preserve">meetings in </w:t>
      </w:r>
      <w:r w:rsidRPr="003D5535">
        <w:rPr>
          <w:rFonts w:eastAsiaTheme="minorHAnsi" w:cs="Arial"/>
          <w:szCs w:val="20"/>
          <w:lang w:val="en-US"/>
        </w:rPr>
        <w:t xml:space="preserve">total during 2019 and </w:t>
      </w:r>
      <w:r w:rsidRPr="003D5535">
        <w:rPr>
          <w:rFonts w:eastAsiaTheme="minorHAnsi" w:cs="Arial"/>
          <w:szCs w:val="20"/>
          <w:lang w:val="uk-UA"/>
        </w:rPr>
        <w:t>20</w:t>
      </w:r>
      <w:r w:rsidRPr="003D5535">
        <w:rPr>
          <w:rFonts w:eastAsiaTheme="minorHAnsi" w:cs="Arial"/>
          <w:szCs w:val="20"/>
          <w:lang w:val="en-US"/>
        </w:rPr>
        <w:t>20</w:t>
      </w:r>
      <w:r w:rsidRPr="003D5535">
        <w:rPr>
          <w:rFonts w:eastAsiaTheme="minorHAnsi" w:cs="Arial"/>
          <w:szCs w:val="20"/>
        </w:rPr>
        <w:t>.</w:t>
      </w:r>
      <w:proofErr w:type="gramEnd"/>
    </w:p>
    <w:p w:rsidR="003D5535" w:rsidRPr="003D5535" w:rsidRDefault="003D5535" w:rsidP="003D5535">
      <w:pPr>
        <w:tabs>
          <w:tab w:val="left" w:pos="0"/>
        </w:tabs>
        <w:rPr>
          <w:rFonts w:eastAsiaTheme="minorHAnsi" w:cs="Arial"/>
          <w:szCs w:val="20"/>
        </w:rPr>
      </w:pPr>
      <w:r w:rsidRPr="003D5535">
        <w:rPr>
          <w:rFonts w:eastAsiaTheme="minorHAnsi" w:cs="Arial"/>
          <w:szCs w:val="20"/>
        </w:rPr>
        <w:br w:type="page"/>
      </w:r>
    </w:p>
    <w:p w:rsidR="003D5535" w:rsidRPr="00B71ADF" w:rsidRDefault="003D5535" w:rsidP="00B71ADF">
      <w:pPr>
        <w:rPr>
          <w:rFonts w:cs="Arial"/>
          <w:szCs w:val="20"/>
          <w:u w:val="single"/>
          <w:lang w:eastAsia="en-GB"/>
        </w:rPr>
      </w:pPr>
      <w:r w:rsidRPr="003D5535">
        <w:rPr>
          <w:rFonts w:cs="Arial"/>
          <w:b/>
          <w:szCs w:val="20"/>
        </w:rPr>
        <w:lastRenderedPageBreak/>
        <w:t>A</w:t>
      </w:r>
      <w:r w:rsidR="0080602D" w:rsidRPr="003D5535">
        <w:rPr>
          <w:rFonts w:cs="Arial"/>
          <w:b/>
          <w:szCs w:val="20"/>
        </w:rPr>
        <w:t>ppendix</w:t>
      </w:r>
      <w:r w:rsidRPr="003D5535">
        <w:rPr>
          <w:rFonts w:cs="Arial"/>
          <w:b/>
          <w:szCs w:val="20"/>
        </w:rPr>
        <w:t xml:space="preserve"> </w:t>
      </w:r>
      <w:r w:rsidR="00AB16AC">
        <w:rPr>
          <w:rFonts w:cs="Arial"/>
          <w:b/>
          <w:szCs w:val="20"/>
        </w:rPr>
        <w:t>I</w:t>
      </w:r>
      <w:r w:rsidRPr="003D5535">
        <w:rPr>
          <w:rFonts w:cs="Arial"/>
          <w:b/>
          <w:szCs w:val="20"/>
        </w:rPr>
        <w:t>V</w:t>
      </w:r>
      <w:r w:rsidRPr="003D5535">
        <w:rPr>
          <w:rFonts w:cs="Arial"/>
          <w:b/>
          <w:szCs w:val="20"/>
        </w:rPr>
        <w:br/>
      </w:r>
      <w:r w:rsidRPr="003D5535">
        <w:rPr>
          <w:rFonts w:cs="Arial"/>
          <w:b/>
          <w:szCs w:val="20"/>
        </w:rPr>
        <w:br/>
      </w:r>
      <w:r w:rsidRPr="003D5535">
        <w:rPr>
          <w:rFonts w:cs="Arial"/>
          <w:b/>
          <w:noProof/>
          <w:szCs w:val="20"/>
        </w:rPr>
        <w:t>Protocols and procedures in cases of statelessness</w:t>
      </w:r>
      <w:r w:rsidRPr="003D5535">
        <w:rPr>
          <w:rFonts w:cs="Arial"/>
          <w:noProof/>
          <w:szCs w:val="20"/>
        </w:rPr>
        <w:br/>
      </w:r>
      <w:r w:rsidRPr="003D5535">
        <w:rPr>
          <w:rFonts w:cs="Arial"/>
          <w:noProof/>
          <w:szCs w:val="20"/>
        </w:rPr>
        <w:br/>
      </w:r>
      <w:r w:rsidRPr="00B71ADF">
        <w:rPr>
          <w:rFonts w:cs="Arial"/>
          <w:b/>
          <w:noProof/>
          <w:szCs w:val="20"/>
        </w:rPr>
        <w:t>Terms of reference for a CDCJ Working Group</w:t>
      </w:r>
      <w:r w:rsidRPr="00B71ADF">
        <w:rPr>
          <w:rFonts w:cs="Arial"/>
          <w:b/>
          <w:noProof/>
          <w:szCs w:val="20"/>
        </w:rPr>
        <w:br/>
      </w:r>
    </w:p>
    <w:p w:rsidR="003D5535" w:rsidRPr="003D5535" w:rsidRDefault="003D5535" w:rsidP="003D5535">
      <w:pPr>
        <w:rPr>
          <w:rFonts w:cs="Arial"/>
          <w:noProof/>
          <w:szCs w:val="20"/>
          <w:u w:val="single"/>
        </w:rPr>
      </w:pPr>
      <w:bookmarkStart w:id="20" w:name="_Toc496175618"/>
      <w:bookmarkStart w:id="21" w:name="_Toc496175899"/>
      <w:bookmarkStart w:id="22" w:name="_Toc496176901"/>
      <w:bookmarkStart w:id="23" w:name="_Toc527724845"/>
    </w:p>
    <w:p w:rsidR="003D5535" w:rsidRPr="003D5535" w:rsidRDefault="003D5535" w:rsidP="003D5535">
      <w:pPr>
        <w:rPr>
          <w:rFonts w:cs="Arial"/>
          <w:noProof/>
          <w:szCs w:val="20"/>
          <w:u w:val="single"/>
        </w:rPr>
      </w:pPr>
      <w:r w:rsidRPr="003D5535">
        <w:rPr>
          <w:rFonts w:cs="Arial"/>
          <w:noProof/>
          <w:szCs w:val="20"/>
          <w:u w:val="single"/>
        </w:rPr>
        <w:t>Main tasks</w:t>
      </w:r>
      <w:bookmarkEnd w:id="20"/>
      <w:bookmarkEnd w:id="21"/>
      <w:bookmarkEnd w:id="22"/>
      <w:bookmarkEnd w:id="23"/>
    </w:p>
    <w:p w:rsidR="003D5535" w:rsidRPr="003D5535" w:rsidRDefault="003D5535" w:rsidP="003D5535">
      <w:pPr>
        <w:rPr>
          <w:rFonts w:cs="Arial"/>
          <w:noProof/>
          <w:szCs w:val="20"/>
          <w:u w:val="single"/>
        </w:rPr>
      </w:pPr>
    </w:p>
    <w:p w:rsidR="003D5535" w:rsidRPr="003D5535" w:rsidRDefault="003D5535" w:rsidP="003D5535">
      <w:pPr>
        <w:rPr>
          <w:rFonts w:cs="Arial"/>
          <w:szCs w:val="20"/>
        </w:rPr>
      </w:pPr>
      <w:r w:rsidRPr="003D5535">
        <w:rPr>
          <w:rFonts w:cs="Arial"/>
          <w:szCs w:val="20"/>
        </w:rPr>
        <w:t>The working group is instructed to review the protocols and procedures used by member States (i) to determine, in cases where it is uncertain, the nationality of recently arrived migrants (in particular, children) as well as (ii) to resolve cases of statelessness, and identify:</w:t>
      </w:r>
    </w:p>
    <w:p w:rsidR="003D5535" w:rsidRPr="003D5535" w:rsidRDefault="003D5535" w:rsidP="003D5535">
      <w:pPr>
        <w:rPr>
          <w:rFonts w:cs="Arial"/>
          <w:szCs w:val="20"/>
        </w:rPr>
      </w:pPr>
    </w:p>
    <w:p w:rsidR="003D5535" w:rsidRPr="003D5535" w:rsidRDefault="003D5535" w:rsidP="00B71ADF">
      <w:pPr>
        <w:pStyle w:val="Paragraphedeliste"/>
        <w:numPr>
          <w:ilvl w:val="0"/>
          <w:numId w:val="39"/>
        </w:numPr>
        <w:ind w:left="1134" w:hanging="425"/>
        <w:rPr>
          <w:rFonts w:ascii="Arial" w:hAnsi="Arial" w:cs="Arial"/>
          <w:sz w:val="20"/>
          <w:szCs w:val="20"/>
        </w:rPr>
      </w:pPr>
      <w:r w:rsidRPr="003D5535">
        <w:rPr>
          <w:rFonts w:ascii="Arial" w:hAnsi="Arial" w:cs="Arial"/>
          <w:sz w:val="20"/>
          <w:szCs w:val="20"/>
        </w:rPr>
        <w:t>Possible gaps and new challenges in this field;</w:t>
      </w:r>
    </w:p>
    <w:p w:rsidR="003D5535" w:rsidRPr="003D5535" w:rsidRDefault="003D5535" w:rsidP="00B71ADF">
      <w:pPr>
        <w:pStyle w:val="Paragraphedeliste"/>
        <w:ind w:left="1134" w:hanging="425"/>
        <w:rPr>
          <w:rFonts w:ascii="Arial" w:hAnsi="Arial" w:cs="Arial"/>
          <w:sz w:val="20"/>
          <w:szCs w:val="20"/>
        </w:rPr>
      </w:pPr>
    </w:p>
    <w:p w:rsidR="003D5535" w:rsidRPr="003D5535" w:rsidRDefault="003D5535" w:rsidP="00B71ADF">
      <w:pPr>
        <w:pStyle w:val="Paragraphedeliste"/>
        <w:numPr>
          <w:ilvl w:val="0"/>
          <w:numId w:val="39"/>
        </w:numPr>
        <w:ind w:left="1134" w:hanging="425"/>
        <w:rPr>
          <w:rFonts w:ascii="Arial" w:hAnsi="Arial" w:cs="Arial"/>
          <w:sz w:val="20"/>
          <w:szCs w:val="20"/>
        </w:rPr>
      </w:pPr>
      <w:r w:rsidRPr="003D5535">
        <w:rPr>
          <w:rFonts w:ascii="Arial" w:hAnsi="Arial" w:cs="Arial"/>
          <w:sz w:val="20"/>
          <w:szCs w:val="20"/>
        </w:rPr>
        <w:t>Practical difficulties encountered by both national authorities and stateless persons;</w:t>
      </w:r>
    </w:p>
    <w:p w:rsidR="003D5535" w:rsidRPr="003D5535" w:rsidRDefault="003D5535" w:rsidP="00B71ADF">
      <w:pPr>
        <w:pStyle w:val="Paragraphedeliste"/>
        <w:ind w:left="1134" w:hanging="425"/>
        <w:rPr>
          <w:rFonts w:ascii="Arial" w:hAnsi="Arial" w:cs="Arial"/>
          <w:sz w:val="20"/>
          <w:szCs w:val="20"/>
        </w:rPr>
      </w:pPr>
    </w:p>
    <w:p w:rsidR="003D5535" w:rsidRPr="003D5535" w:rsidRDefault="003D5535" w:rsidP="00B71ADF">
      <w:pPr>
        <w:pStyle w:val="Paragraphedeliste"/>
        <w:numPr>
          <w:ilvl w:val="0"/>
          <w:numId w:val="39"/>
        </w:numPr>
        <w:ind w:left="1134" w:hanging="425"/>
        <w:rPr>
          <w:rFonts w:ascii="Arial" w:hAnsi="Arial" w:cs="Arial"/>
          <w:sz w:val="20"/>
          <w:szCs w:val="20"/>
        </w:rPr>
      </w:pPr>
      <w:r w:rsidRPr="003D5535">
        <w:rPr>
          <w:rFonts w:ascii="Arial" w:hAnsi="Arial" w:cs="Arial"/>
          <w:sz w:val="20"/>
          <w:szCs w:val="20"/>
        </w:rPr>
        <w:t>Recent initiatives and practices undertaken in the different Member States in response to these difficulties and new challenges;</w:t>
      </w:r>
    </w:p>
    <w:p w:rsidR="003D5535" w:rsidRPr="003D5535" w:rsidRDefault="003D5535" w:rsidP="00B71ADF">
      <w:pPr>
        <w:pStyle w:val="Paragraphedeliste"/>
        <w:ind w:left="1134" w:hanging="425"/>
        <w:rPr>
          <w:rFonts w:ascii="Arial" w:hAnsi="Arial" w:cs="Arial"/>
          <w:sz w:val="20"/>
          <w:szCs w:val="20"/>
        </w:rPr>
      </w:pPr>
    </w:p>
    <w:p w:rsidR="003D5535" w:rsidRPr="003D5535" w:rsidRDefault="003D5535" w:rsidP="00B71ADF">
      <w:pPr>
        <w:pStyle w:val="Paragraphedeliste"/>
        <w:numPr>
          <w:ilvl w:val="0"/>
          <w:numId w:val="39"/>
        </w:numPr>
        <w:ind w:left="1134" w:hanging="425"/>
        <w:rPr>
          <w:rFonts w:ascii="Arial" w:hAnsi="Arial" w:cs="Arial"/>
          <w:sz w:val="20"/>
          <w:szCs w:val="20"/>
        </w:rPr>
      </w:pPr>
      <w:proofErr w:type="spellStart"/>
      <w:r w:rsidRPr="003D5535">
        <w:rPr>
          <w:rFonts w:ascii="Arial" w:hAnsi="Arial" w:cs="Arial"/>
          <w:sz w:val="20"/>
          <w:szCs w:val="20"/>
        </w:rPr>
        <w:t>Ongoing</w:t>
      </w:r>
      <w:proofErr w:type="spellEnd"/>
      <w:r w:rsidRPr="003D5535">
        <w:rPr>
          <w:rFonts w:ascii="Arial" w:hAnsi="Arial" w:cs="Arial"/>
          <w:sz w:val="20"/>
          <w:szCs w:val="20"/>
        </w:rPr>
        <w:t xml:space="preserve"> initiatives by other key stakeholders;</w:t>
      </w:r>
    </w:p>
    <w:p w:rsidR="003D5535" w:rsidRPr="003D5535" w:rsidRDefault="003D5535" w:rsidP="00B71ADF">
      <w:pPr>
        <w:pStyle w:val="Paragraphedeliste"/>
        <w:ind w:left="1134" w:hanging="425"/>
        <w:rPr>
          <w:rFonts w:ascii="Arial" w:hAnsi="Arial" w:cs="Arial"/>
          <w:sz w:val="20"/>
          <w:szCs w:val="20"/>
        </w:rPr>
      </w:pPr>
    </w:p>
    <w:p w:rsidR="003D5535" w:rsidRPr="003D5535" w:rsidRDefault="003D5535" w:rsidP="00B71ADF">
      <w:pPr>
        <w:pStyle w:val="Paragraphedeliste"/>
        <w:numPr>
          <w:ilvl w:val="0"/>
          <w:numId w:val="39"/>
        </w:numPr>
        <w:ind w:left="1134" w:hanging="425"/>
        <w:rPr>
          <w:rFonts w:ascii="Arial" w:hAnsi="Arial" w:cs="Arial"/>
          <w:sz w:val="20"/>
          <w:szCs w:val="20"/>
        </w:rPr>
      </w:pPr>
      <w:r w:rsidRPr="003D5535">
        <w:rPr>
          <w:rFonts w:ascii="Arial" w:hAnsi="Arial" w:cs="Arial"/>
          <w:sz w:val="20"/>
          <w:szCs w:val="20"/>
        </w:rPr>
        <w:t>Possible activities that could be carried out by the CDCJ within the framework of its mandate for 2019-2020.</w:t>
      </w:r>
    </w:p>
    <w:p w:rsidR="003D5535" w:rsidRPr="003D5535" w:rsidRDefault="003D5535" w:rsidP="003D5535">
      <w:pPr>
        <w:pStyle w:val="Paragraphedeliste"/>
        <w:rPr>
          <w:rFonts w:ascii="Arial" w:hAnsi="Arial" w:cs="Arial"/>
          <w:sz w:val="20"/>
          <w:szCs w:val="20"/>
        </w:rPr>
      </w:pPr>
    </w:p>
    <w:p w:rsidR="003D5535" w:rsidRPr="003D5535" w:rsidRDefault="003D5535" w:rsidP="003D5535">
      <w:pPr>
        <w:rPr>
          <w:rFonts w:cs="Arial"/>
          <w:szCs w:val="20"/>
          <w:u w:val="single"/>
        </w:rPr>
      </w:pPr>
      <w:r w:rsidRPr="003D5535">
        <w:rPr>
          <w:rFonts w:cs="Arial"/>
          <w:szCs w:val="20"/>
          <w:u w:val="single"/>
        </w:rPr>
        <w:t>Composition</w:t>
      </w:r>
    </w:p>
    <w:p w:rsidR="003D5535" w:rsidRPr="003D5535" w:rsidRDefault="003D5535" w:rsidP="003D5535">
      <w:pPr>
        <w:rPr>
          <w:rFonts w:cs="Arial"/>
          <w:szCs w:val="20"/>
          <w:u w:val="single"/>
        </w:rPr>
      </w:pPr>
    </w:p>
    <w:p w:rsidR="003D5535" w:rsidRPr="003D5535" w:rsidRDefault="003D5535" w:rsidP="003D5535">
      <w:pPr>
        <w:rPr>
          <w:rFonts w:eastAsiaTheme="minorHAnsi" w:cs="Arial"/>
          <w:szCs w:val="20"/>
        </w:rPr>
      </w:pPr>
      <w:r w:rsidRPr="003D5535">
        <w:rPr>
          <w:rFonts w:eastAsiaTheme="minorHAnsi" w:cs="Arial"/>
          <w:szCs w:val="20"/>
          <w:lang w:val="uk-UA"/>
        </w:rPr>
        <w:t>The</w:t>
      </w:r>
      <w:r w:rsidRPr="003D5535">
        <w:rPr>
          <w:rFonts w:eastAsiaTheme="minorHAnsi" w:cs="Arial"/>
          <w:szCs w:val="20"/>
          <w:lang w:val="en-US"/>
        </w:rPr>
        <w:t xml:space="preserve"> working </w:t>
      </w:r>
      <w:r w:rsidRPr="003D5535">
        <w:rPr>
          <w:rFonts w:eastAsiaTheme="minorHAnsi" w:cs="Arial"/>
          <w:szCs w:val="20"/>
          <w:lang w:val="uk-UA"/>
        </w:rPr>
        <w:t>group will be composed of 10</w:t>
      </w:r>
      <w:r w:rsidRPr="003D5535">
        <w:rPr>
          <w:rFonts w:eastAsiaTheme="minorHAnsi" w:cs="Arial"/>
          <w:szCs w:val="20"/>
        </w:rPr>
        <w:t xml:space="preserve"> </w:t>
      </w:r>
      <w:r w:rsidRPr="003D5535">
        <w:rPr>
          <w:rFonts w:eastAsiaTheme="minorHAnsi" w:cs="Arial"/>
          <w:szCs w:val="20"/>
          <w:lang w:val="uk-UA"/>
        </w:rPr>
        <w:t>CDCJ members</w:t>
      </w:r>
      <w:r w:rsidRPr="003D5535">
        <w:rPr>
          <w:rFonts w:eastAsiaTheme="minorHAnsi" w:cs="Arial"/>
          <w:szCs w:val="20"/>
        </w:rPr>
        <w:t xml:space="preserve"> or national colleagues </w:t>
      </w:r>
      <w:r w:rsidRPr="003D5535">
        <w:rPr>
          <w:rFonts w:eastAsiaTheme="minorHAnsi" w:cs="Arial"/>
          <w:szCs w:val="20"/>
          <w:lang w:val="en-US"/>
        </w:rPr>
        <w:t>with expertise in determining, processing and resolving cases of statelessness at national level</w:t>
      </w:r>
      <w:r w:rsidRPr="003D5535">
        <w:rPr>
          <w:rFonts w:eastAsiaTheme="minorHAnsi" w:cs="Arial"/>
          <w:szCs w:val="20"/>
          <w:lang w:val="uk-UA"/>
        </w:rPr>
        <w:t>.</w:t>
      </w:r>
      <w:r w:rsidRPr="003D5535">
        <w:rPr>
          <w:rFonts w:eastAsiaTheme="minorHAnsi" w:cs="Arial"/>
          <w:szCs w:val="20"/>
          <w:lang w:val="en-US"/>
        </w:rPr>
        <w:t xml:space="preserve"> </w:t>
      </w:r>
      <w:r w:rsidRPr="003D5535">
        <w:rPr>
          <w:rFonts w:eastAsiaTheme="minorHAnsi" w:cs="Arial"/>
          <w:szCs w:val="20"/>
          <w:lang w:val="uk-UA"/>
        </w:rPr>
        <w:t>The Council of Europe</w:t>
      </w:r>
      <w:r w:rsidRPr="003D5535">
        <w:rPr>
          <w:rFonts w:eastAsiaTheme="minorHAnsi" w:cs="Arial"/>
          <w:szCs w:val="20"/>
          <w:lang w:val="en-US"/>
        </w:rPr>
        <w:t xml:space="preserve"> </w:t>
      </w:r>
      <w:r w:rsidRPr="003D5535">
        <w:rPr>
          <w:rFonts w:eastAsiaTheme="minorHAnsi" w:cs="Arial"/>
          <w:szCs w:val="20"/>
          <w:lang w:val="uk-UA"/>
        </w:rPr>
        <w:t>budget will bear the travel and subsistence expenses of the</w:t>
      </w:r>
      <w:r w:rsidRPr="003D5535">
        <w:rPr>
          <w:rFonts w:eastAsiaTheme="minorHAnsi" w:cs="Arial"/>
          <w:szCs w:val="20"/>
        </w:rPr>
        <w:t>se</w:t>
      </w:r>
      <w:r w:rsidRPr="003D5535">
        <w:rPr>
          <w:rFonts w:eastAsiaTheme="minorHAnsi" w:cs="Arial"/>
          <w:szCs w:val="20"/>
          <w:lang w:val="uk-UA"/>
        </w:rPr>
        <w:t xml:space="preserve"> persons.</w:t>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lang w:val="en-US"/>
        </w:rPr>
      </w:pPr>
      <w:r w:rsidRPr="003D5535">
        <w:rPr>
          <w:rFonts w:eastAsiaTheme="minorHAnsi" w:cs="Arial"/>
          <w:szCs w:val="20"/>
          <w:lang w:val="en-US"/>
        </w:rPr>
        <w:t>Additional experts from the member States may be invited to participate in the working group at the expense of the Council of Europe, subject to available resources.</w:t>
      </w:r>
    </w:p>
    <w:p w:rsidR="003D5535" w:rsidRPr="003D5535" w:rsidRDefault="003D5535" w:rsidP="003D5535">
      <w:pPr>
        <w:rPr>
          <w:rFonts w:eastAsiaTheme="minorHAnsi" w:cs="Arial"/>
          <w:szCs w:val="20"/>
          <w:lang w:val="en-US"/>
        </w:rPr>
      </w:pPr>
    </w:p>
    <w:p w:rsidR="003D5535" w:rsidRPr="003D5535" w:rsidRDefault="003D5535" w:rsidP="003D5535">
      <w:pPr>
        <w:rPr>
          <w:rFonts w:eastAsiaTheme="minorHAnsi" w:cs="Arial"/>
          <w:szCs w:val="20"/>
        </w:rPr>
      </w:pPr>
      <w:proofErr w:type="spellStart"/>
      <w:r w:rsidRPr="003D5535">
        <w:rPr>
          <w:rFonts w:eastAsiaTheme="minorHAnsi" w:cs="Arial"/>
          <w:szCs w:val="20"/>
          <w:lang w:val="uk-UA"/>
        </w:rPr>
        <w:t>In</w:t>
      </w:r>
      <w:proofErr w:type="spellEnd"/>
      <w:r w:rsidRPr="003D5535">
        <w:rPr>
          <w:rFonts w:eastAsiaTheme="minorHAnsi" w:cs="Arial"/>
          <w:szCs w:val="20"/>
          <w:lang w:val="en-US"/>
        </w:rPr>
        <w:t xml:space="preserve"> </w:t>
      </w:r>
      <w:proofErr w:type="spellStart"/>
      <w:r w:rsidRPr="003D5535">
        <w:rPr>
          <w:rFonts w:eastAsiaTheme="minorHAnsi" w:cs="Arial"/>
          <w:szCs w:val="20"/>
          <w:lang w:val="uk-UA"/>
        </w:rPr>
        <w:t>addition</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all</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member</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States</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may</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send</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representatives</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or</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additional</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representatives</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as</w:t>
      </w:r>
      <w:proofErr w:type="spellEnd"/>
      <w:r w:rsidRPr="003D5535">
        <w:rPr>
          <w:rFonts w:eastAsiaTheme="minorHAnsi" w:cs="Arial"/>
          <w:szCs w:val="20"/>
          <w:lang w:val="uk-UA"/>
        </w:rPr>
        <w:t xml:space="preserve"> the </w:t>
      </w:r>
      <w:proofErr w:type="spellStart"/>
      <w:r w:rsidRPr="003D5535">
        <w:rPr>
          <w:rFonts w:eastAsiaTheme="minorHAnsi" w:cs="Arial"/>
          <w:szCs w:val="20"/>
          <w:lang w:val="uk-UA"/>
        </w:rPr>
        <w:t>case</w:t>
      </w:r>
      <w:proofErr w:type="spellEnd"/>
      <w:r w:rsidRPr="003D5535">
        <w:rPr>
          <w:rFonts w:eastAsiaTheme="minorHAnsi" w:cs="Arial"/>
          <w:szCs w:val="20"/>
          <w:lang w:val="en-US"/>
        </w:rPr>
        <w:t xml:space="preserve"> </w:t>
      </w:r>
      <w:proofErr w:type="spellStart"/>
      <w:r w:rsidRPr="003D5535">
        <w:rPr>
          <w:rFonts w:eastAsiaTheme="minorHAnsi" w:cs="Arial"/>
          <w:szCs w:val="20"/>
          <w:lang w:val="uk-UA"/>
        </w:rPr>
        <w:t>may</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be</w:t>
      </w:r>
      <w:proofErr w:type="spellEnd"/>
      <w:r w:rsidRPr="003D5535">
        <w:rPr>
          <w:rFonts w:eastAsiaTheme="minorHAnsi" w:cs="Arial"/>
          <w:szCs w:val="20"/>
          <w:lang w:val="uk-UA"/>
        </w:rPr>
        <w:t>) to the</w:t>
      </w:r>
      <w:r w:rsidRPr="003D5535">
        <w:rPr>
          <w:rFonts w:eastAsiaTheme="minorHAnsi" w:cs="Arial"/>
          <w:szCs w:val="20"/>
          <w:lang w:val="en-US"/>
        </w:rPr>
        <w:t xml:space="preserve"> </w:t>
      </w:r>
      <w:proofErr w:type="spellStart"/>
      <w:r w:rsidRPr="003D5535">
        <w:rPr>
          <w:rFonts w:eastAsiaTheme="minorHAnsi" w:cs="Arial"/>
          <w:szCs w:val="20"/>
        </w:rPr>
        <w:t>worki</w:t>
      </w:r>
      <w:r w:rsidRPr="003D5535">
        <w:rPr>
          <w:rFonts w:eastAsiaTheme="minorHAnsi" w:cs="Arial"/>
          <w:szCs w:val="20"/>
          <w:lang w:val="uk-UA"/>
        </w:rPr>
        <w:t>ng</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group</w:t>
      </w:r>
      <w:proofErr w:type="spellEnd"/>
      <w:r w:rsidRPr="003D5535">
        <w:rPr>
          <w:rFonts w:eastAsiaTheme="minorHAnsi" w:cs="Arial"/>
          <w:szCs w:val="20"/>
          <w:lang w:val="en-US"/>
        </w:rPr>
        <w:t xml:space="preserve"> </w:t>
      </w:r>
      <w:proofErr w:type="spellStart"/>
      <w:r w:rsidRPr="003D5535">
        <w:rPr>
          <w:rFonts w:eastAsiaTheme="minorHAnsi" w:cs="Arial"/>
          <w:szCs w:val="20"/>
          <w:lang w:val="uk-UA"/>
        </w:rPr>
        <w:t>at</w:t>
      </w:r>
      <w:proofErr w:type="spellEnd"/>
      <w:r w:rsidRPr="003D5535">
        <w:rPr>
          <w:rFonts w:eastAsiaTheme="minorHAnsi" w:cs="Arial"/>
          <w:szCs w:val="20"/>
          <w:lang w:val="uk-UA"/>
        </w:rPr>
        <w:t xml:space="preserve"> </w:t>
      </w:r>
      <w:proofErr w:type="spellStart"/>
      <w:r w:rsidRPr="003D5535">
        <w:rPr>
          <w:rFonts w:eastAsiaTheme="minorHAnsi" w:cs="Arial"/>
          <w:szCs w:val="20"/>
          <w:lang w:val="uk-UA"/>
        </w:rPr>
        <w:t>their</w:t>
      </w:r>
      <w:proofErr w:type="spellEnd"/>
      <w:r w:rsidRPr="003D5535">
        <w:rPr>
          <w:rFonts w:eastAsiaTheme="minorHAnsi" w:cs="Arial"/>
          <w:szCs w:val="20"/>
          <w:lang w:val="uk-UA"/>
        </w:rPr>
        <w:t xml:space="preserve"> own expense.</w:t>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u w:val="single"/>
        </w:rPr>
      </w:pPr>
      <w:r w:rsidRPr="003D5535">
        <w:rPr>
          <w:rFonts w:eastAsiaTheme="minorHAnsi" w:cs="Arial"/>
          <w:szCs w:val="20"/>
          <w:u w:val="single"/>
          <w:lang w:val="uk-UA"/>
        </w:rPr>
        <w:t>Observers</w:t>
      </w:r>
    </w:p>
    <w:p w:rsidR="003D5535" w:rsidRPr="003D5535" w:rsidRDefault="003D5535" w:rsidP="003D5535">
      <w:pPr>
        <w:rPr>
          <w:rFonts w:eastAsiaTheme="minorHAnsi" w:cs="Arial"/>
          <w:szCs w:val="20"/>
          <w:u w:val="single"/>
        </w:rPr>
      </w:pPr>
    </w:p>
    <w:p w:rsidR="003D5535" w:rsidRPr="003D5535" w:rsidRDefault="003D5535" w:rsidP="003D5535">
      <w:pPr>
        <w:rPr>
          <w:rFonts w:eastAsiaTheme="minorHAnsi" w:cs="Arial"/>
          <w:szCs w:val="20"/>
        </w:rPr>
      </w:pPr>
      <w:r w:rsidRPr="003D5535">
        <w:rPr>
          <w:rFonts w:eastAsiaTheme="minorHAnsi" w:cs="Arial"/>
          <w:szCs w:val="20"/>
        </w:rPr>
        <w:t>The Bureau of CDCJ is instructed to identify possible observers working directly on statelessness which may be invited to participate in the work of the working group.</w:t>
      </w:r>
    </w:p>
    <w:p w:rsidR="003D5535" w:rsidRPr="003D5535" w:rsidRDefault="003D5535" w:rsidP="003D5535">
      <w:pPr>
        <w:rPr>
          <w:rFonts w:eastAsiaTheme="minorHAnsi" w:cs="Arial"/>
          <w:szCs w:val="20"/>
        </w:rPr>
      </w:pPr>
    </w:p>
    <w:p w:rsidR="003D5535" w:rsidRPr="003D5535" w:rsidRDefault="003D5535" w:rsidP="003D5535">
      <w:pPr>
        <w:rPr>
          <w:rFonts w:eastAsiaTheme="minorHAnsi" w:cs="Arial"/>
          <w:szCs w:val="20"/>
          <w:u w:val="single"/>
        </w:rPr>
      </w:pPr>
      <w:r w:rsidRPr="003D5535">
        <w:rPr>
          <w:rFonts w:eastAsiaTheme="minorHAnsi" w:cs="Arial"/>
          <w:szCs w:val="20"/>
          <w:u w:val="single"/>
        </w:rPr>
        <w:t>Working methods</w:t>
      </w:r>
      <w:r w:rsidR="0080602D">
        <w:rPr>
          <w:rFonts w:eastAsiaTheme="minorHAnsi" w:cs="Arial"/>
          <w:szCs w:val="20"/>
          <w:u w:val="single"/>
        </w:rPr>
        <w:t xml:space="preserve"> and meetings</w:t>
      </w:r>
    </w:p>
    <w:p w:rsidR="003D5535" w:rsidRPr="003D5535" w:rsidRDefault="003D5535" w:rsidP="003D5535">
      <w:pPr>
        <w:rPr>
          <w:rFonts w:eastAsiaTheme="minorHAnsi" w:cs="Arial"/>
          <w:szCs w:val="20"/>
          <w:u w:val="single"/>
        </w:rPr>
      </w:pPr>
    </w:p>
    <w:p w:rsidR="003D5535" w:rsidRPr="003D5535" w:rsidRDefault="003D5535" w:rsidP="003D5535">
      <w:pPr>
        <w:pStyle w:val="Paragraphedeliste"/>
        <w:tabs>
          <w:tab w:val="left" w:pos="567"/>
        </w:tabs>
        <w:ind w:left="0"/>
        <w:rPr>
          <w:rFonts w:ascii="Arial" w:hAnsi="Arial" w:cs="Arial"/>
          <w:sz w:val="20"/>
          <w:szCs w:val="20"/>
        </w:rPr>
      </w:pPr>
      <w:r w:rsidRPr="003D5535">
        <w:rPr>
          <w:rFonts w:ascii="Arial" w:hAnsi="Arial" w:cs="Arial"/>
          <w:sz w:val="20"/>
          <w:szCs w:val="20"/>
        </w:rPr>
        <w:t>The working group will hold one ad hoc meeting (2 days). A consultant will be appointed to prepare a detailed analysis of the review which shall be presented to CDCJ at its plenary meeting in 2019.</w:t>
      </w:r>
    </w:p>
    <w:p w:rsidR="003D5535" w:rsidRPr="003D5535" w:rsidRDefault="003D5535" w:rsidP="003D5535">
      <w:pPr>
        <w:rPr>
          <w:rFonts w:cs="Arial"/>
          <w:b/>
          <w:szCs w:val="20"/>
        </w:rPr>
      </w:pPr>
      <w:r w:rsidRPr="003D5535">
        <w:rPr>
          <w:rFonts w:cs="Arial"/>
          <w:b/>
          <w:szCs w:val="20"/>
        </w:rPr>
        <w:br w:type="page"/>
      </w:r>
    </w:p>
    <w:p w:rsidR="003D5535" w:rsidRPr="003D5535" w:rsidRDefault="003D5535" w:rsidP="003D5535">
      <w:pPr>
        <w:rPr>
          <w:rFonts w:cs="Arial"/>
          <w:b/>
          <w:szCs w:val="20"/>
        </w:rPr>
      </w:pPr>
      <w:r w:rsidRPr="003D5535">
        <w:rPr>
          <w:rFonts w:cs="Arial"/>
          <w:b/>
          <w:szCs w:val="20"/>
        </w:rPr>
        <w:lastRenderedPageBreak/>
        <w:t>A</w:t>
      </w:r>
      <w:r w:rsidR="0080602D" w:rsidRPr="003D5535">
        <w:rPr>
          <w:rFonts w:cs="Arial"/>
          <w:b/>
          <w:szCs w:val="20"/>
        </w:rPr>
        <w:t>ppendix</w:t>
      </w:r>
      <w:r w:rsidRPr="003D5535">
        <w:rPr>
          <w:rFonts w:cs="Arial"/>
          <w:b/>
          <w:szCs w:val="20"/>
        </w:rPr>
        <w:t xml:space="preserve"> V</w:t>
      </w:r>
      <w:r w:rsidRPr="003D5535">
        <w:rPr>
          <w:rFonts w:cs="Arial"/>
          <w:b/>
          <w:szCs w:val="20"/>
        </w:rPr>
        <w:br/>
      </w:r>
      <w:r w:rsidRPr="003D5535">
        <w:rPr>
          <w:rFonts w:cs="Arial"/>
          <w:b/>
          <w:szCs w:val="20"/>
        </w:rPr>
        <w:br/>
        <w:t>Calendar of meetings for 2019</w:t>
      </w:r>
      <w:r w:rsidRPr="003D5535">
        <w:rPr>
          <w:rFonts w:cs="Arial"/>
          <w:b/>
          <w:szCs w:val="20"/>
        </w:rPr>
        <w:br/>
      </w:r>
    </w:p>
    <w:p w:rsidR="003D5535" w:rsidRPr="003D5535" w:rsidRDefault="003D5535" w:rsidP="003D5535">
      <w:pPr>
        <w:widowControl w:val="0"/>
        <w:rPr>
          <w:rFonts w:cs="Arial"/>
          <w:i/>
          <w:szCs w:val="20"/>
        </w:rPr>
      </w:pPr>
    </w:p>
    <w:tbl>
      <w:tblPr>
        <w:tblpPr w:leftFromText="180" w:rightFromText="180" w:vertAnchor="text" w:tblpX="-34" w:tblpY="1"/>
        <w:tblOverlap w:val="never"/>
        <w:tblW w:w="9356"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854"/>
        <w:gridCol w:w="2551"/>
      </w:tblGrid>
      <w:tr w:rsidR="003D5535" w:rsidRPr="003D5535" w:rsidTr="00E33DE8">
        <w:trPr>
          <w:trHeight w:val="547"/>
        </w:trPr>
        <w:tc>
          <w:tcPr>
            <w:tcW w:w="1951" w:type="dxa"/>
            <w:vAlign w:val="center"/>
          </w:tcPr>
          <w:p w:rsidR="003D5535" w:rsidRPr="003D5535" w:rsidRDefault="003D5535" w:rsidP="003D5535">
            <w:pPr>
              <w:widowControl w:val="0"/>
              <w:rPr>
                <w:rFonts w:cs="Arial"/>
                <w:bCs/>
                <w:szCs w:val="20"/>
              </w:rPr>
            </w:pPr>
            <w:r w:rsidRPr="003D5535">
              <w:rPr>
                <w:rFonts w:cs="Arial"/>
                <w:bCs/>
                <w:szCs w:val="20"/>
              </w:rPr>
              <w:t>CDCJ-BU</w:t>
            </w:r>
          </w:p>
        </w:tc>
        <w:tc>
          <w:tcPr>
            <w:tcW w:w="4854"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105</w:t>
            </w:r>
            <w:r w:rsidRPr="003D5535">
              <w:rPr>
                <w:rFonts w:cs="Arial"/>
                <w:bCs/>
                <w:szCs w:val="20"/>
                <w:vertAlign w:val="superscript"/>
              </w:rPr>
              <w:t>th</w:t>
            </w:r>
            <w:r w:rsidRPr="003D5535">
              <w:rPr>
                <w:rFonts w:cs="Arial"/>
                <w:bCs/>
                <w:szCs w:val="20"/>
              </w:rPr>
              <w:t xml:space="preserve"> meeting of CDCJ Bureau</w:t>
            </w:r>
          </w:p>
        </w:tc>
        <w:tc>
          <w:tcPr>
            <w:tcW w:w="25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21-22 March</w:t>
            </w:r>
          </w:p>
        </w:tc>
      </w:tr>
      <w:tr w:rsidR="003D5535" w:rsidRPr="003D5535" w:rsidTr="00E33DE8">
        <w:trPr>
          <w:trHeight w:val="547"/>
        </w:trPr>
        <w:tc>
          <w:tcPr>
            <w:tcW w:w="1951" w:type="dxa"/>
            <w:vAlign w:val="center"/>
          </w:tcPr>
          <w:p w:rsidR="003D5535" w:rsidRPr="003D5535" w:rsidRDefault="003D5535" w:rsidP="003D5535">
            <w:pPr>
              <w:widowControl w:val="0"/>
              <w:rPr>
                <w:rFonts w:cs="Arial"/>
                <w:bCs/>
                <w:szCs w:val="20"/>
              </w:rPr>
            </w:pPr>
            <w:r w:rsidRPr="003D5535">
              <w:rPr>
                <w:rFonts w:cs="Arial"/>
                <w:szCs w:val="20"/>
              </w:rPr>
              <w:t>CDCJ-GT-RLL</w:t>
            </w:r>
          </w:p>
        </w:tc>
        <w:tc>
          <w:tcPr>
            <w:tcW w:w="4854"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1</w:t>
            </w:r>
            <w:r w:rsidRPr="003D5535">
              <w:rPr>
                <w:rFonts w:cs="Arial"/>
                <w:bCs/>
                <w:szCs w:val="20"/>
                <w:vertAlign w:val="superscript"/>
              </w:rPr>
              <w:t>st</w:t>
            </w:r>
            <w:r w:rsidRPr="003D5535">
              <w:rPr>
                <w:rFonts w:cs="Arial"/>
                <w:bCs/>
                <w:szCs w:val="20"/>
              </w:rPr>
              <w:t xml:space="preserve"> meeting of the CDCJ Drafting Group on Online Dispute Resolution Mechanisms</w:t>
            </w:r>
          </w:p>
          <w:p w:rsidR="003D5535" w:rsidRPr="003D5535" w:rsidRDefault="003D5535" w:rsidP="003D5535">
            <w:pPr>
              <w:widowControl w:val="0"/>
              <w:tabs>
                <w:tab w:val="left" w:pos="0"/>
              </w:tabs>
              <w:rPr>
                <w:rFonts w:cs="Arial"/>
                <w:bCs/>
                <w:szCs w:val="20"/>
              </w:rPr>
            </w:pPr>
          </w:p>
        </w:tc>
        <w:tc>
          <w:tcPr>
            <w:tcW w:w="25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 xml:space="preserve">March </w:t>
            </w:r>
          </w:p>
        </w:tc>
      </w:tr>
      <w:tr w:rsidR="003D5535" w:rsidRPr="003D5535" w:rsidTr="00E33DE8">
        <w:trPr>
          <w:trHeight w:val="547"/>
        </w:trPr>
        <w:tc>
          <w:tcPr>
            <w:tcW w:w="19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CDCJ-GT-APA</w:t>
            </w:r>
          </w:p>
        </w:tc>
        <w:tc>
          <w:tcPr>
            <w:tcW w:w="4854" w:type="dxa"/>
            <w:vAlign w:val="center"/>
          </w:tcPr>
          <w:p w:rsidR="003D5535" w:rsidRPr="003D5535" w:rsidRDefault="003D5535" w:rsidP="003D5535">
            <w:pPr>
              <w:widowControl w:val="0"/>
              <w:rPr>
                <w:rFonts w:cs="Arial"/>
                <w:iCs/>
                <w:szCs w:val="20"/>
              </w:rPr>
            </w:pPr>
            <w:r w:rsidRPr="003D5535">
              <w:rPr>
                <w:rFonts w:cs="Arial"/>
                <w:iCs/>
                <w:szCs w:val="20"/>
              </w:rPr>
              <w:t>Ad hoc meeting of the working group of CDCJ members (or national experts) and key stakeholders on statelessness</w:t>
            </w:r>
          </w:p>
          <w:p w:rsidR="003D5535" w:rsidRPr="003D5535" w:rsidRDefault="003D5535" w:rsidP="003D5535">
            <w:pPr>
              <w:widowControl w:val="0"/>
              <w:rPr>
                <w:rFonts w:cs="Arial"/>
                <w:bCs/>
                <w:szCs w:val="20"/>
              </w:rPr>
            </w:pPr>
          </w:p>
        </w:tc>
        <w:tc>
          <w:tcPr>
            <w:tcW w:w="25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 xml:space="preserve">April/May </w:t>
            </w:r>
          </w:p>
        </w:tc>
      </w:tr>
      <w:tr w:rsidR="003D5535" w:rsidRPr="003D5535" w:rsidTr="00E33DE8">
        <w:trPr>
          <w:trHeight w:val="547"/>
        </w:trPr>
        <w:tc>
          <w:tcPr>
            <w:tcW w:w="1951" w:type="dxa"/>
            <w:vAlign w:val="center"/>
          </w:tcPr>
          <w:p w:rsidR="003D5535" w:rsidRPr="003D5535" w:rsidRDefault="003D5535" w:rsidP="003D5535">
            <w:pPr>
              <w:widowControl w:val="0"/>
              <w:rPr>
                <w:rFonts w:cs="Arial"/>
                <w:bCs/>
                <w:szCs w:val="20"/>
              </w:rPr>
            </w:pPr>
            <w:r w:rsidRPr="003D5535">
              <w:rPr>
                <w:rFonts w:cs="Arial"/>
                <w:szCs w:val="20"/>
              </w:rPr>
              <w:t>CDCJ-GT-SAJ2</w:t>
            </w:r>
          </w:p>
        </w:tc>
        <w:tc>
          <w:tcPr>
            <w:tcW w:w="4854"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1</w:t>
            </w:r>
            <w:r w:rsidRPr="003D5535">
              <w:rPr>
                <w:rFonts w:cs="Arial"/>
                <w:bCs/>
                <w:szCs w:val="20"/>
                <w:vertAlign w:val="superscript"/>
              </w:rPr>
              <w:t>st</w:t>
            </w:r>
            <w:r w:rsidRPr="003D5535">
              <w:rPr>
                <w:rFonts w:cs="Arial"/>
                <w:bCs/>
                <w:szCs w:val="20"/>
              </w:rPr>
              <w:t xml:space="preserve"> meeting of the CDCJ drafting group on Legal Aid Schemes</w:t>
            </w:r>
          </w:p>
          <w:p w:rsidR="003D5535" w:rsidRPr="003D5535" w:rsidRDefault="003D5535" w:rsidP="003D5535">
            <w:pPr>
              <w:widowControl w:val="0"/>
              <w:tabs>
                <w:tab w:val="left" w:pos="0"/>
              </w:tabs>
              <w:rPr>
                <w:rFonts w:cs="Arial"/>
                <w:bCs/>
                <w:szCs w:val="20"/>
              </w:rPr>
            </w:pPr>
          </w:p>
        </w:tc>
        <w:tc>
          <w:tcPr>
            <w:tcW w:w="25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 xml:space="preserve">June </w:t>
            </w:r>
          </w:p>
        </w:tc>
      </w:tr>
      <w:tr w:rsidR="003D5535" w:rsidRPr="003D5535" w:rsidTr="00E33DE8">
        <w:trPr>
          <w:trHeight w:val="547"/>
        </w:trPr>
        <w:tc>
          <w:tcPr>
            <w:tcW w:w="1951" w:type="dxa"/>
            <w:vAlign w:val="center"/>
          </w:tcPr>
          <w:p w:rsidR="003D5535" w:rsidRPr="003D5535" w:rsidRDefault="003D5535" w:rsidP="003D5535">
            <w:pPr>
              <w:widowControl w:val="0"/>
              <w:rPr>
                <w:rFonts w:cs="Arial"/>
                <w:bCs/>
                <w:szCs w:val="20"/>
              </w:rPr>
            </w:pPr>
            <w:r w:rsidRPr="003D5535">
              <w:rPr>
                <w:rFonts w:cs="Arial"/>
                <w:bCs/>
                <w:szCs w:val="20"/>
              </w:rPr>
              <w:t>CJ-DAM</w:t>
            </w:r>
          </w:p>
        </w:tc>
        <w:tc>
          <w:tcPr>
            <w:tcW w:w="4854"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13</w:t>
            </w:r>
            <w:r w:rsidRPr="003D5535">
              <w:rPr>
                <w:rFonts w:cs="Arial"/>
                <w:bCs/>
                <w:szCs w:val="20"/>
                <w:vertAlign w:val="superscript"/>
              </w:rPr>
              <w:t>th</w:t>
            </w:r>
            <w:r w:rsidRPr="003D5535">
              <w:rPr>
                <w:rFonts w:cs="Arial"/>
                <w:bCs/>
                <w:szCs w:val="20"/>
              </w:rPr>
              <w:t xml:space="preserve"> meeting of the Committee of Experts on Administrative Detention of Migrants</w:t>
            </w:r>
          </w:p>
          <w:p w:rsidR="003D5535" w:rsidRPr="003D5535" w:rsidRDefault="003D5535" w:rsidP="003D5535">
            <w:pPr>
              <w:widowControl w:val="0"/>
              <w:tabs>
                <w:tab w:val="left" w:pos="0"/>
              </w:tabs>
              <w:rPr>
                <w:rFonts w:cs="Arial"/>
                <w:bCs/>
                <w:szCs w:val="20"/>
              </w:rPr>
            </w:pPr>
          </w:p>
        </w:tc>
        <w:tc>
          <w:tcPr>
            <w:tcW w:w="25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To be confirmed</w:t>
            </w:r>
          </w:p>
        </w:tc>
      </w:tr>
      <w:tr w:rsidR="003D5535" w:rsidRPr="003D5535" w:rsidTr="00E33DE8">
        <w:trPr>
          <w:trHeight w:val="636"/>
        </w:trPr>
        <w:tc>
          <w:tcPr>
            <w:tcW w:w="1951" w:type="dxa"/>
            <w:vAlign w:val="center"/>
          </w:tcPr>
          <w:p w:rsidR="003D5535" w:rsidRPr="003D5535" w:rsidRDefault="003D5535" w:rsidP="003D5535">
            <w:pPr>
              <w:widowControl w:val="0"/>
              <w:rPr>
                <w:rFonts w:cs="Arial"/>
                <w:bCs/>
                <w:szCs w:val="20"/>
              </w:rPr>
            </w:pPr>
            <w:r w:rsidRPr="003D5535">
              <w:rPr>
                <w:rFonts w:cs="Arial"/>
                <w:bCs/>
                <w:szCs w:val="20"/>
              </w:rPr>
              <w:t>CDCJ-BU</w:t>
            </w:r>
          </w:p>
        </w:tc>
        <w:tc>
          <w:tcPr>
            <w:tcW w:w="4854"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106</w:t>
            </w:r>
            <w:r w:rsidRPr="003D5535">
              <w:rPr>
                <w:rFonts w:cs="Arial"/>
                <w:bCs/>
                <w:szCs w:val="20"/>
                <w:vertAlign w:val="superscript"/>
              </w:rPr>
              <w:t>th</w:t>
            </w:r>
            <w:r w:rsidRPr="003D5535">
              <w:rPr>
                <w:rFonts w:cs="Arial"/>
                <w:bCs/>
                <w:szCs w:val="20"/>
              </w:rPr>
              <w:t xml:space="preserve"> meeting of CDCJ Bureau</w:t>
            </w:r>
          </w:p>
        </w:tc>
        <w:tc>
          <w:tcPr>
            <w:tcW w:w="25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 xml:space="preserve">Paris, 16-17 September </w:t>
            </w:r>
          </w:p>
          <w:p w:rsidR="003D5535" w:rsidRPr="003D5535" w:rsidRDefault="003D5535" w:rsidP="003D5535">
            <w:pPr>
              <w:widowControl w:val="0"/>
              <w:tabs>
                <w:tab w:val="left" w:pos="0"/>
              </w:tabs>
              <w:rPr>
                <w:rFonts w:cs="Arial"/>
                <w:bCs/>
                <w:szCs w:val="20"/>
              </w:rPr>
            </w:pPr>
            <w:r w:rsidRPr="003D5535">
              <w:rPr>
                <w:rFonts w:cs="Arial"/>
                <w:bCs/>
                <w:szCs w:val="20"/>
              </w:rPr>
              <w:t>(to be confirmed)</w:t>
            </w:r>
          </w:p>
        </w:tc>
      </w:tr>
      <w:tr w:rsidR="003D5535" w:rsidRPr="003D5535" w:rsidTr="00E33DE8">
        <w:trPr>
          <w:trHeight w:val="547"/>
        </w:trPr>
        <w:tc>
          <w:tcPr>
            <w:tcW w:w="1951" w:type="dxa"/>
            <w:vAlign w:val="center"/>
          </w:tcPr>
          <w:p w:rsidR="003D5535" w:rsidRPr="003D5535" w:rsidRDefault="003D5535" w:rsidP="003D5535">
            <w:pPr>
              <w:widowControl w:val="0"/>
              <w:rPr>
                <w:rFonts w:cs="Arial"/>
                <w:bCs/>
                <w:szCs w:val="20"/>
              </w:rPr>
            </w:pPr>
            <w:r w:rsidRPr="003D5535">
              <w:rPr>
                <w:rFonts w:cs="Arial"/>
                <w:szCs w:val="20"/>
              </w:rPr>
              <w:t>CDCJ-GT-RLL</w:t>
            </w:r>
          </w:p>
        </w:tc>
        <w:tc>
          <w:tcPr>
            <w:tcW w:w="4854"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2</w:t>
            </w:r>
            <w:r w:rsidRPr="003D5535">
              <w:rPr>
                <w:rFonts w:cs="Arial"/>
                <w:bCs/>
                <w:szCs w:val="20"/>
                <w:vertAlign w:val="superscript"/>
              </w:rPr>
              <w:t>nd</w:t>
            </w:r>
            <w:r w:rsidRPr="003D5535">
              <w:rPr>
                <w:rFonts w:cs="Arial"/>
                <w:bCs/>
                <w:szCs w:val="20"/>
              </w:rPr>
              <w:t xml:space="preserve"> meeting of the CDCJ Drafting Group on Online Dispute Resolution Mechanisms</w:t>
            </w:r>
          </w:p>
          <w:p w:rsidR="003D5535" w:rsidRPr="003D5535" w:rsidRDefault="003D5535" w:rsidP="003D5535">
            <w:pPr>
              <w:widowControl w:val="0"/>
              <w:tabs>
                <w:tab w:val="left" w:pos="0"/>
              </w:tabs>
              <w:rPr>
                <w:rFonts w:cs="Arial"/>
                <w:bCs/>
                <w:szCs w:val="20"/>
              </w:rPr>
            </w:pPr>
          </w:p>
        </w:tc>
        <w:tc>
          <w:tcPr>
            <w:tcW w:w="25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 xml:space="preserve">September </w:t>
            </w:r>
          </w:p>
        </w:tc>
      </w:tr>
      <w:tr w:rsidR="003D5535" w:rsidRPr="003D5535" w:rsidTr="00E33DE8">
        <w:trPr>
          <w:trHeight w:val="547"/>
        </w:trPr>
        <w:tc>
          <w:tcPr>
            <w:tcW w:w="1951" w:type="dxa"/>
            <w:vAlign w:val="center"/>
          </w:tcPr>
          <w:p w:rsidR="003D5535" w:rsidRPr="003D5535" w:rsidRDefault="003D5535" w:rsidP="003D5535">
            <w:pPr>
              <w:widowControl w:val="0"/>
              <w:rPr>
                <w:rFonts w:cs="Arial"/>
                <w:bCs/>
                <w:szCs w:val="20"/>
              </w:rPr>
            </w:pPr>
            <w:r w:rsidRPr="003D5535">
              <w:rPr>
                <w:rFonts w:cs="Arial"/>
                <w:bCs/>
                <w:szCs w:val="20"/>
              </w:rPr>
              <w:t>CDCJ-GT-SAJ2</w:t>
            </w:r>
          </w:p>
        </w:tc>
        <w:tc>
          <w:tcPr>
            <w:tcW w:w="4854" w:type="dxa"/>
            <w:vAlign w:val="center"/>
          </w:tcPr>
          <w:p w:rsidR="003D5535" w:rsidRPr="003D5535" w:rsidRDefault="003D5535" w:rsidP="003D5535">
            <w:pPr>
              <w:widowControl w:val="0"/>
              <w:rPr>
                <w:rFonts w:cs="Arial"/>
                <w:bCs/>
                <w:szCs w:val="20"/>
              </w:rPr>
            </w:pPr>
            <w:r w:rsidRPr="003D5535">
              <w:rPr>
                <w:rFonts w:cs="Arial"/>
                <w:bCs/>
                <w:szCs w:val="20"/>
              </w:rPr>
              <w:t>2</w:t>
            </w:r>
            <w:r w:rsidRPr="003D5535">
              <w:rPr>
                <w:rFonts w:cs="Arial"/>
                <w:bCs/>
                <w:szCs w:val="20"/>
                <w:vertAlign w:val="superscript"/>
              </w:rPr>
              <w:t>nd</w:t>
            </w:r>
            <w:r w:rsidRPr="003D5535">
              <w:rPr>
                <w:rFonts w:cs="Arial"/>
                <w:bCs/>
                <w:szCs w:val="20"/>
              </w:rPr>
              <w:t xml:space="preserve"> meeting of the CDCJ drafting group on Legal Aid Schemes</w:t>
            </w:r>
          </w:p>
          <w:p w:rsidR="003D5535" w:rsidRPr="003D5535" w:rsidRDefault="003D5535" w:rsidP="003D5535">
            <w:pPr>
              <w:widowControl w:val="0"/>
              <w:rPr>
                <w:rFonts w:cs="Arial"/>
                <w:bCs/>
                <w:szCs w:val="20"/>
              </w:rPr>
            </w:pPr>
          </w:p>
        </w:tc>
        <w:tc>
          <w:tcPr>
            <w:tcW w:w="2551"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October</w:t>
            </w:r>
          </w:p>
        </w:tc>
      </w:tr>
      <w:tr w:rsidR="003D5535" w:rsidRPr="003D5535" w:rsidTr="00E33DE8">
        <w:trPr>
          <w:trHeight w:val="547"/>
        </w:trPr>
        <w:tc>
          <w:tcPr>
            <w:tcW w:w="1951" w:type="dxa"/>
            <w:vAlign w:val="center"/>
          </w:tcPr>
          <w:p w:rsidR="003D5535" w:rsidRPr="003D5535" w:rsidRDefault="003D5535" w:rsidP="003D5535">
            <w:pPr>
              <w:widowControl w:val="0"/>
              <w:rPr>
                <w:rFonts w:cs="Arial"/>
                <w:bCs/>
                <w:szCs w:val="20"/>
              </w:rPr>
            </w:pPr>
            <w:r w:rsidRPr="003D5535">
              <w:rPr>
                <w:rFonts w:cs="Arial"/>
                <w:bCs/>
                <w:szCs w:val="20"/>
              </w:rPr>
              <w:t>CDCJ-AH-AIE</w:t>
            </w:r>
          </w:p>
        </w:tc>
        <w:tc>
          <w:tcPr>
            <w:tcW w:w="4854" w:type="dxa"/>
            <w:vAlign w:val="center"/>
          </w:tcPr>
          <w:p w:rsidR="003D5535" w:rsidRPr="003D5535" w:rsidRDefault="003D5535" w:rsidP="003D5535">
            <w:pPr>
              <w:widowControl w:val="0"/>
              <w:tabs>
                <w:tab w:val="left" w:pos="0"/>
              </w:tabs>
              <w:rPr>
                <w:rFonts w:cs="Arial"/>
                <w:bCs/>
                <w:szCs w:val="20"/>
              </w:rPr>
            </w:pPr>
            <w:r w:rsidRPr="003D5535">
              <w:rPr>
                <w:rFonts w:cs="Arial"/>
                <w:bCs/>
                <w:szCs w:val="20"/>
              </w:rPr>
              <w:t>Ad hoc meeting of CDCJ members on gender equality mainstreaming in the process of law reform</w:t>
            </w:r>
          </w:p>
          <w:p w:rsidR="003D5535" w:rsidRPr="003D5535" w:rsidRDefault="003D5535" w:rsidP="003D5535">
            <w:pPr>
              <w:widowControl w:val="0"/>
              <w:tabs>
                <w:tab w:val="left" w:pos="0"/>
              </w:tabs>
              <w:rPr>
                <w:rFonts w:cs="Arial"/>
                <w:bCs/>
                <w:szCs w:val="20"/>
              </w:rPr>
            </w:pPr>
          </w:p>
        </w:tc>
        <w:tc>
          <w:tcPr>
            <w:tcW w:w="2551" w:type="dxa"/>
            <w:vAlign w:val="center"/>
          </w:tcPr>
          <w:p w:rsidR="003D5535" w:rsidRPr="003D5535" w:rsidRDefault="003D5535" w:rsidP="003D5535">
            <w:pPr>
              <w:widowControl w:val="0"/>
              <w:rPr>
                <w:rFonts w:cs="Arial"/>
                <w:bCs/>
                <w:szCs w:val="20"/>
              </w:rPr>
            </w:pPr>
            <w:r w:rsidRPr="003D5535">
              <w:rPr>
                <w:rFonts w:cs="Arial"/>
                <w:bCs/>
                <w:szCs w:val="20"/>
              </w:rPr>
              <w:t>12 November</w:t>
            </w:r>
          </w:p>
        </w:tc>
      </w:tr>
      <w:tr w:rsidR="003D5535" w:rsidRPr="003D5535" w:rsidTr="00E33DE8">
        <w:trPr>
          <w:trHeight w:val="547"/>
        </w:trPr>
        <w:tc>
          <w:tcPr>
            <w:tcW w:w="1951" w:type="dxa"/>
            <w:tcBorders>
              <w:bottom w:val="single" w:sz="4" w:space="0" w:color="auto"/>
            </w:tcBorders>
            <w:vAlign w:val="center"/>
          </w:tcPr>
          <w:p w:rsidR="003D5535" w:rsidRPr="003D5535" w:rsidRDefault="003D5535" w:rsidP="003D5535">
            <w:pPr>
              <w:widowControl w:val="0"/>
              <w:rPr>
                <w:rFonts w:cs="Arial"/>
                <w:bCs/>
                <w:szCs w:val="20"/>
              </w:rPr>
            </w:pPr>
            <w:r w:rsidRPr="003D5535">
              <w:rPr>
                <w:rFonts w:cs="Arial"/>
                <w:bCs/>
                <w:szCs w:val="20"/>
              </w:rPr>
              <w:t>CDCJ</w:t>
            </w:r>
          </w:p>
        </w:tc>
        <w:tc>
          <w:tcPr>
            <w:tcW w:w="4854" w:type="dxa"/>
            <w:tcBorders>
              <w:bottom w:val="single" w:sz="4" w:space="0" w:color="auto"/>
            </w:tcBorders>
            <w:vAlign w:val="center"/>
          </w:tcPr>
          <w:p w:rsidR="003D5535" w:rsidRPr="003D5535" w:rsidRDefault="003D5535" w:rsidP="003D5535">
            <w:pPr>
              <w:widowControl w:val="0"/>
              <w:tabs>
                <w:tab w:val="left" w:pos="0"/>
              </w:tabs>
              <w:rPr>
                <w:rFonts w:cs="Arial"/>
                <w:bCs/>
                <w:szCs w:val="20"/>
              </w:rPr>
            </w:pPr>
            <w:r w:rsidRPr="003D5535">
              <w:rPr>
                <w:rFonts w:cs="Arial"/>
                <w:bCs/>
                <w:szCs w:val="20"/>
              </w:rPr>
              <w:t>94</w:t>
            </w:r>
            <w:r w:rsidRPr="003D5535">
              <w:rPr>
                <w:rFonts w:cs="Arial"/>
                <w:bCs/>
                <w:szCs w:val="20"/>
                <w:vertAlign w:val="superscript"/>
              </w:rPr>
              <w:t>th</w:t>
            </w:r>
            <w:r w:rsidRPr="003D5535">
              <w:rPr>
                <w:rFonts w:cs="Arial"/>
                <w:bCs/>
                <w:szCs w:val="20"/>
              </w:rPr>
              <w:t xml:space="preserve"> plenary meeting of CDCJ</w:t>
            </w:r>
          </w:p>
        </w:tc>
        <w:tc>
          <w:tcPr>
            <w:tcW w:w="2551" w:type="dxa"/>
            <w:tcBorders>
              <w:bottom w:val="single" w:sz="4" w:space="0" w:color="auto"/>
            </w:tcBorders>
            <w:vAlign w:val="center"/>
          </w:tcPr>
          <w:p w:rsidR="003D5535" w:rsidRPr="003D5535" w:rsidRDefault="003D5535" w:rsidP="003D5535">
            <w:pPr>
              <w:widowControl w:val="0"/>
              <w:tabs>
                <w:tab w:val="left" w:pos="0"/>
              </w:tabs>
              <w:rPr>
                <w:rFonts w:cs="Arial"/>
                <w:bCs/>
                <w:szCs w:val="20"/>
              </w:rPr>
            </w:pPr>
            <w:r w:rsidRPr="003D5535">
              <w:rPr>
                <w:rFonts w:cs="Arial"/>
                <w:bCs/>
                <w:szCs w:val="20"/>
              </w:rPr>
              <w:t>13-15 November</w:t>
            </w:r>
          </w:p>
        </w:tc>
      </w:tr>
    </w:tbl>
    <w:p w:rsidR="003D5535" w:rsidRPr="003D5535" w:rsidRDefault="003D5535" w:rsidP="00B71ADF">
      <w:pPr>
        <w:rPr>
          <w:rFonts w:cs="Arial"/>
          <w:b/>
          <w:szCs w:val="20"/>
        </w:rPr>
      </w:pPr>
    </w:p>
    <w:sectPr w:rsidR="003D5535" w:rsidRPr="003D5535" w:rsidSect="00A37E36">
      <w:headerReference w:type="even" r:id="rId9"/>
      <w:headerReference w:type="default"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1B" w:rsidRDefault="007A381B" w:rsidP="00FD6043">
      <w:r>
        <w:separator/>
      </w:r>
    </w:p>
  </w:endnote>
  <w:endnote w:type="continuationSeparator" w:id="0">
    <w:p w:rsidR="007A381B" w:rsidRDefault="007A381B"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charset w:val="00"/>
    <w:family w:val="auto"/>
    <w:pitch w:val="variable"/>
    <w:sig w:usb0="00000001"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E8" w:rsidRPr="002F3006" w:rsidRDefault="00E33DE8"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E8" w:rsidRPr="00113EB0" w:rsidRDefault="00E33DE8" w:rsidP="00E15639">
    <w:pPr>
      <w:pStyle w:val="Pieddepage"/>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1B" w:rsidRDefault="007A381B" w:rsidP="00FD6043">
      <w:r>
        <w:separator/>
      </w:r>
    </w:p>
  </w:footnote>
  <w:footnote w:type="continuationSeparator" w:id="0">
    <w:p w:rsidR="007A381B" w:rsidRDefault="007A381B" w:rsidP="00FD6043">
      <w:r>
        <w:continuationSeparator/>
      </w:r>
    </w:p>
  </w:footnote>
  <w:footnote w:id="1">
    <w:p w:rsidR="00E33DE8" w:rsidRPr="004835E1" w:rsidRDefault="00E33DE8" w:rsidP="003D6AC2">
      <w:pPr>
        <w:pStyle w:val="Notedebasdepage"/>
        <w:rPr>
          <w:szCs w:val="16"/>
        </w:rPr>
      </w:pPr>
      <w:r w:rsidRPr="004835E1">
        <w:rPr>
          <w:rStyle w:val="Appelnotedebasdep"/>
        </w:rPr>
        <w:footnoteRef/>
      </w:r>
      <w:r w:rsidRPr="004835E1">
        <w:t xml:space="preserve"> </w:t>
      </w:r>
      <w:r w:rsidRPr="004835E1">
        <w:rPr>
          <w:szCs w:val="16"/>
        </w:rPr>
        <w:t>This document has been classified restricted until examination by the Committee of Ministers.</w:t>
      </w:r>
    </w:p>
  </w:footnote>
  <w:footnote w:id="2">
    <w:p w:rsidR="004D26A7" w:rsidRPr="004D26A7" w:rsidRDefault="004D26A7">
      <w:pPr>
        <w:pStyle w:val="Notedebasdepage"/>
      </w:pPr>
      <w:r>
        <w:rPr>
          <w:rStyle w:val="Appelnotedebasdep"/>
        </w:rPr>
        <w:footnoteRef/>
      </w:r>
      <w:r>
        <w:t xml:space="preserve"> </w:t>
      </w:r>
      <w:r w:rsidRPr="003D5535">
        <w:rPr>
          <w:rFonts w:cs="Arial"/>
        </w:rPr>
        <w:t>At this plenary meeting of CDCJ, the member States were represented by 22 women and 24 men, 48% and 52% respectively.</w:t>
      </w:r>
    </w:p>
  </w:footnote>
  <w:footnote w:id="3">
    <w:p w:rsidR="0080602D" w:rsidRPr="0080602D" w:rsidRDefault="0080602D">
      <w:pPr>
        <w:pStyle w:val="Notedebasdepage"/>
        <w:rPr>
          <w:lang w:val="en-US"/>
        </w:rPr>
      </w:pPr>
      <w:r>
        <w:rPr>
          <w:rStyle w:val="Appelnotedebasdep"/>
        </w:rPr>
        <w:footnoteRef/>
      </w:r>
      <w:r>
        <w:t xml:space="preserve"> </w:t>
      </w:r>
      <w:r w:rsidRPr="0080602D">
        <w:rPr>
          <w:lang w:val="en-US"/>
        </w:rPr>
        <w:t>Note from the Secretariat: this question will be discussed by the GR-J at its meeting on 26 February 2019.</w:t>
      </w:r>
    </w:p>
  </w:footnote>
  <w:footnote w:id="4">
    <w:p w:rsidR="00E33DE8" w:rsidRPr="00294F87" w:rsidRDefault="00E33DE8" w:rsidP="003D5535">
      <w:pPr>
        <w:pStyle w:val="Notedebasdepage"/>
      </w:pPr>
      <w:r w:rsidRPr="005C7976">
        <w:rPr>
          <w:rStyle w:val="Appelnotedebasdep"/>
        </w:rPr>
        <w:footnoteRef/>
      </w:r>
      <w:r w:rsidRPr="005C7976">
        <w:t xml:space="preserve"> The respective terms of office will take effect from 1</w:t>
      </w:r>
      <w:r w:rsidRPr="005C7976">
        <w:rPr>
          <w:vertAlign w:val="superscript"/>
        </w:rPr>
        <w:t>st</w:t>
      </w:r>
      <w:r w:rsidRPr="005C7976">
        <w:t xml:space="preserve"> January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E8" w:rsidRPr="00E54322" w:rsidRDefault="00E33DE8" w:rsidP="00E54322">
    <w:pPr>
      <w:pStyle w:val="En-tte"/>
    </w:pPr>
    <w:proofErr w:type="gramStart"/>
    <w:r>
      <w:t>CM(</w:t>
    </w:r>
    <w:proofErr w:type="gramEnd"/>
    <w:r>
      <w:t>2018</w:t>
    </w:r>
    <w:r w:rsidRPr="00E54322">
      <w:t>)</w:t>
    </w:r>
    <w:r w:rsidR="0093264B">
      <w:t>169</w:t>
    </w:r>
    <w:r w:rsidRPr="00E54322">
      <w:tab/>
    </w:r>
    <w:r w:rsidRPr="00E54322">
      <w:fldChar w:fldCharType="begin"/>
    </w:r>
    <w:r w:rsidRPr="00E54322">
      <w:instrText xml:space="preserve"> PAGE  \* Arabic  \* MERGEFORMAT </w:instrText>
    </w:r>
    <w:r w:rsidRPr="00E54322">
      <w:fldChar w:fldCharType="separate"/>
    </w:r>
    <w:r w:rsidR="00F4170A">
      <w:rPr>
        <w:noProof/>
      </w:rPr>
      <w:t>10</w:t>
    </w:r>
    <w:r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E8" w:rsidRPr="00E54322" w:rsidRDefault="00E33DE8" w:rsidP="00E54322">
    <w:pPr>
      <w:pStyle w:val="En-tte"/>
    </w:pPr>
    <w:r w:rsidRPr="00E54322">
      <w:tab/>
    </w:r>
    <w:r w:rsidRPr="00E54322">
      <w:fldChar w:fldCharType="begin"/>
    </w:r>
    <w:r w:rsidRPr="00E54322">
      <w:instrText xml:space="preserve"> PAGE  \* Arabic  \* MERGEFORMAT </w:instrText>
    </w:r>
    <w:r w:rsidRPr="00E54322">
      <w:fldChar w:fldCharType="separate"/>
    </w:r>
    <w:r w:rsidR="00F4170A">
      <w:rPr>
        <w:noProof/>
      </w:rPr>
      <w:t>5</w:t>
    </w:r>
    <w:r w:rsidRPr="00E54322">
      <w:fldChar w:fldCharType="end"/>
    </w:r>
    <w:r w:rsidRPr="00E54322">
      <w:tab/>
    </w:r>
    <w:proofErr w:type="gramStart"/>
    <w:r w:rsidRPr="00E54322">
      <w:t>CM(</w:t>
    </w:r>
    <w:proofErr w:type="gramEnd"/>
    <w:r w:rsidRPr="00E54322">
      <w:t>201</w:t>
    </w:r>
    <w:r>
      <w:t>8</w:t>
    </w:r>
    <w:r w:rsidRPr="00E54322">
      <w:t>)</w:t>
    </w:r>
    <w:r>
      <w:t>1</w:t>
    </w:r>
    <w:r w:rsidR="0093264B">
      <w:t>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E8" w:rsidRDefault="00E33DE8" w:rsidP="00123CDD">
    <w:pPr>
      <w:pStyle w:val="En-tte"/>
      <w:spacing w:after="2280"/>
    </w:pPr>
    <w:r>
      <w:rPr>
        <w:noProof/>
        <w:lang w:val="en-US"/>
      </w:rPr>
      <w:drawing>
        <wp:anchor distT="0" distB="0" distL="114300" distR="114300" simplePos="0" relativeHeight="251657728" behindDoc="1" locked="0" layoutInCell="0" allowOverlap="0" wp14:anchorId="54717C4D" wp14:editId="20BA7E33">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514662"/>
    <w:multiLevelType w:val="hybridMultilevel"/>
    <w:tmpl w:val="9D86CC2E"/>
    <w:lvl w:ilvl="0" w:tplc="CAEA25E2">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4B3026B"/>
    <w:multiLevelType w:val="hybridMultilevel"/>
    <w:tmpl w:val="705E4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91D8F"/>
    <w:multiLevelType w:val="hybridMultilevel"/>
    <w:tmpl w:val="737255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854978"/>
    <w:multiLevelType w:val="hybridMultilevel"/>
    <w:tmpl w:val="EEE8E41C"/>
    <w:lvl w:ilvl="0" w:tplc="C35645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526683"/>
    <w:multiLevelType w:val="hybridMultilevel"/>
    <w:tmpl w:val="84182222"/>
    <w:lvl w:ilvl="0" w:tplc="F6C2200E">
      <w:start w:val="1"/>
      <w:numFmt w:val="decimal"/>
      <w:lvlText w:val="%1."/>
      <w:lvlJc w:val="left"/>
      <w:pPr>
        <w:ind w:left="1070" w:hanging="360"/>
      </w:pPr>
      <w:rPr>
        <w:rFonts w:ascii="Arial" w:hAnsi="Arial" w:cs="Arial" w:hint="default"/>
        <w:b w:val="0"/>
        <w:i w:val="0"/>
        <w:strike w:val="0"/>
        <w:color w:val="auto"/>
        <w:sz w:val="22"/>
        <w:szCs w:val="22"/>
        <w:lang w:val="en-GB"/>
      </w:rPr>
    </w:lvl>
    <w:lvl w:ilvl="1" w:tplc="040C0019">
      <w:start w:val="1"/>
      <w:numFmt w:val="lowerLetter"/>
      <w:lvlText w:val="%2."/>
      <w:lvlJc w:val="left"/>
      <w:pPr>
        <w:ind w:left="1440" w:hanging="360"/>
      </w:pPr>
      <w:rPr>
        <w:rFonts w:cs="Times New Roman"/>
      </w:rPr>
    </w:lvl>
    <w:lvl w:ilvl="2" w:tplc="02DC0C16">
      <w:numFmt w:val="bullet"/>
      <w:lvlText w:val="·"/>
      <w:lvlJc w:val="left"/>
      <w:pPr>
        <w:ind w:left="2415" w:hanging="435"/>
      </w:pPr>
      <w:rPr>
        <w:rFonts w:ascii="Arial" w:eastAsia="Times New Roman" w:hAnsi="Arial" w:cs="Arial" w:hint="default"/>
      </w:rPr>
    </w:lvl>
    <w:lvl w:ilvl="3" w:tplc="E1B6ADC2">
      <w:numFmt w:val="bullet"/>
      <w:lvlText w:val=""/>
      <w:lvlJc w:val="left"/>
      <w:pPr>
        <w:ind w:left="2925" w:hanging="405"/>
      </w:pPr>
      <w:rPr>
        <w:rFonts w:ascii="Arial" w:eastAsia="Symbol" w:hAnsi="Arial" w:cs="Arial" w:hint="default"/>
        <w:sz w:val="22"/>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13BF39D7"/>
    <w:multiLevelType w:val="hybridMultilevel"/>
    <w:tmpl w:val="3844E5B4"/>
    <w:lvl w:ilvl="0" w:tplc="C7B01F3C">
      <w:start w:val="1"/>
      <w:numFmt w:val="lowerRoman"/>
      <w:lvlText w:val="%1."/>
      <w:lvlJc w:val="right"/>
      <w:pPr>
        <w:ind w:left="1287" w:hanging="360"/>
      </w:pPr>
      <w:rPr>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13D2260F"/>
    <w:multiLevelType w:val="hybridMultilevel"/>
    <w:tmpl w:val="273ED3AE"/>
    <w:lvl w:ilvl="0" w:tplc="6C42B7A0">
      <w:start w:val="1"/>
      <w:numFmt w:val="decimal"/>
      <w:lvlText w:val="%1."/>
      <w:lvlJc w:val="left"/>
      <w:pPr>
        <w:tabs>
          <w:tab w:val="num" w:pos="340"/>
        </w:tabs>
      </w:pPr>
      <w:rPr>
        <w:rFonts w:ascii="Arial" w:hAnsi="Arial" w:cs="Arial" w:hint="default"/>
        <w:b/>
        <w:i w:val="0"/>
        <w:strike w:val="0"/>
        <w:dstrike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6D51699"/>
    <w:multiLevelType w:val="hybridMultilevel"/>
    <w:tmpl w:val="E4A4F892"/>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19D82CA5"/>
    <w:multiLevelType w:val="hybridMultilevel"/>
    <w:tmpl w:val="0A78037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1CF81A68"/>
    <w:multiLevelType w:val="hybridMultilevel"/>
    <w:tmpl w:val="AD66D71A"/>
    <w:lvl w:ilvl="0" w:tplc="FBEE811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1E000F79"/>
    <w:multiLevelType w:val="hybridMultilevel"/>
    <w:tmpl w:val="B22E2B5A"/>
    <w:lvl w:ilvl="0" w:tplc="1C2C12EE">
      <w:start w:val="1"/>
      <w:numFmt w:val="decimal"/>
      <w:lvlText w:val="%1."/>
      <w:lvlJc w:val="left"/>
      <w:pPr>
        <w:ind w:left="360" w:hanging="360"/>
      </w:pPr>
      <w:rPr>
        <w:rFonts w:hint="default"/>
        <w:b w:val="0"/>
        <w:i w:val="0"/>
        <w:strike w:val="0"/>
        <w:color w:val="auto"/>
        <w:sz w:val="20"/>
        <w:szCs w:val="22"/>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nsid w:val="21015C5F"/>
    <w:multiLevelType w:val="hybridMultilevel"/>
    <w:tmpl w:val="C4988D24"/>
    <w:lvl w:ilvl="0" w:tplc="663457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4F2966"/>
    <w:multiLevelType w:val="hybridMultilevel"/>
    <w:tmpl w:val="B6208BAA"/>
    <w:lvl w:ilvl="0" w:tplc="6634570A">
      <w:start w:val="1"/>
      <w:numFmt w:val="bullet"/>
      <w:lvlText w:val=""/>
      <w:lvlJc w:val="left"/>
      <w:pPr>
        <w:ind w:left="644" w:hanging="360"/>
      </w:pPr>
      <w:rPr>
        <w:rFonts w:ascii="Symbol" w:hAnsi="Symbol" w:hint="default"/>
      </w:rPr>
    </w:lvl>
    <w:lvl w:ilvl="1" w:tplc="0409000B">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7AD6324"/>
    <w:multiLevelType w:val="hybridMultilevel"/>
    <w:tmpl w:val="68B8C5F0"/>
    <w:lvl w:ilvl="0" w:tplc="38B26E8E">
      <w:start w:val="1030"/>
      <w:numFmt w:val="bullet"/>
      <w:lvlText w:val="-"/>
      <w:lvlJc w:val="left"/>
      <w:pPr>
        <w:ind w:left="2160" w:hanging="360"/>
      </w:pPr>
      <w:rPr>
        <w:rFonts w:ascii="Times New Roman" w:eastAsia="Times New Roman" w:hAnsi="Times New Roman"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nsid w:val="27C4522F"/>
    <w:multiLevelType w:val="hybridMultilevel"/>
    <w:tmpl w:val="3592A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10D4C"/>
    <w:multiLevelType w:val="hybridMultilevel"/>
    <w:tmpl w:val="78A26F8A"/>
    <w:lvl w:ilvl="0" w:tplc="38B26E8E">
      <w:start w:val="1030"/>
      <w:numFmt w:val="bullet"/>
      <w:lvlText w:val="-"/>
      <w:lvlJc w:val="left"/>
      <w:pPr>
        <w:ind w:left="644" w:hanging="360"/>
      </w:pPr>
      <w:rPr>
        <w:rFonts w:ascii="Times New Roman" w:eastAsia="Times New Roman" w:hAnsi="Times New Roman" w:cs="Times New Roman" w:hint="default"/>
      </w:rPr>
    </w:lvl>
    <w:lvl w:ilvl="1" w:tplc="0409000B">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B005E70"/>
    <w:multiLevelType w:val="hybridMultilevel"/>
    <w:tmpl w:val="8D8E01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E4E2E12"/>
    <w:multiLevelType w:val="hybridMultilevel"/>
    <w:tmpl w:val="3BC0B91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82492"/>
    <w:multiLevelType w:val="hybridMultilevel"/>
    <w:tmpl w:val="ADD8DB64"/>
    <w:lvl w:ilvl="0" w:tplc="040C0019">
      <w:start w:val="1"/>
      <w:numFmt w:val="lowerLetter"/>
      <w:lvlText w:val="%1."/>
      <w:lvlJc w:val="left"/>
      <w:pPr>
        <w:ind w:left="1440" w:hanging="360"/>
      </w:pPr>
    </w:lvl>
    <w:lvl w:ilvl="1" w:tplc="15B89BD8">
      <w:start w:val="1"/>
      <w:numFmt w:val="lowerLetter"/>
      <w:lvlText w:val="%2."/>
      <w:lvlJc w:val="left"/>
      <w:pPr>
        <w:ind w:left="2160" w:hanging="360"/>
      </w:pPr>
      <w:rPr>
        <w:i/>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3AA8011E"/>
    <w:multiLevelType w:val="hybridMultilevel"/>
    <w:tmpl w:val="6D0862BE"/>
    <w:lvl w:ilvl="0" w:tplc="ED52E4D6">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20">
    <w:nsid w:val="3B352E97"/>
    <w:multiLevelType w:val="hybridMultilevel"/>
    <w:tmpl w:val="38C898B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E003C9F"/>
    <w:multiLevelType w:val="hybridMultilevel"/>
    <w:tmpl w:val="21F41028"/>
    <w:lvl w:ilvl="0" w:tplc="E2D6D9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BE3BD4"/>
    <w:multiLevelType w:val="hybridMultilevel"/>
    <w:tmpl w:val="55982BCA"/>
    <w:lvl w:ilvl="0" w:tplc="1D023A2E">
      <w:start w:val="1"/>
      <w:numFmt w:val="bullet"/>
      <w:lvlText w:val=""/>
      <w:lvlJc w:val="left"/>
      <w:pPr>
        <w:tabs>
          <w:tab w:val="num" w:pos="720"/>
        </w:tabs>
        <w:ind w:left="720" w:hanging="360"/>
      </w:pPr>
      <w:rPr>
        <w:rFonts w:ascii="Symbol" w:hAnsi="Symbol" w:hint="default"/>
        <w:color w:val="auto"/>
      </w:rPr>
    </w:lvl>
    <w:lvl w:ilvl="1" w:tplc="4FA4A284">
      <w:start w:val="1"/>
      <w:numFmt w:val="bullet"/>
      <w:lvlText w:val=""/>
      <w:lvlPicBulletId w:val="0"/>
      <w:lvlJc w:val="left"/>
      <w:pPr>
        <w:tabs>
          <w:tab w:val="num" w:pos="2614"/>
        </w:tabs>
        <w:ind w:left="2160" w:firstLine="0"/>
      </w:pPr>
      <w:rPr>
        <w:rFonts w:ascii="Symbol" w:hAnsi="Symbol" w:hint="default"/>
        <w:color w:val="auto"/>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3">
    <w:nsid w:val="4A015C7B"/>
    <w:multiLevelType w:val="multilevel"/>
    <w:tmpl w:val="94ACF0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i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B651FDC"/>
    <w:multiLevelType w:val="multilevel"/>
    <w:tmpl w:val="94ACF0A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i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DD94887"/>
    <w:multiLevelType w:val="hybridMultilevel"/>
    <w:tmpl w:val="A57E5546"/>
    <w:lvl w:ilvl="0" w:tplc="D3F60B3A">
      <w:start w:val="1"/>
      <w:numFmt w:val="upperRoman"/>
      <w:lvlText w:val="%1."/>
      <w:lvlJc w:val="left"/>
      <w:pPr>
        <w:ind w:left="1080" w:hanging="72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53965893"/>
    <w:multiLevelType w:val="hybridMultilevel"/>
    <w:tmpl w:val="F7E00786"/>
    <w:lvl w:ilvl="0" w:tplc="E008298C">
      <w:start w:val="1"/>
      <w:numFmt w:val="decimal"/>
      <w:lvlText w:val="%1."/>
      <w:lvlJc w:val="left"/>
      <w:pPr>
        <w:ind w:left="786" w:hanging="360"/>
      </w:pPr>
      <w:rPr>
        <w:rFonts w:cs="Times New Roman"/>
        <w:i w:val="0"/>
        <w:strike w:val="0"/>
        <w:dstrike w:val="0"/>
        <w:u w:val="none"/>
        <w:effect w:val="none"/>
        <w:lang w:val="fr-FR"/>
      </w:rPr>
    </w:lvl>
    <w:lvl w:ilvl="1" w:tplc="040C0019">
      <w:start w:val="1"/>
      <w:numFmt w:val="lowerLetter"/>
      <w:lvlText w:val="%2."/>
      <w:lvlJc w:val="left"/>
      <w:pPr>
        <w:ind w:left="1440" w:hanging="360"/>
      </w:pPr>
      <w:rPr>
        <w:rFonts w:cs="Times New Roman"/>
      </w:rPr>
    </w:lvl>
    <w:lvl w:ilvl="2" w:tplc="02DC0C16">
      <w:numFmt w:val="bullet"/>
      <w:lvlText w:val="·"/>
      <w:lvlJc w:val="left"/>
      <w:pPr>
        <w:ind w:left="2415" w:hanging="435"/>
      </w:pPr>
      <w:rPr>
        <w:rFonts w:ascii="Arial" w:eastAsia="Times New Roman" w:hAnsi="Arial" w:cs="Arial" w:hint="default"/>
      </w:rPr>
    </w:lvl>
    <w:lvl w:ilvl="3" w:tplc="E1B6ADC2">
      <w:numFmt w:val="bullet"/>
      <w:lvlText w:val=""/>
      <w:lvlJc w:val="left"/>
      <w:pPr>
        <w:ind w:left="2925" w:hanging="405"/>
      </w:pPr>
      <w:rPr>
        <w:rFonts w:ascii="Arial" w:eastAsia="Symbol" w:hAnsi="Arial" w:cs="Arial" w:hint="default"/>
        <w:sz w:val="22"/>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7">
    <w:nsid w:val="59DA56B7"/>
    <w:multiLevelType w:val="hybridMultilevel"/>
    <w:tmpl w:val="E8907894"/>
    <w:lvl w:ilvl="0" w:tplc="38B26E8E">
      <w:start w:val="10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B23190"/>
    <w:multiLevelType w:val="hybridMultilevel"/>
    <w:tmpl w:val="D9424172"/>
    <w:lvl w:ilvl="0" w:tplc="1D5E0816">
      <w:start w:val="1"/>
      <w:numFmt w:val="decimal"/>
      <w:lvlText w:val="%1."/>
      <w:lvlJc w:val="left"/>
      <w:pPr>
        <w:tabs>
          <w:tab w:val="num" w:pos="720"/>
        </w:tabs>
        <w:ind w:left="720" w:hanging="360"/>
      </w:pPr>
      <w:rPr>
        <w:rFonts w:ascii="Arial" w:hAnsi="Arial" w:hint="default"/>
        <w:b w:val="0"/>
        <w:bCs/>
        <w:caps w:val="0"/>
        <w:strike w:val="0"/>
        <w:dstrike w:val="0"/>
        <w:outline w:val="0"/>
        <w:shadow w:val="0"/>
        <w:emboss w:val="0"/>
        <w:imprint w:val="0"/>
        <w:vanish w:val="0"/>
        <w:sz w:val="20"/>
        <w:vertAlign w:val="baseline"/>
      </w:rPr>
    </w:lvl>
    <w:lvl w:ilvl="1" w:tplc="E4005790">
      <w:start w:val="2"/>
      <w:numFmt w:val="upperLetter"/>
      <w:lvlText w:val="%2."/>
      <w:lvlJc w:val="left"/>
      <w:pPr>
        <w:tabs>
          <w:tab w:val="num" w:pos="1440"/>
        </w:tabs>
        <w:ind w:left="1440" w:hanging="360"/>
      </w:pPr>
      <w:rPr>
        <w:rFonts w:hint="default"/>
      </w:rPr>
    </w:lvl>
    <w:lvl w:ilvl="2" w:tplc="10527922">
      <w:start w:val="1"/>
      <w:numFmt w:val="lowerLetter"/>
      <w:lvlText w:val="%3."/>
      <w:lvlJc w:val="left"/>
      <w:pPr>
        <w:tabs>
          <w:tab w:val="num" w:pos="2340"/>
        </w:tabs>
        <w:ind w:left="2340" w:hanging="360"/>
      </w:pPr>
      <w:rPr>
        <w:rFonts w:hint="default"/>
        <w:b w:val="0"/>
        <w:bCs/>
        <w:i w:val="0"/>
        <w:caps w:val="0"/>
        <w:strike w:val="0"/>
        <w:dstrike w:val="0"/>
        <w:outline w:val="0"/>
        <w:shadow w:val="0"/>
        <w:emboss w:val="0"/>
        <w:imprint w:val="0"/>
        <w:vanish w:val="0"/>
        <w:sz w:val="20"/>
        <w:vertAlign w:val="baseline"/>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2686E2A"/>
    <w:multiLevelType w:val="hybridMultilevel"/>
    <w:tmpl w:val="0944F2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4BA0F32"/>
    <w:multiLevelType w:val="hybridMultilevel"/>
    <w:tmpl w:val="DDB4F168"/>
    <w:lvl w:ilvl="0" w:tplc="FBDE01F2">
      <w:start w:val="3"/>
      <w:numFmt w:val="upperLetter"/>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748078E"/>
    <w:multiLevelType w:val="hybridMultilevel"/>
    <w:tmpl w:val="D7B0FA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BF0505"/>
    <w:multiLevelType w:val="hybridMultilevel"/>
    <w:tmpl w:val="0F161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B1C19"/>
    <w:multiLevelType w:val="hybridMultilevel"/>
    <w:tmpl w:val="EA6AA92C"/>
    <w:lvl w:ilvl="0" w:tplc="B0CC06BA">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70303770"/>
    <w:multiLevelType w:val="hybridMultilevel"/>
    <w:tmpl w:val="3844E5B4"/>
    <w:lvl w:ilvl="0" w:tplc="C7B01F3C">
      <w:start w:val="1"/>
      <w:numFmt w:val="lowerRoman"/>
      <w:lvlText w:val="%1."/>
      <w:lvlJc w:val="right"/>
      <w:pPr>
        <w:ind w:left="1287" w:hanging="360"/>
      </w:pPr>
      <w:rPr>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nsid w:val="77FC4B16"/>
    <w:multiLevelType w:val="hybridMultilevel"/>
    <w:tmpl w:val="4BFA142C"/>
    <w:lvl w:ilvl="0" w:tplc="6062E448">
      <w:start w:val="1"/>
      <w:numFmt w:val="lowerRoman"/>
      <w:lvlText w:val="(%1)"/>
      <w:lvlJc w:val="left"/>
      <w:pPr>
        <w:ind w:left="1496" w:hanging="360"/>
      </w:pPr>
      <w:rPr>
        <w:rFonts w:ascii="Arial" w:eastAsia="Times New Roman" w:hAnsi="Arial" w:cs="Times New Roman"/>
      </w:rPr>
    </w:lvl>
    <w:lvl w:ilvl="1" w:tplc="08090003">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6">
    <w:nsid w:val="787D184A"/>
    <w:multiLevelType w:val="hybridMultilevel"/>
    <w:tmpl w:val="24D20BF4"/>
    <w:lvl w:ilvl="0" w:tplc="0409001B">
      <w:start w:val="1"/>
      <w:numFmt w:val="low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7">
    <w:nsid w:val="7A236455"/>
    <w:multiLevelType w:val="hybridMultilevel"/>
    <w:tmpl w:val="BFF6D7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32"/>
  </w:num>
  <w:num w:numId="6">
    <w:abstractNumId w:val="10"/>
  </w:num>
  <w:num w:numId="7">
    <w:abstractNumId w:val="31"/>
  </w:num>
  <w:num w:numId="8">
    <w:abstractNumId w:val="0"/>
  </w:num>
  <w:num w:numId="9">
    <w:abstractNumId w:val="3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5"/>
  </w:num>
  <w:num w:numId="13">
    <w:abstractNumId w:val="21"/>
  </w:num>
  <w:num w:numId="14">
    <w:abstractNumId w:val="16"/>
  </w:num>
  <w:num w:numId="15">
    <w:abstractNumId w:val="2"/>
  </w:num>
  <w:num w:numId="16">
    <w:abstractNumId w:val="29"/>
  </w:num>
  <w:num w:numId="17">
    <w:abstractNumId w:val="20"/>
  </w:num>
  <w:num w:numId="18">
    <w:abstractNumId w:val="37"/>
  </w:num>
  <w:num w:numId="19">
    <w:abstractNumId w:val="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9"/>
  </w:num>
  <w:num w:numId="22">
    <w:abstractNumId w:val="36"/>
  </w:num>
  <w:num w:numId="23">
    <w:abstractNumId w:val="34"/>
  </w:num>
  <w:num w:numId="24">
    <w:abstractNumId w:val="5"/>
  </w:num>
  <w:num w:numId="25">
    <w:abstractNumId w:val="24"/>
  </w:num>
  <w:num w:numId="26">
    <w:abstractNumId w:val="7"/>
  </w:num>
  <w:num w:numId="27">
    <w:abstractNumId w:val="8"/>
  </w:num>
  <w:num w:numId="28">
    <w:abstractNumId w:val="18"/>
  </w:num>
  <w:num w:numId="29">
    <w:abstractNumId w:val="13"/>
  </w:num>
  <w:num w:numId="30">
    <w:abstractNumId w:val="33"/>
  </w:num>
  <w:num w:numId="31">
    <w:abstractNumId w:val="15"/>
  </w:num>
  <w:num w:numId="32">
    <w:abstractNumId w:val="26"/>
    <w:lvlOverride w:ilvl="0">
      <w:startOverride w:val="12"/>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 w:numId="35">
    <w:abstractNumId w:val="4"/>
  </w:num>
  <w:num w:numId="36">
    <w:abstractNumId w:val="27"/>
  </w:num>
  <w:num w:numId="37">
    <w:abstractNumId w:val="11"/>
  </w:num>
  <w:num w:numId="38">
    <w:abstractNumId w:val="1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7A"/>
    <w:rsid w:val="0001238D"/>
    <w:rsid w:val="00035FDF"/>
    <w:rsid w:val="00070031"/>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5311E"/>
    <w:rsid w:val="0037200F"/>
    <w:rsid w:val="00372114"/>
    <w:rsid w:val="00373957"/>
    <w:rsid w:val="00381C50"/>
    <w:rsid w:val="00385587"/>
    <w:rsid w:val="00392D1D"/>
    <w:rsid w:val="003A5509"/>
    <w:rsid w:val="003B2C8C"/>
    <w:rsid w:val="003B345B"/>
    <w:rsid w:val="003D3B17"/>
    <w:rsid w:val="003D48AE"/>
    <w:rsid w:val="003D5535"/>
    <w:rsid w:val="003D6AC2"/>
    <w:rsid w:val="003F3D4B"/>
    <w:rsid w:val="0040027C"/>
    <w:rsid w:val="00400868"/>
    <w:rsid w:val="004256CB"/>
    <w:rsid w:val="004329B7"/>
    <w:rsid w:val="00443709"/>
    <w:rsid w:val="00447D22"/>
    <w:rsid w:val="004553F6"/>
    <w:rsid w:val="00455AF9"/>
    <w:rsid w:val="00480D8B"/>
    <w:rsid w:val="004835E1"/>
    <w:rsid w:val="004A37E1"/>
    <w:rsid w:val="004C0C2F"/>
    <w:rsid w:val="004C11B3"/>
    <w:rsid w:val="004D26A7"/>
    <w:rsid w:val="004E5A28"/>
    <w:rsid w:val="0050115D"/>
    <w:rsid w:val="0054041B"/>
    <w:rsid w:val="00550B6C"/>
    <w:rsid w:val="00574663"/>
    <w:rsid w:val="005B1FA1"/>
    <w:rsid w:val="005B3604"/>
    <w:rsid w:val="005C73BB"/>
    <w:rsid w:val="005D7CDF"/>
    <w:rsid w:val="005F093B"/>
    <w:rsid w:val="005F3DC6"/>
    <w:rsid w:val="0060278A"/>
    <w:rsid w:val="00614982"/>
    <w:rsid w:val="00631491"/>
    <w:rsid w:val="00643231"/>
    <w:rsid w:val="00643C3F"/>
    <w:rsid w:val="00644AD3"/>
    <w:rsid w:val="006455FA"/>
    <w:rsid w:val="00660638"/>
    <w:rsid w:val="00671684"/>
    <w:rsid w:val="00671EA2"/>
    <w:rsid w:val="006827E4"/>
    <w:rsid w:val="006908C5"/>
    <w:rsid w:val="006E389E"/>
    <w:rsid w:val="006F0318"/>
    <w:rsid w:val="006F6B48"/>
    <w:rsid w:val="00712E65"/>
    <w:rsid w:val="007150DE"/>
    <w:rsid w:val="00721866"/>
    <w:rsid w:val="00735569"/>
    <w:rsid w:val="007541C7"/>
    <w:rsid w:val="00761627"/>
    <w:rsid w:val="00773CFE"/>
    <w:rsid w:val="007A381B"/>
    <w:rsid w:val="007A543D"/>
    <w:rsid w:val="007B3DD0"/>
    <w:rsid w:val="007C0AD1"/>
    <w:rsid w:val="007D7B20"/>
    <w:rsid w:val="007E168C"/>
    <w:rsid w:val="00800A19"/>
    <w:rsid w:val="008042E6"/>
    <w:rsid w:val="00805F04"/>
    <w:rsid w:val="0080602D"/>
    <w:rsid w:val="00810D5A"/>
    <w:rsid w:val="00814AA2"/>
    <w:rsid w:val="0082394F"/>
    <w:rsid w:val="00853C90"/>
    <w:rsid w:val="008575F2"/>
    <w:rsid w:val="00857F73"/>
    <w:rsid w:val="0087380A"/>
    <w:rsid w:val="00877E5C"/>
    <w:rsid w:val="00884772"/>
    <w:rsid w:val="008B07D4"/>
    <w:rsid w:val="008C12CC"/>
    <w:rsid w:val="00916BF5"/>
    <w:rsid w:val="009215B8"/>
    <w:rsid w:val="00923554"/>
    <w:rsid w:val="009270C4"/>
    <w:rsid w:val="0093264B"/>
    <w:rsid w:val="00940F14"/>
    <w:rsid w:val="009432D0"/>
    <w:rsid w:val="00950D67"/>
    <w:rsid w:val="009527D7"/>
    <w:rsid w:val="00955512"/>
    <w:rsid w:val="00963962"/>
    <w:rsid w:val="00974C41"/>
    <w:rsid w:val="009B3AB7"/>
    <w:rsid w:val="009C5258"/>
    <w:rsid w:val="009D28F3"/>
    <w:rsid w:val="00A12DEC"/>
    <w:rsid w:val="00A22D53"/>
    <w:rsid w:val="00A37E36"/>
    <w:rsid w:val="00A474E5"/>
    <w:rsid w:val="00A842D4"/>
    <w:rsid w:val="00A8657A"/>
    <w:rsid w:val="00A93CA3"/>
    <w:rsid w:val="00AB16AC"/>
    <w:rsid w:val="00AB6552"/>
    <w:rsid w:val="00AB67F8"/>
    <w:rsid w:val="00AB7727"/>
    <w:rsid w:val="00AC30A2"/>
    <w:rsid w:val="00AC73AA"/>
    <w:rsid w:val="00AD49B5"/>
    <w:rsid w:val="00AE76B8"/>
    <w:rsid w:val="00B06133"/>
    <w:rsid w:val="00B129D8"/>
    <w:rsid w:val="00B227AE"/>
    <w:rsid w:val="00B41B03"/>
    <w:rsid w:val="00B41EC3"/>
    <w:rsid w:val="00B63F08"/>
    <w:rsid w:val="00B71ADF"/>
    <w:rsid w:val="00B81BAC"/>
    <w:rsid w:val="00B849E0"/>
    <w:rsid w:val="00B90246"/>
    <w:rsid w:val="00B920E4"/>
    <w:rsid w:val="00BA79A3"/>
    <w:rsid w:val="00BB7DCE"/>
    <w:rsid w:val="00BD25C0"/>
    <w:rsid w:val="00BF78B3"/>
    <w:rsid w:val="00C049EE"/>
    <w:rsid w:val="00C109FD"/>
    <w:rsid w:val="00C14C2C"/>
    <w:rsid w:val="00C409C2"/>
    <w:rsid w:val="00C57F92"/>
    <w:rsid w:val="00C74E6F"/>
    <w:rsid w:val="00C8348A"/>
    <w:rsid w:val="00C92F89"/>
    <w:rsid w:val="00CC27C6"/>
    <w:rsid w:val="00CC39DC"/>
    <w:rsid w:val="00CE1FF8"/>
    <w:rsid w:val="00CE4890"/>
    <w:rsid w:val="00CE6FD2"/>
    <w:rsid w:val="00CF7624"/>
    <w:rsid w:val="00D0182E"/>
    <w:rsid w:val="00D0265B"/>
    <w:rsid w:val="00D1027D"/>
    <w:rsid w:val="00D24A57"/>
    <w:rsid w:val="00D53526"/>
    <w:rsid w:val="00D554E6"/>
    <w:rsid w:val="00D70628"/>
    <w:rsid w:val="00DA7643"/>
    <w:rsid w:val="00DB029C"/>
    <w:rsid w:val="00DC162E"/>
    <w:rsid w:val="00DC4A39"/>
    <w:rsid w:val="00DE0A21"/>
    <w:rsid w:val="00DF6796"/>
    <w:rsid w:val="00E125C6"/>
    <w:rsid w:val="00E15639"/>
    <w:rsid w:val="00E173B5"/>
    <w:rsid w:val="00E24C57"/>
    <w:rsid w:val="00E33DE8"/>
    <w:rsid w:val="00E457C3"/>
    <w:rsid w:val="00E475F9"/>
    <w:rsid w:val="00E50974"/>
    <w:rsid w:val="00E54322"/>
    <w:rsid w:val="00E86611"/>
    <w:rsid w:val="00E940BF"/>
    <w:rsid w:val="00EA643A"/>
    <w:rsid w:val="00EE34E3"/>
    <w:rsid w:val="00F01885"/>
    <w:rsid w:val="00F168A4"/>
    <w:rsid w:val="00F2380B"/>
    <w:rsid w:val="00F24713"/>
    <w:rsid w:val="00F40699"/>
    <w:rsid w:val="00F4170A"/>
    <w:rsid w:val="00F433D6"/>
    <w:rsid w:val="00F61D34"/>
    <w:rsid w:val="00F640CB"/>
    <w:rsid w:val="00F76BBD"/>
    <w:rsid w:val="00F96689"/>
    <w:rsid w:val="00FA01CA"/>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paragraph" w:styleId="Titre1">
    <w:name w:val="heading 1"/>
    <w:basedOn w:val="Normal"/>
    <w:next w:val="Normal"/>
    <w:link w:val="Titre1Car"/>
    <w:autoRedefine/>
    <w:qFormat/>
    <w:rsid w:val="003D5535"/>
    <w:pPr>
      <w:keepNext/>
      <w:outlineLvl w:val="0"/>
    </w:pPr>
    <w:rPr>
      <w:rFonts w:eastAsia="Times New Roman" w:cs="Arial"/>
      <w:b/>
      <w:bCs/>
      <w:kern w:val="32"/>
      <w:sz w:val="22"/>
      <w:u w:val="single"/>
      <w:lang w:eastAsia="fr-FR"/>
    </w:rPr>
  </w:style>
  <w:style w:type="paragraph" w:styleId="Titre2">
    <w:name w:val="heading 2"/>
    <w:basedOn w:val="Normal"/>
    <w:next w:val="Normal"/>
    <w:link w:val="Titre2Car"/>
    <w:unhideWhenUsed/>
    <w:qFormat/>
    <w:rsid w:val="003D5535"/>
    <w:pPr>
      <w:keepNext/>
      <w:keepLines/>
      <w:spacing w:before="200"/>
      <w:outlineLvl w:val="1"/>
    </w:pPr>
    <w:rPr>
      <w:rFonts w:asciiTheme="majorHAnsi" w:eastAsiaTheme="majorEastAsia" w:hAnsiTheme="majorHAnsi" w:cstheme="majorBidi"/>
      <w:b/>
      <w:bCs/>
      <w:color w:val="4F81BD" w:themeColor="accent1"/>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31491"/>
    <w:pPr>
      <w:tabs>
        <w:tab w:val="center" w:pos="4820"/>
        <w:tab w:val="right" w:pos="9639"/>
      </w:tabs>
    </w:pPr>
    <w:rPr>
      <w:sz w:val="18"/>
    </w:rPr>
  </w:style>
  <w:style w:type="character" w:customStyle="1" w:styleId="En-tteCar">
    <w:name w:val="En-tête Car"/>
    <w:link w:val="En-tte"/>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aliases w:val="Footnote Text Char Car,Footnote Text Char1 Char Car,Footnote Text Char Char Char Car, Char Char Char Char Car, Char Char1 Char Car,Footnote Text Char1 Char,Footnote Text Char Char Char,Footnote Text Char1,Char Char Char Char Car"/>
    <w:basedOn w:val="Normal"/>
    <w:link w:val="NotedebasdepageCar"/>
    <w:unhideWhenUsed/>
    <w:rsid w:val="009C5258"/>
    <w:rPr>
      <w:sz w:val="16"/>
      <w:szCs w:val="20"/>
    </w:rPr>
  </w:style>
  <w:style w:type="character" w:customStyle="1" w:styleId="NotedebasdepageCar">
    <w:name w:val="Note de bas de page Car"/>
    <w:aliases w:val="Footnote Text Char Car Car,Footnote Text Char1 Char Car Car,Footnote Text Char Char Char Car Car, Char Char Char Char Car Car, Char Char1 Char Car Car,Footnote Text Char1 Char Car1,Footnote Text Char Char Char Car1"/>
    <w:link w:val="Notedebasdepage"/>
    <w:rsid w:val="009C5258"/>
    <w:rPr>
      <w:rFonts w:ascii="Arial" w:hAnsi="Arial"/>
      <w:sz w:val="16"/>
      <w:lang w:val="fr-FR" w:eastAsia="en-US"/>
    </w:rPr>
  </w:style>
  <w:style w:type="character" w:styleId="Appelnotedebasdep">
    <w:name w:val="footnote reference"/>
    <w:aliases w:val="Footnote Refernece,4_G,Footnote Reference Superscript,Footnote symbol,Footnote,Footnote Reference/,BVI fnr,callout,Footnote Refernece + (Latein) Arial,10 pt,Blau,Footnote reference number,note TESI,Ref,de nota al pie"/>
    <w:link w:val="BVIfnrCharCharCharChar"/>
    <w:unhideWhenUsed/>
    <w:qFormat/>
    <w:rsid w:val="00853C90"/>
    <w:rPr>
      <w:vertAlign w:val="superscript"/>
    </w:rPr>
  </w:style>
  <w:style w:type="paragraph" w:customStyle="1" w:styleId="COETitre">
    <w:name w:val="COE_Titre"/>
    <w:basedOn w:val="Normal"/>
    <w:rsid w:val="00455AF9"/>
    <w:rPr>
      <w:rFonts w:eastAsia="Times New Roman"/>
      <w:sz w:val="36"/>
      <w:szCs w:val="24"/>
      <w:lang w:val="fr-FR" w:eastAsia="fr-FR"/>
    </w:rPr>
  </w:style>
  <w:style w:type="paragraph" w:customStyle="1" w:styleId="CarCharCarCharCarCharCar1CharCarCharCarCharCarCharCarCharCharCharCharCharCharCarCarCharCharCarCar">
    <w:name w:val="Car Char Car Char Car Char Car1 Char Car Char Car Char Car Char Car Char Char Char Char Char Char Car Car Char Char Car Car"/>
    <w:basedOn w:val="Normal"/>
    <w:rsid w:val="00455AF9"/>
    <w:pPr>
      <w:spacing w:after="160" w:line="240" w:lineRule="exact"/>
    </w:pPr>
    <w:rPr>
      <w:rFonts w:eastAsia="Times New Roman" w:cs="Arial"/>
      <w:szCs w:val="20"/>
      <w:lang w:val="fr-FR"/>
    </w:rPr>
  </w:style>
  <w:style w:type="paragraph" w:styleId="Corpsdetexte">
    <w:name w:val="Body Text"/>
    <w:basedOn w:val="Normal"/>
    <w:link w:val="CorpsdetexteCar"/>
    <w:rsid w:val="00455AF9"/>
    <w:pPr>
      <w:spacing w:after="120"/>
    </w:pPr>
    <w:rPr>
      <w:rFonts w:ascii="Times New Roman" w:eastAsia="Times New Roman" w:hAnsi="Times New Roman"/>
      <w:sz w:val="24"/>
      <w:szCs w:val="24"/>
    </w:rPr>
  </w:style>
  <w:style w:type="character" w:customStyle="1" w:styleId="CorpsdetexteCar">
    <w:name w:val="Corps de texte Car"/>
    <w:basedOn w:val="Policepardfaut"/>
    <w:link w:val="Corpsdetexte"/>
    <w:rsid w:val="00455AF9"/>
    <w:rPr>
      <w:rFonts w:ascii="Times New Roman" w:eastAsia="Times New Roman" w:hAnsi="Times New Roman"/>
      <w:sz w:val="24"/>
      <w:szCs w:val="24"/>
      <w:lang w:eastAsia="en-US"/>
    </w:rPr>
  </w:style>
  <w:style w:type="paragraph" w:styleId="Paragraphedeliste">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ParagraphedelisteCar"/>
    <w:uiPriority w:val="34"/>
    <w:qFormat/>
    <w:rsid w:val="00455AF9"/>
    <w:pPr>
      <w:ind w:left="720"/>
      <w:contextualSpacing/>
    </w:pPr>
    <w:rPr>
      <w:rFonts w:ascii="Times New Roman" w:eastAsia="Times New Roman" w:hAnsi="Times New Roman"/>
      <w:sz w:val="24"/>
      <w:szCs w:val="24"/>
      <w:lang w:eastAsia="de-DE"/>
    </w:rPr>
  </w:style>
  <w:style w:type="character" w:customStyle="1" w:styleId="Titre1Car">
    <w:name w:val="Titre 1 Car"/>
    <w:basedOn w:val="Policepardfaut"/>
    <w:link w:val="Titre1"/>
    <w:rsid w:val="003D5535"/>
    <w:rPr>
      <w:rFonts w:ascii="Arial" w:eastAsia="Times New Roman" w:hAnsi="Arial" w:cs="Arial"/>
      <w:b/>
      <w:bCs/>
      <w:kern w:val="32"/>
      <w:sz w:val="22"/>
      <w:szCs w:val="22"/>
      <w:u w:val="single"/>
      <w:lang w:eastAsia="fr-FR"/>
    </w:rPr>
  </w:style>
  <w:style w:type="character" w:customStyle="1" w:styleId="Titre2Car">
    <w:name w:val="Titre 2 Car"/>
    <w:basedOn w:val="Policepardfaut"/>
    <w:link w:val="Titre2"/>
    <w:rsid w:val="003D5535"/>
    <w:rPr>
      <w:rFonts w:asciiTheme="majorHAnsi" w:eastAsiaTheme="majorEastAsia" w:hAnsiTheme="majorHAnsi" w:cstheme="majorBidi"/>
      <w:b/>
      <w:bCs/>
      <w:color w:val="4F81BD" w:themeColor="accent1"/>
      <w:sz w:val="26"/>
      <w:szCs w:val="26"/>
      <w:lang w:val="fr-FR" w:eastAsia="fr-FR"/>
    </w:rPr>
  </w:style>
  <w:style w:type="character" w:styleId="Lienhypertextesuivivisit">
    <w:name w:val="FollowedHyperlink"/>
    <w:basedOn w:val="Policepardfaut"/>
    <w:uiPriority w:val="99"/>
    <w:semiHidden/>
    <w:unhideWhenUsed/>
    <w:rsid w:val="003D5535"/>
    <w:rPr>
      <w:color w:val="800080" w:themeColor="followedHyperlink"/>
      <w:u w:val="single"/>
    </w:rPr>
  </w:style>
  <w:style w:type="paragraph" w:styleId="NormalWeb">
    <w:name w:val="Normal (Web)"/>
    <w:basedOn w:val="Normal"/>
    <w:uiPriority w:val="99"/>
    <w:unhideWhenUsed/>
    <w:rsid w:val="003D5535"/>
    <w:pPr>
      <w:spacing w:before="100" w:beforeAutospacing="1" w:after="240"/>
    </w:pPr>
    <w:rPr>
      <w:rFonts w:ascii="Times New Roman" w:eastAsia="Times New Roman" w:hAnsi="Times New Roman"/>
      <w:sz w:val="24"/>
      <w:szCs w:val="24"/>
      <w:lang w:eastAsia="en-GB"/>
    </w:rPr>
  </w:style>
  <w:style w:type="paragraph" w:customStyle="1" w:styleId="Default">
    <w:name w:val="Default"/>
    <w:rsid w:val="003D5535"/>
    <w:pPr>
      <w:autoSpaceDE w:val="0"/>
      <w:autoSpaceDN w:val="0"/>
      <w:adjustRightInd w:val="0"/>
    </w:pPr>
    <w:rPr>
      <w:rFonts w:ascii="Arial" w:eastAsia="Times New Roman" w:hAnsi="Arial" w:cs="Arial"/>
      <w:color w:val="000000"/>
      <w:sz w:val="24"/>
      <w:szCs w:val="24"/>
      <w:lang w:eastAsia="en-US"/>
    </w:rPr>
  </w:style>
  <w:style w:type="table" w:customStyle="1" w:styleId="TableGrid1">
    <w:name w:val="Table Grid1"/>
    <w:basedOn w:val="TableauNormal"/>
    <w:next w:val="Grilledutableau"/>
    <w:rsid w:val="003D5535"/>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iveau1">
    <w:name w:val="liste niveau 1"/>
    <w:basedOn w:val="Normal"/>
    <w:rsid w:val="003D5535"/>
    <w:pPr>
      <w:tabs>
        <w:tab w:val="left" w:pos="929"/>
      </w:tabs>
      <w:spacing w:before="40" w:after="40"/>
      <w:ind w:left="455" w:right="6" w:hanging="425"/>
    </w:pPr>
    <w:rPr>
      <w:sz w:val="18"/>
      <w:szCs w:val="20"/>
      <w:lang w:eastAsia="fr-FR"/>
    </w:rPr>
  </w:style>
  <w:style w:type="paragraph" w:customStyle="1" w:styleId="listeniveau2">
    <w:name w:val="liste niveau 2"/>
    <w:basedOn w:val="Normal"/>
    <w:qFormat/>
    <w:rsid w:val="003D5535"/>
    <w:pPr>
      <w:tabs>
        <w:tab w:val="left" w:pos="881"/>
      </w:tabs>
      <w:spacing w:before="40" w:after="40"/>
      <w:ind w:left="881" w:right="6" w:hanging="426"/>
    </w:pPr>
    <w:rPr>
      <w:rFonts w:cs="Arial"/>
      <w:sz w:val="18"/>
      <w:szCs w:val="20"/>
      <w:lang w:val="fr-FR" w:eastAsia="fr-FR"/>
    </w:rPr>
  </w:style>
  <w:style w:type="paragraph" w:styleId="Textebrut">
    <w:name w:val="Plain Text"/>
    <w:basedOn w:val="Normal"/>
    <w:link w:val="TextebrutCar"/>
    <w:uiPriority w:val="99"/>
    <w:unhideWhenUsed/>
    <w:rsid w:val="003D5535"/>
    <w:rPr>
      <w:rFonts w:ascii="Calibri" w:eastAsiaTheme="minorHAnsi" w:hAnsi="Calibri" w:cstheme="minorBidi"/>
      <w:sz w:val="22"/>
      <w:szCs w:val="21"/>
    </w:rPr>
  </w:style>
  <w:style w:type="character" w:customStyle="1" w:styleId="TextebrutCar">
    <w:name w:val="Texte brut Car"/>
    <w:basedOn w:val="Policepardfaut"/>
    <w:link w:val="Textebrut"/>
    <w:uiPriority w:val="99"/>
    <w:rsid w:val="003D5535"/>
    <w:rPr>
      <w:rFonts w:eastAsiaTheme="minorHAnsi" w:cstheme="minorBidi"/>
      <w:sz w:val="22"/>
      <w:szCs w:val="21"/>
      <w:lang w:eastAsia="en-US"/>
    </w:rPr>
  </w:style>
  <w:style w:type="character" w:customStyle="1" w:styleId="ParagraphedelisteCar">
    <w:name w:val="Paragraphe de liste Car"/>
    <w:aliases w:val="MAIN CONTENT Car,List Paragraph12 Car,Colorful List - Accent 11 Car,List Paragraph2 Car,Normal numbered Car,List Paragraph11 Car,OBC Bullet Car,F5 List Paragraph Car,List Paragraph1 Car,Dot pt Car,Indicator Text Car,Bullet 1 Car"/>
    <w:link w:val="Paragraphedeliste"/>
    <w:uiPriority w:val="34"/>
    <w:qFormat/>
    <w:rsid w:val="003D5535"/>
    <w:rPr>
      <w:rFonts w:ascii="Times New Roman" w:eastAsia="Times New Roman" w:hAnsi="Times New Roman"/>
      <w:sz w:val="24"/>
      <w:szCs w:val="24"/>
      <w:lang w:eastAsia="de-DE"/>
    </w:rPr>
  </w:style>
  <w:style w:type="character" w:customStyle="1" w:styleId="enum-style">
    <w:name w:val="enum-style"/>
    <w:basedOn w:val="Policepardfaut"/>
    <w:rsid w:val="003D5535"/>
  </w:style>
  <w:style w:type="paragraph" w:customStyle="1" w:styleId="titreReco">
    <w:name w:val="titre Reco"/>
    <w:basedOn w:val="Normal"/>
    <w:link w:val="titreRecoCar"/>
    <w:qFormat/>
    <w:rsid w:val="003D5535"/>
    <w:pPr>
      <w:snapToGrid w:val="0"/>
      <w:jc w:val="both"/>
    </w:pPr>
    <w:rPr>
      <w:rFonts w:eastAsia="Times New Roman" w:cs="Arial"/>
      <w:b/>
      <w:szCs w:val="20"/>
      <w:lang w:eastAsia="fr-FR"/>
    </w:rPr>
  </w:style>
  <w:style w:type="character" w:customStyle="1" w:styleId="titreRecoCar">
    <w:name w:val="titre Reco Car"/>
    <w:basedOn w:val="Policepardfaut"/>
    <w:link w:val="titreReco"/>
    <w:rsid w:val="003D5535"/>
    <w:rPr>
      <w:rFonts w:ascii="Arial" w:eastAsia="Times New Roman" w:hAnsi="Arial" w:cs="Arial"/>
      <w:b/>
      <w:lang w:eastAsia="fr-FR"/>
    </w:rPr>
  </w:style>
  <w:style w:type="paragraph" w:styleId="TM2">
    <w:name w:val="toc 2"/>
    <w:basedOn w:val="Normal"/>
    <w:next w:val="Normal"/>
    <w:autoRedefine/>
    <w:uiPriority w:val="39"/>
    <w:semiHidden/>
    <w:unhideWhenUsed/>
    <w:rsid w:val="003D5535"/>
    <w:pPr>
      <w:spacing w:after="100"/>
      <w:ind w:left="200"/>
    </w:pPr>
    <w:rPr>
      <w:rFonts w:eastAsia="Times New Roman"/>
      <w:szCs w:val="24"/>
      <w:lang w:val="fr-FR" w:eastAsia="fr-FR"/>
    </w:rPr>
  </w:style>
  <w:style w:type="paragraph" w:customStyle="1" w:styleId="BVIfnrCharCharCharChar">
    <w:name w:val="BVI fnr Char Char Char Char"/>
    <w:aliases w:val=" BVI fnr Car Car Char Char Char Char,BVI fnr Car Char Char Char Char, BVI fnr Car Car Car Car Char Char Char Char,BVI fnr Car Car Char Char Char Char,BVI fnr Car Car Car Car Char Char Char Char, BVI fnr Char Char Char Char"/>
    <w:basedOn w:val="Normal"/>
    <w:link w:val="Appelnotedebasdep"/>
    <w:rsid w:val="003D5535"/>
    <w:pPr>
      <w:spacing w:after="160" w:line="240" w:lineRule="exact"/>
    </w:pPr>
    <w:rPr>
      <w:rFonts w:ascii="Calibri" w:hAnsi="Calibri"/>
      <w:szCs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paragraph" w:styleId="Titre1">
    <w:name w:val="heading 1"/>
    <w:basedOn w:val="Normal"/>
    <w:next w:val="Normal"/>
    <w:link w:val="Titre1Car"/>
    <w:autoRedefine/>
    <w:qFormat/>
    <w:rsid w:val="003D5535"/>
    <w:pPr>
      <w:keepNext/>
      <w:outlineLvl w:val="0"/>
    </w:pPr>
    <w:rPr>
      <w:rFonts w:eastAsia="Times New Roman" w:cs="Arial"/>
      <w:b/>
      <w:bCs/>
      <w:kern w:val="32"/>
      <w:sz w:val="22"/>
      <w:u w:val="single"/>
      <w:lang w:eastAsia="fr-FR"/>
    </w:rPr>
  </w:style>
  <w:style w:type="paragraph" w:styleId="Titre2">
    <w:name w:val="heading 2"/>
    <w:basedOn w:val="Normal"/>
    <w:next w:val="Normal"/>
    <w:link w:val="Titre2Car"/>
    <w:unhideWhenUsed/>
    <w:qFormat/>
    <w:rsid w:val="003D5535"/>
    <w:pPr>
      <w:keepNext/>
      <w:keepLines/>
      <w:spacing w:before="200"/>
      <w:outlineLvl w:val="1"/>
    </w:pPr>
    <w:rPr>
      <w:rFonts w:asciiTheme="majorHAnsi" w:eastAsiaTheme="majorEastAsia" w:hAnsiTheme="majorHAnsi" w:cstheme="majorBidi"/>
      <w:b/>
      <w:bCs/>
      <w:color w:val="4F81BD" w:themeColor="accent1"/>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31491"/>
    <w:pPr>
      <w:tabs>
        <w:tab w:val="center" w:pos="4820"/>
        <w:tab w:val="right" w:pos="9639"/>
      </w:tabs>
    </w:pPr>
    <w:rPr>
      <w:sz w:val="18"/>
    </w:rPr>
  </w:style>
  <w:style w:type="character" w:customStyle="1" w:styleId="En-tteCar">
    <w:name w:val="En-tête Car"/>
    <w:link w:val="En-tte"/>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aliases w:val="Footnote Text Char Car,Footnote Text Char1 Char Car,Footnote Text Char Char Char Car, Char Char Char Char Car, Char Char1 Char Car,Footnote Text Char1 Char,Footnote Text Char Char Char,Footnote Text Char1,Char Char Char Char Car"/>
    <w:basedOn w:val="Normal"/>
    <w:link w:val="NotedebasdepageCar"/>
    <w:unhideWhenUsed/>
    <w:rsid w:val="009C5258"/>
    <w:rPr>
      <w:sz w:val="16"/>
      <w:szCs w:val="20"/>
    </w:rPr>
  </w:style>
  <w:style w:type="character" w:customStyle="1" w:styleId="NotedebasdepageCar">
    <w:name w:val="Note de bas de page Car"/>
    <w:aliases w:val="Footnote Text Char Car Car,Footnote Text Char1 Char Car Car,Footnote Text Char Char Char Car Car, Char Char Char Char Car Car, Char Char1 Char Car Car,Footnote Text Char1 Char Car1,Footnote Text Char Char Char Car1"/>
    <w:link w:val="Notedebasdepage"/>
    <w:rsid w:val="009C5258"/>
    <w:rPr>
      <w:rFonts w:ascii="Arial" w:hAnsi="Arial"/>
      <w:sz w:val="16"/>
      <w:lang w:val="fr-FR" w:eastAsia="en-US"/>
    </w:rPr>
  </w:style>
  <w:style w:type="character" w:styleId="Appelnotedebasdep">
    <w:name w:val="footnote reference"/>
    <w:aliases w:val="Footnote Refernece,4_G,Footnote Reference Superscript,Footnote symbol,Footnote,Footnote Reference/,BVI fnr,callout,Footnote Refernece + (Latein) Arial,10 pt,Blau,Footnote reference number,note TESI,Ref,de nota al pie"/>
    <w:link w:val="BVIfnrCharCharCharChar"/>
    <w:unhideWhenUsed/>
    <w:qFormat/>
    <w:rsid w:val="00853C90"/>
    <w:rPr>
      <w:vertAlign w:val="superscript"/>
    </w:rPr>
  </w:style>
  <w:style w:type="paragraph" w:customStyle="1" w:styleId="COETitre">
    <w:name w:val="COE_Titre"/>
    <w:basedOn w:val="Normal"/>
    <w:rsid w:val="00455AF9"/>
    <w:rPr>
      <w:rFonts w:eastAsia="Times New Roman"/>
      <w:sz w:val="36"/>
      <w:szCs w:val="24"/>
      <w:lang w:val="fr-FR" w:eastAsia="fr-FR"/>
    </w:rPr>
  </w:style>
  <w:style w:type="paragraph" w:customStyle="1" w:styleId="CarCharCarCharCarCharCar1CharCarCharCarCharCarCharCarCharCharCharCharCharCharCarCarCharCharCarCar">
    <w:name w:val="Car Char Car Char Car Char Car1 Char Car Char Car Char Car Char Car Char Char Char Char Char Char Car Car Char Char Car Car"/>
    <w:basedOn w:val="Normal"/>
    <w:rsid w:val="00455AF9"/>
    <w:pPr>
      <w:spacing w:after="160" w:line="240" w:lineRule="exact"/>
    </w:pPr>
    <w:rPr>
      <w:rFonts w:eastAsia="Times New Roman" w:cs="Arial"/>
      <w:szCs w:val="20"/>
      <w:lang w:val="fr-FR"/>
    </w:rPr>
  </w:style>
  <w:style w:type="paragraph" w:styleId="Corpsdetexte">
    <w:name w:val="Body Text"/>
    <w:basedOn w:val="Normal"/>
    <w:link w:val="CorpsdetexteCar"/>
    <w:rsid w:val="00455AF9"/>
    <w:pPr>
      <w:spacing w:after="120"/>
    </w:pPr>
    <w:rPr>
      <w:rFonts w:ascii="Times New Roman" w:eastAsia="Times New Roman" w:hAnsi="Times New Roman"/>
      <w:sz w:val="24"/>
      <w:szCs w:val="24"/>
    </w:rPr>
  </w:style>
  <w:style w:type="character" w:customStyle="1" w:styleId="CorpsdetexteCar">
    <w:name w:val="Corps de texte Car"/>
    <w:basedOn w:val="Policepardfaut"/>
    <w:link w:val="Corpsdetexte"/>
    <w:rsid w:val="00455AF9"/>
    <w:rPr>
      <w:rFonts w:ascii="Times New Roman" w:eastAsia="Times New Roman" w:hAnsi="Times New Roman"/>
      <w:sz w:val="24"/>
      <w:szCs w:val="24"/>
      <w:lang w:eastAsia="en-US"/>
    </w:rPr>
  </w:style>
  <w:style w:type="paragraph" w:styleId="Paragraphedeliste">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ParagraphedelisteCar"/>
    <w:uiPriority w:val="34"/>
    <w:qFormat/>
    <w:rsid w:val="00455AF9"/>
    <w:pPr>
      <w:ind w:left="720"/>
      <w:contextualSpacing/>
    </w:pPr>
    <w:rPr>
      <w:rFonts w:ascii="Times New Roman" w:eastAsia="Times New Roman" w:hAnsi="Times New Roman"/>
      <w:sz w:val="24"/>
      <w:szCs w:val="24"/>
      <w:lang w:eastAsia="de-DE"/>
    </w:rPr>
  </w:style>
  <w:style w:type="character" w:customStyle="1" w:styleId="Titre1Car">
    <w:name w:val="Titre 1 Car"/>
    <w:basedOn w:val="Policepardfaut"/>
    <w:link w:val="Titre1"/>
    <w:rsid w:val="003D5535"/>
    <w:rPr>
      <w:rFonts w:ascii="Arial" w:eastAsia="Times New Roman" w:hAnsi="Arial" w:cs="Arial"/>
      <w:b/>
      <w:bCs/>
      <w:kern w:val="32"/>
      <w:sz w:val="22"/>
      <w:szCs w:val="22"/>
      <w:u w:val="single"/>
      <w:lang w:eastAsia="fr-FR"/>
    </w:rPr>
  </w:style>
  <w:style w:type="character" w:customStyle="1" w:styleId="Titre2Car">
    <w:name w:val="Titre 2 Car"/>
    <w:basedOn w:val="Policepardfaut"/>
    <w:link w:val="Titre2"/>
    <w:rsid w:val="003D5535"/>
    <w:rPr>
      <w:rFonts w:asciiTheme="majorHAnsi" w:eastAsiaTheme="majorEastAsia" w:hAnsiTheme="majorHAnsi" w:cstheme="majorBidi"/>
      <w:b/>
      <w:bCs/>
      <w:color w:val="4F81BD" w:themeColor="accent1"/>
      <w:sz w:val="26"/>
      <w:szCs w:val="26"/>
      <w:lang w:val="fr-FR" w:eastAsia="fr-FR"/>
    </w:rPr>
  </w:style>
  <w:style w:type="character" w:styleId="Lienhypertextesuivivisit">
    <w:name w:val="FollowedHyperlink"/>
    <w:basedOn w:val="Policepardfaut"/>
    <w:uiPriority w:val="99"/>
    <w:semiHidden/>
    <w:unhideWhenUsed/>
    <w:rsid w:val="003D5535"/>
    <w:rPr>
      <w:color w:val="800080" w:themeColor="followedHyperlink"/>
      <w:u w:val="single"/>
    </w:rPr>
  </w:style>
  <w:style w:type="paragraph" w:styleId="NormalWeb">
    <w:name w:val="Normal (Web)"/>
    <w:basedOn w:val="Normal"/>
    <w:uiPriority w:val="99"/>
    <w:unhideWhenUsed/>
    <w:rsid w:val="003D5535"/>
    <w:pPr>
      <w:spacing w:before="100" w:beforeAutospacing="1" w:after="240"/>
    </w:pPr>
    <w:rPr>
      <w:rFonts w:ascii="Times New Roman" w:eastAsia="Times New Roman" w:hAnsi="Times New Roman"/>
      <w:sz w:val="24"/>
      <w:szCs w:val="24"/>
      <w:lang w:eastAsia="en-GB"/>
    </w:rPr>
  </w:style>
  <w:style w:type="paragraph" w:customStyle="1" w:styleId="Default">
    <w:name w:val="Default"/>
    <w:rsid w:val="003D5535"/>
    <w:pPr>
      <w:autoSpaceDE w:val="0"/>
      <w:autoSpaceDN w:val="0"/>
      <w:adjustRightInd w:val="0"/>
    </w:pPr>
    <w:rPr>
      <w:rFonts w:ascii="Arial" w:eastAsia="Times New Roman" w:hAnsi="Arial" w:cs="Arial"/>
      <w:color w:val="000000"/>
      <w:sz w:val="24"/>
      <w:szCs w:val="24"/>
      <w:lang w:eastAsia="en-US"/>
    </w:rPr>
  </w:style>
  <w:style w:type="table" w:customStyle="1" w:styleId="TableGrid1">
    <w:name w:val="Table Grid1"/>
    <w:basedOn w:val="TableauNormal"/>
    <w:next w:val="Grilledutableau"/>
    <w:rsid w:val="003D5535"/>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iveau1">
    <w:name w:val="liste niveau 1"/>
    <w:basedOn w:val="Normal"/>
    <w:rsid w:val="003D5535"/>
    <w:pPr>
      <w:tabs>
        <w:tab w:val="left" w:pos="929"/>
      </w:tabs>
      <w:spacing w:before="40" w:after="40"/>
      <w:ind w:left="455" w:right="6" w:hanging="425"/>
    </w:pPr>
    <w:rPr>
      <w:sz w:val="18"/>
      <w:szCs w:val="20"/>
      <w:lang w:eastAsia="fr-FR"/>
    </w:rPr>
  </w:style>
  <w:style w:type="paragraph" w:customStyle="1" w:styleId="listeniveau2">
    <w:name w:val="liste niveau 2"/>
    <w:basedOn w:val="Normal"/>
    <w:qFormat/>
    <w:rsid w:val="003D5535"/>
    <w:pPr>
      <w:tabs>
        <w:tab w:val="left" w:pos="881"/>
      </w:tabs>
      <w:spacing w:before="40" w:after="40"/>
      <w:ind w:left="881" w:right="6" w:hanging="426"/>
    </w:pPr>
    <w:rPr>
      <w:rFonts w:cs="Arial"/>
      <w:sz w:val="18"/>
      <w:szCs w:val="20"/>
      <w:lang w:val="fr-FR" w:eastAsia="fr-FR"/>
    </w:rPr>
  </w:style>
  <w:style w:type="paragraph" w:styleId="Textebrut">
    <w:name w:val="Plain Text"/>
    <w:basedOn w:val="Normal"/>
    <w:link w:val="TextebrutCar"/>
    <w:uiPriority w:val="99"/>
    <w:unhideWhenUsed/>
    <w:rsid w:val="003D5535"/>
    <w:rPr>
      <w:rFonts w:ascii="Calibri" w:eastAsiaTheme="minorHAnsi" w:hAnsi="Calibri" w:cstheme="minorBidi"/>
      <w:sz w:val="22"/>
      <w:szCs w:val="21"/>
    </w:rPr>
  </w:style>
  <w:style w:type="character" w:customStyle="1" w:styleId="TextebrutCar">
    <w:name w:val="Texte brut Car"/>
    <w:basedOn w:val="Policepardfaut"/>
    <w:link w:val="Textebrut"/>
    <w:uiPriority w:val="99"/>
    <w:rsid w:val="003D5535"/>
    <w:rPr>
      <w:rFonts w:eastAsiaTheme="minorHAnsi" w:cstheme="minorBidi"/>
      <w:sz w:val="22"/>
      <w:szCs w:val="21"/>
      <w:lang w:eastAsia="en-US"/>
    </w:rPr>
  </w:style>
  <w:style w:type="character" w:customStyle="1" w:styleId="ParagraphedelisteCar">
    <w:name w:val="Paragraphe de liste Car"/>
    <w:aliases w:val="MAIN CONTENT Car,List Paragraph12 Car,Colorful List - Accent 11 Car,List Paragraph2 Car,Normal numbered Car,List Paragraph11 Car,OBC Bullet Car,F5 List Paragraph Car,List Paragraph1 Car,Dot pt Car,Indicator Text Car,Bullet 1 Car"/>
    <w:link w:val="Paragraphedeliste"/>
    <w:uiPriority w:val="34"/>
    <w:qFormat/>
    <w:rsid w:val="003D5535"/>
    <w:rPr>
      <w:rFonts w:ascii="Times New Roman" w:eastAsia="Times New Roman" w:hAnsi="Times New Roman"/>
      <w:sz w:val="24"/>
      <w:szCs w:val="24"/>
      <w:lang w:eastAsia="de-DE"/>
    </w:rPr>
  </w:style>
  <w:style w:type="character" w:customStyle="1" w:styleId="enum-style">
    <w:name w:val="enum-style"/>
    <w:basedOn w:val="Policepardfaut"/>
    <w:rsid w:val="003D5535"/>
  </w:style>
  <w:style w:type="paragraph" w:customStyle="1" w:styleId="titreReco">
    <w:name w:val="titre Reco"/>
    <w:basedOn w:val="Normal"/>
    <w:link w:val="titreRecoCar"/>
    <w:qFormat/>
    <w:rsid w:val="003D5535"/>
    <w:pPr>
      <w:snapToGrid w:val="0"/>
      <w:jc w:val="both"/>
    </w:pPr>
    <w:rPr>
      <w:rFonts w:eastAsia="Times New Roman" w:cs="Arial"/>
      <w:b/>
      <w:szCs w:val="20"/>
      <w:lang w:eastAsia="fr-FR"/>
    </w:rPr>
  </w:style>
  <w:style w:type="character" w:customStyle="1" w:styleId="titreRecoCar">
    <w:name w:val="titre Reco Car"/>
    <w:basedOn w:val="Policepardfaut"/>
    <w:link w:val="titreReco"/>
    <w:rsid w:val="003D5535"/>
    <w:rPr>
      <w:rFonts w:ascii="Arial" w:eastAsia="Times New Roman" w:hAnsi="Arial" w:cs="Arial"/>
      <w:b/>
      <w:lang w:eastAsia="fr-FR"/>
    </w:rPr>
  </w:style>
  <w:style w:type="paragraph" w:styleId="TM2">
    <w:name w:val="toc 2"/>
    <w:basedOn w:val="Normal"/>
    <w:next w:val="Normal"/>
    <w:autoRedefine/>
    <w:uiPriority w:val="39"/>
    <w:semiHidden/>
    <w:unhideWhenUsed/>
    <w:rsid w:val="003D5535"/>
    <w:pPr>
      <w:spacing w:after="100"/>
      <w:ind w:left="200"/>
    </w:pPr>
    <w:rPr>
      <w:rFonts w:eastAsia="Times New Roman"/>
      <w:szCs w:val="24"/>
      <w:lang w:val="fr-FR" w:eastAsia="fr-FR"/>
    </w:rPr>
  </w:style>
  <w:style w:type="paragraph" w:customStyle="1" w:styleId="BVIfnrCharCharCharChar">
    <w:name w:val="BVI fnr Char Char Char Char"/>
    <w:aliases w:val=" BVI fnr Car Car Char Char Char Char,BVI fnr Car Char Char Char Char, BVI fnr Car Car Car Car Char Char Char Char,BVI fnr Car Car Char Char Char Char,BVI fnr Car Car Car Car Char Char Char Char, BVI fnr Char Char Char Char"/>
    <w:basedOn w:val="Normal"/>
    <w:link w:val="Appelnotedebasdep"/>
    <w:rsid w:val="003D5535"/>
    <w:pPr>
      <w:spacing w:after="160" w:line="240" w:lineRule="exact"/>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1F3A6D-DBCE-40E3-AF85-34BDAEA1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4484</Words>
  <Characters>25564</Characters>
  <Application>Microsoft Office Word</Application>
  <DocSecurity>0</DocSecurity>
  <Lines>213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29989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FREYD Natacha</cp:lastModifiedBy>
  <cp:revision>13</cp:revision>
  <cp:lastPrinted>2018-12-11T13:11:00Z</cp:lastPrinted>
  <dcterms:created xsi:type="dcterms:W3CDTF">2018-12-13T07:20:00Z</dcterms:created>
  <dcterms:modified xsi:type="dcterms:W3CDTF">2018-12-20T11:04:00Z</dcterms:modified>
</cp:coreProperties>
</file>