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rsidTr="00E54322">
        <w:trPr>
          <w:trHeight w:val="737"/>
        </w:trPr>
        <w:tc>
          <w:tcPr>
            <w:tcW w:w="1250" w:type="pct"/>
            <w:shd w:val="clear" w:color="auto" w:fill="auto"/>
            <w:vAlign w:val="center"/>
          </w:tcPr>
          <w:p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rsidR="00CF3820" w:rsidRPr="009C5258" w:rsidRDefault="00D506B8" w:rsidP="00CF3820">
            <w:pPr>
              <w:ind w:left="-108"/>
              <w:jc w:val="center"/>
              <w:rPr>
                <w:rFonts w:ascii="Arial Narrow" w:hAnsi="Arial Narrow" w:cs="Arial"/>
                <w:szCs w:val="20"/>
              </w:rPr>
            </w:pPr>
            <w:r>
              <w:rPr>
                <w:rFonts w:ascii="Arial Narrow" w:hAnsi="Arial Narrow" w:cs="Calibri"/>
                <w:szCs w:val="20"/>
              </w:rPr>
              <w:t>Recommendations</w:t>
            </w:r>
          </w:p>
        </w:tc>
        <w:tc>
          <w:tcPr>
            <w:tcW w:w="1250" w:type="pct"/>
            <w:shd w:val="clear" w:color="auto" w:fill="auto"/>
            <w:vAlign w:val="center"/>
          </w:tcPr>
          <w:p w:rsidR="002D11B8" w:rsidRPr="00C7105B" w:rsidRDefault="00C7105B" w:rsidP="005C5E76">
            <w:pPr>
              <w:ind w:left="-40"/>
              <w:jc w:val="center"/>
              <w:rPr>
                <w:rFonts w:ascii="Arial Narrow" w:hAnsi="Arial Narrow" w:cs="Arial"/>
                <w:b/>
                <w:sz w:val="24"/>
                <w:szCs w:val="24"/>
              </w:rPr>
            </w:pPr>
            <w:r w:rsidRPr="00C7105B">
              <w:rPr>
                <w:rFonts w:ascii="Arial Narrow" w:hAnsi="Arial Narrow" w:cs="Calibri"/>
                <w:b/>
                <w:sz w:val="24"/>
                <w:szCs w:val="24"/>
              </w:rPr>
              <w:t>CM/Rec(2017)9</w:t>
            </w:r>
          </w:p>
        </w:tc>
        <w:tc>
          <w:tcPr>
            <w:tcW w:w="1250" w:type="pct"/>
            <w:shd w:val="clear" w:color="auto" w:fill="auto"/>
            <w:vAlign w:val="center"/>
          </w:tcPr>
          <w:p w:rsidR="002D11B8" w:rsidRPr="00F95FDF" w:rsidRDefault="005C5E76" w:rsidP="005C5E76">
            <w:pPr>
              <w:jc w:val="right"/>
              <w:rPr>
                <w:rFonts w:ascii="Arial Narrow" w:hAnsi="Arial Narrow" w:cs="Arial"/>
                <w:sz w:val="16"/>
                <w:szCs w:val="16"/>
              </w:rPr>
            </w:pPr>
            <w:r>
              <w:rPr>
                <w:rFonts w:ascii="Arial Narrow" w:hAnsi="Arial Narrow" w:cs="Calibri"/>
                <w:sz w:val="16"/>
                <w:szCs w:val="16"/>
              </w:rPr>
              <w:t xml:space="preserve">27 </w:t>
            </w:r>
            <w:r w:rsidR="00F95FDF">
              <w:rPr>
                <w:rFonts w:ascii="Arial Narrow" w:hAnsi="Arial Narrow" w:cs="Calibri"/>
                <w:sz w:val="16"/>
                <w:szCs w:val="16"/>
              </w:rPr>
              <w:t>September</w:t>
            </w:r>
            <w:r w:rsidR="002D11B8" w:rsidRPr="00F96689">
              <w:rPr>
                <w:rFonts w:ascii="Arial Narrow" w:hAnsi="Arial Narrow" w:cs="Calibri"/>
                <w:sz w:val="16"/>
                <w:szCs w:val="16"/>
              </w:rPr>
              <w:t xml:space="preserve"> 201</w:t>
            </w:r>
            <w:r w:rsidR="00F95FDF">
              <w:rPr>
                <w:rFonts w:ascii="Arial Narrow" w:hAnsi="Arial Narrow" w:cs="Calibri"/>
                <w:sz w:val="16"/>
                <w:szCs w:val="16"/>
              </w:rPr>
              <w:t>7</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rsidTr="00E54322">
        <w:tc>
          <w:tcPr>
            <w:tcW w:w="9399" w:type="dxa"/>
            <w:shd w:val="clear" w:color="auto" w:fill="auto"/>
            <w:tcMar>
              <w:top w:w="227" w:type="dxa"/>
              <w:bottom w:w="227" w:type="dxa"/>
            </w:tcMar>
            <w:vAlign w:val="center"/>
          </w:tcPr>
          <w:p w:rsidR="003D6AC2" w:rsidRPr="00015C19" w:rsidRDefault="00D506B8" w:rsidP="00E54322">
            <w:pPr>
              <w:rPr>
                <w:rFonts w:ascii="Arial Narrow" w:hAnsi="Arial Narrow" w:cs="Calibri"/>
                <w:b/>
                <w:sz w:val="28"/>
                <w:szCs w:val="28"/>
              </w:rPr>
            </w:pPr>
            <w:r w:rsidRPr="00015C19">
              <w:rPr>
                <w:rFonts w:ascii="Arial Narrow" w:hAnsi="Arial Narrow" w:cs="Calibri"/>
                <w:b/>
                <w:sz w:val="28"/>
                <w:szCs w:val="28"/>
              </w:rPr>
              <w:t xml:space="preserve">Recommendation </w:t>
            </w:r>
            <w:r w:rsidR="00C7105B" w:rsidRPr="00C7105B">
              <w:rPr>
                <w:rFonts w:ascii="Arial Narrow" w:hAnsi="Arial Narrow" w:cs="Calibri"/>
                <w:b/>
                <w:sz w:val="28"/>
                <w:szCs w:val="28"/>
              </w:rPr>
              <w:t>CM/Rec(20</w:t>
            </w:r>
            <w:bookmarkStart w:id="0" w:name="_GoBack"/>
            <w:bookmarkEnd w:id="0"/>
            <w:r w:rsidR="00C7105B" w:rsidRPr="00C7105B">
              <w:rPr>
                <w:rFonts w:ascii="Arial Narrow" w:hAnsi="Arial Narrow" w:cs="Calibri"/>
                <w:b/>
                <w:sz w:val="28"/>
                <w:szCs w:val="28"/>
              </w:rPr>
              <w:t>17)9</w:t>
            </w:r>
            <w:r w:rsidR="002C1DBC">
              <w:rPr>
                <w:rFonts w:ascii="Arial Narrow" w:hAnsi="Arial Narrow" w:cs="Calibri"/>
                <w:b/>
                <w:sz w:val="28"/>
                <w:szCs w:val="28"/>
              </w:rPr>
              <w:t xml:space="preserve"> </w:t>
            </w:r>
            <w:r w:rsidR="00586044">
              <w:rPr>
                <w:rFonts w:ascii="Arial Narrow" w:hAnsi="Arial Narrow" w:cs="Calibri"/>
                <w:b/>
                <w:sz w:val="28"/>
                <w:szCs w:val="28"/>
              </w:rPr>
              <w:br/>
            </w:r>
            <w:r w:rsidR="00F95FDF" w:rsidRPr="00F95FDF">
              <w:rPr>
                <w:rFonts w:ascii="Arial Narrow" w:hAnsi="Arial Narrow" w:cs="Calibri"/>
                <w:b/>
                <w:sz w:val="28"/>
                <w:szCs w:val="28"/>
              </w:rPr>
              <w:t xml:space="preserve">of the Committee of Ministers to member States </w:t>
            </w:r>
            <w:r w:rsidR="00586044">
              <w:rPr>
                <w:rFonts w:ascii="Arial Narrow" w:hAnsi="Arial Narrow" w:cs="Calibri"/>
                <w:b/>
                <w:sz w:val="28"/>
                <w:szCs w:val="28"/>
              </w:rPr>
              <w:br/>
            </w:r>
            <w:r w:rsidR="00F95FDF" w:rsidRPr="00F95FDF">
              <w:rPr>
                <w:rFonts w:ascii="Arial Narrow" w:hAnsi="Arial Narrow" w:cs="Calibri"/>
                <w:b/>
                <w:sz w:val="28"/>
                <w:szCs w:val="28"/>
              </w:rPr>
              <w:t>on gender equality in the audiovisual sector</w:t>
            </w:r>
          </w:p>
          <w:p w:rsidR="00A916FF" w:rsidRPr="00A916FF" w:rsidRDefault="00A916FF" w:rsidP="00CF3820">
            <w:pPr>
              <w:rPr>
                <w:rFonts w:ascii="Arial Narrow" w:hAnsi="Arial Narrow" w:cs="Calibri"/>
                <w:sz w:val="22"/>
              </w:rPr>
            </w:pPr>
          </w:p>
          <w:p w:rsidR="00E457C3" w:rsidRPr="00CF3820" w:rsidRDefault="00CF3820" w:rsidP="005C5E76">
            <w:pPr>
              <w:rPr>
                <w:rFonts w:ascii="Arial Narrow" w:hAnsi="Arial Narrow" w:cs="Calibri"/>
                <w:b/>
                <w:i/>
                <w:szCs w:val="20"/>
              </w:rPr>
            </w:pPr>
            <w:r w:rsidRPr="00015C19">
              <w:rPr>
                <w:rFonts w:ascii="Arial Narrow" w:hAnsi="Arial Narrow" w:cs="Calibri"/>
                <w:i/>
                <w:sz w:val="22"/>
              </w:rPr>
              <w:t xml:space="preserve">(Adopted by the Committee of Ministers on </w:t>
            </w:r>
            <w:r w:rsidR="003A7AC4">
              <w:rPr>
                <w:rFonts w:ascii="Arial Narrow" w:hAnsi="Arial Narrow" w:cs="Calibri"/>
                <w:i/>
                <w:sz w:val="22"/>
              </w:rPr>
              <w:t>27 September 2017</w:t>
            </w:r>
            <w:r w:rsidR="003A7AC4">
              <w:rPr>
                <w:rFonts w:ascii="Arial Narrow" w:hAnsi="Arial Narrow" w:cs="Calibri"/>
                <w:i/>
                <w:sz w:val="22"/>
              </w:rPr>
              <w:br/>
              <w:t>at the 1295</w:t>
            </w:r>
            <w:r w:rsidRPr="00015C19">
              <w:rPr>
                <w:rFonts w:ascii="Arial Narrow" w:hAnsi="Arial Narrow" w:cs="Calibri"/>
                <w:i/>
                <w:sz w:val="22"/>
                <w:vertAlign w:val="superscript"/>
              </w:rPr>
              <w:t>th</w:t>
            </w:r>
            <w:r w:rsidRPr="00015C19">
              <w:rPr>
                <w:rFonts w:ascii="Arial Narrow" w:hAnsi="Arial Narrow" w:cs="Calibri"/>
                <w:i/>
                <w:sz w:val="22"/>
              </w:rPr>
              <w:t xml:space="preserve"> meeting of the Ministers' Deputies)</w:t>
            </w:r>
          </w:p>
        </w:tc>
      </w:tr>
    </w:tbl>
    <w:p w:rsidR="00E54322" w:rsidRDefault="00E54322" w:rsidP="0037200F">
      <w:pPr>
        <w:rPr>
          <w:rFonts w:eastAsia="Times New Roman"/>
          <w:szCs w:val="24"/>
        </w:rPr>
      </w:pPr>
      <w:r>
        <w:rPr>
          <w:rFonts w:eastAsia="Times New Roman"/>
          <w:szCs w:val="24"/>
        </w:rPr>
        <w:t xml:space="preserve"> </w:t>
      </w:r>
    </w:p>
    <w:p w:rsidR="00CF3820" w:rsidRDefault="00CF3820" w:rsidP="0037200F">
      <w:pPr>
        <w:rPr>
          <w:rFonts w:eastAsia="Times New Roman"/>
          <w:szCs w:val="24"/>
        </w:rPr>
      </w:pPr>
      <w:r>
        <w:rPr>
          <w:rFonts w:eastAsia="Times New Roman"/>
          <w:szCs w:val="24"/>
        </w:rPr>
        <w:t xml:space="preserve"> </w:t>
      </w:r>
    </w:p>
    <w:p w:rsidR="003A7AC4" w:rsidRPr="002F2A10" w:rsidRDefault="003A7AC4" w:rsidP="003A7AC4">
      <w:pPr>
        <w:rPr>
          <w:rFonts w:eastAsia="Times New Roman"/>
          <w:szCs w:val="24"/>
        </w:rPr>
      </w:pPr>
      <w:r w:rsidRPr="002F2A10">
        <w:rPr>
          <w:rFonts w:eastAsia="Times New Roman"/>
          <w:szCs w:val="24"/>
        </w:rPr>
        <w:t>The Committee of Ministers, under the terms of Article 15.</w:t>
      </w:r>
      <w:r w:rsidRPr="002F2A10">
        <w:rPr>
          <w:rFonts w:eastAsia="Times New Roman"/>
          <w:i/>
          <w:szCs w:val="24"/>
        </w:rPr>
        <w:t>b</w:t>
      </w:r>
      <w:r w:rsidRPr="002F2A10">
        <w:rPr>
          <w:rFonts w:eastAsia="Times New Roman"/>
          <w:szCs w:val="24"/>
        </w:rPr>
        <w:t xml:space="preserve"> of the Statute of the Council of Europe,</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Noting the following:</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Gender equality is a necessary condition for the full enjoyment of human rights as secured by the Convention for the Protection of Human Rights and Fundamental Freedoms</w:t>
      </w:r>
      <w:r w:rsidRPr="002F2A10" w:rsidDel="00E107E7">
        <w:rPr>
          <w:rFonts w:eastAsia="Times New Roman"/>
          <w:szCs w:val="24"/>
        </w:rPr>
        <w:t xml:space="preserve"> </w:t>
      </w:r>
      <w:r w:rsidRPr="002F2A10">
        <w:rPr>
          <w:rFonts w:eastAsia="Times New Roman"/>
          <w:szCs w:val="24"/>
        </w:rPr>
        <w:t>(ETS No. 5) and its protocols;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Genuine democracy requires the equal participation of women and men in society. Democracy and gender equality are interdependent and mutually reinforcing. The inclusion of women and men, with respect for equal rights and opportunities, is an essential condition for democratic governance and sound decision making. Gender equality means equal visibility, empowerment, responsibility and participation of both women and men in all spheres of life;</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Gender equality is a prerequisite for the achievement of social justice. This is not just in the interests of women, as it concerns society as a whole. The Council of Europe has accorded much importance to these matters over the last few decades, as shown, </w:t>
      </w:r>
      <w:r w:rsidRPr="002F2A10">
        <w:rPr>
          <w:rFonts w:eastAsia="Times New Roman"/>
          <w:i/>
          <w:iCs/>
          <w:szCs w:val="24"/>
        </w:rPr>
        <w:t>inter alia</w:t>
      </w:r>
      <w:r w:rsidRPr="002F2A10">
        <w:rPr>
          <w:rFonts w:eastAsia="Times New Roman"/>
          <w:szCs w:val="24"/>
        </w:rPr>
        <w:t>, by the Committee of Ministers’ Declaration on Equality of Women and Men, adopted on 16 November 1988 at its 83</w:t>
      </w:r>
      <w:r w:rsidRPr="005C5E76">
        <w:rPr>
          <w:rFonts w:eastAsia="Times New Roman"/>
          <w:szCs w:val="24"/>
          <w:vertAlign w:val="superscript"/>
        </w:rPr>
        <w:t>rd</w:t>
      </w:r>
      <w:r w:rsidR="005C5E76">
        <w:rPr>
          <w:rFonts w:eastAsia="Times New Roman"/>
          <w:szCs w:val="24"/>
        </w:rPr>
        <w:t xml:space="preserve"> </w:t>
      </w:r>
      <w:r w:rsidRPr="002F2A10">
        <w:rPr>
          <w:rFonts w:eastAsia="Times New Roman"/>
          <w:szCs w:val="24"/>
        </w:rPr>
        <w:t>session, and the Committee of Ministers’ Declaration on Making Gender Equality a Reality, adopted on 12 May 2009 at its 119</w:t>
      </w:r>
      <w:r w:rsidRPr="005C5E76">
        <w:rPr>
          <w:rFonts w:eastAsia="Times New Roman"/>
          <w:szCs w:val="24"/>
          <w:vertAlign w:val="superscript"/>
        </w:rPr>
        <w:t>th</w:t>
      </w:r>
      <w:r w:rsidR="005C5E76">
        <w:rPr>
          <w:rFonts w:eastAsia="Times New Roman"/>
          <w:szCs w:val="24"/>
        </w:rPr>
        <w:t xml:space="preserve"> </w:t>
      </w:r>
      <w:r w:rsidRPr="002F2A10">
        <w:rPr>
          <w:rFonts w:eastAsia="Times New Roman"/>
          <w:szCs w:val="24"/>
        </w:rPr>
        <w:t>Session;</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Measures for the effective implementation of standards can contribute to gender equality and combat gender inequality. The Council of Europe has adopted a number of standards and instruments promoting gender equality (see Appendix III), including the Council of Europe Gender Equality Strategy 2014-2017, which sets forth the following strategic objectives:</w:t>
      </w:r>
    </w:p>
    <w:p w:rsidR="003A7AC4" w:rsidRPr="002F2A10" w:rsidRDefault="003A7AC4" w:rsidP="003A7AC4">
      <w:pPr>
        <w:rPr>
          <w:rFonts w:eastAsia="Times New Roman"/>
          <w:szCs w:val="24"/>
        </w:rPr>
      </w:pPr>
    </w:p>
    <w:p w:rsidR="003A7AC4" w:rsidRPr="002F2A10" w:rsidRDefault="003A7AC4" w:rsidP="003A7AC4">
      <w:pPr>
        <w:numPr>
          <w:ilvl w:val="0"/>
          <w:numId w:val="1"/>
        </w:numPr>
        <w:rPr>
          <w:rFonts w:eastAsia="Times New Roman"/>
          <w:szCs w:val="24"/>
        </w:rPr>
      </w:pPr>
      <w:r w:rsidRPr="002F2A10">
        <w:rPr>
          <w:rFonts w:eastAsia="Times New Roman"/>
          <w:szCs w:val="24"/>
        </w:rPr>
        <w:t>combating gender stereotypes and sexism;</w:t>
      </w:r>
    </w:p>
    <w:p w:rsidR="003A7AC4" w:rsidRPr="002F2A10" w:rsidRDefault="003A7AC4" w:rsidP="003A7AC4">
      <w:pPr>
        <w:numPr>
          <w:ilvl w:val="0"/>
          <w:numId w:val="1"/>
        </w:numPr>
        <w:rPr>
          <w:rFonts w:eastAsia="Times New Roman"/>
          <w:szCs w:val="24"/>
        </w:rPr>
      </w:pPr>
      <w:r w:rsidRPr="002F2A10">
        <w:rPr>
          <w:rFonts w:eastAsia="Times New Roman"/>
          <w:szCs w:val="24"/>
        </w:rPr>
        <w:t>preventing and combating violence against women;</w:t>
      </w:r>
    </w:p>
    <w:p w:rsidR="003A7AC4" w:rsidRPr="002F2A10" w:rsidRDefault="003A7AC4" w:rsidP="003A7AC4">
      <w:pPr>
        <w:numPr>
          <w:ilvl w:val="0"/>
          <w:numId w:val="1"/>
        </w:numPr>
        <w:rPr>
          <w:rFonts w:eastAsia="Times New Roman"/>
          <w:szCs w:val="24"/>
        </w:rPr>
      </w:pPr>
      <w:r w:rsidRPr="002F2A10">
        <w:rPr>
          <w:rFonts w:eastAsia="Times New Roman"/>
          <w:szCs w:val="24"/>
        </w:rPr>
        <w:t>guaranteeing equal access of women to justice;</w:t>
      </w:r>
    </w:p>
    <w:p w:rsidR="003A7AC4" w:rsidRPr="002F2A10" w:rsidRDefault="003A7AC4" w:rsidP="003A7AC4">
      <w:pPr>
        <w:numPr>
          <w:ilvl w:val="0"/>
          <w:numId w:val="1"/>
        </w:numPr>
        <w:rPr>
          <w:rFonts w:eastAsia="Times New Roman"/>
          <w:szCs w:val="24"/>
        </w:rPr>
      </w:pPr>
      <w:r w:rsidRPr="002F2A10">
        <w:rPr>
          <w:rFonts w:eastAsia="Times New Roman"/>
          <w:szCs w:val="24"/>
        </w:rPr>
        <w:t>achieving balanced participation of women and men in political and public decision making;</w:t>
      </w:r>
    </w:p>
    <w:p w:rsidR="003A7AC4" w:rsidRPr="002F2A10" w:rsidRDefault="003A7AC4" w:rsidP="003A7AC4">
      <w:pPr>
        <w:numPr>
          <w:ilvl w:val="0"/>
          <w:numId w:val="1"/>
        </w:numPr>
        <w:rPr>
          <w:rFonts w:eastAsia="Times New Roman"/>
          <w:szCs w:val="24"/>
        </w:rPr>
      </w:pPr>
      <w:r w:rsidRPr="002F2A10">
        <w:rPr>
          <w:rFonts w:eastAsia="Times New Roman"/>
          <w:szCs w:val="24"/>
        </w:rPr>
        <w:t>achieving gender mainstreaming in all policies and measures;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In addition, Article 4 of the revised European Social Charter (ETS No. 163) recognises the right of men and women workers to equal pay for work of equal value;</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The audiovisual sector, which includes</w:t>
      </w:r>
      <w:r w:rsidR="005C5E76">
        <w:rPr>
          <w:rFonts w:eastAsia="Times New Roman"/>
          <w:szCs w:val="24"/>
        </w:rPr>
        <w:t>,</w:t>
      </w:r>
      <w:r w:rsidRPr="002F2A10">
        <w:rPr>
          <w:rFonts w:eastAsia="Times New Roman"/>
          <w:szCs w:val="24"/>
        </w:rPr>
        <w:t xml:space="preserve"> but is not limited to</w:t>
      </w:r>
      <w:r w:rsidR="005C5E76">
        <w:rPr>
          <w:rFonts w:eastAsia="Times New Roman"/>
          <w:szCs w:val="24"/>
        </w:rPr>
        <w:t>,</w:t>
      </w:r>
      <w:r w:rsidRPr="002F2A10">
        <w:rPr>
          <w:rFonts w:eastAsia="Times New Roman"/>
          <w:szCs w:val="24"/>
        </w:rPr>
        <w:t xml:space="preserve"> cinema, broadcasting, digital media and video games, has a particular role to play in relation to the achievement of these objectives. In this sector, </w:t>
      </w:r>
      <w:proofErr w:type="gramStart"/>
      <w:r w:rsidRPr="002F2A10">
        <w:rPr>
          <w:rFonts w:eastAsia="Times New Roman"/>
          <w:szCs w:val="24"/>
        </w:rPr>
        <w:t>freedom of expression and gender equality are</w:t>
      </w:r>
      <w:proofErr w:type="gramEnd"/>
      <w:r w:rsidRPr="002F2A10">
        <w:rPr>
          <w:rFonts w:eastAsia="Times New Roman"/>
          <w:szCs w:val="24"/>
        </w:rPr>
        <w:t xml:space="preserve"> intrinsically interrelated: the exercise of freedom of expression can advance gender equality;</w:t>
      </w:r>
    </w:p>
    <w:p w:rsidR="003A7AC4" w:rsidRDefault="003A7AC4">
      <w:pPr>
        <w:rPr>
          <w:rFonts w:eastAsia="Times New Roman"/>
          <w:szCs w:val="24"/>
        </w:rPr>
      </w:pPr>
      <w:r>
        <w:rPr>
          <w:rFonts w:eastAsia="Times New Roman"/>
          <w:szCs w:val="24"/>
        </w:rPr>
        <w:br w:type="page"/>
      </w:r>
    </w:p>
    <w:p w:rsidR="003A7AC4" w:rsidRPr="002F2A10" w:rsidRDefault="003A7AC4" w:rsidP="003A7AC4">
      <w:pPr>
        <w:rPr>
          <w:rFonts w:eastAsia="Times New Roman"/>
          <w:szCs w:val="24"/>
        </w:rPr>
      </w:pPr>
      <w:r w:rsidRPr="002F2A10">
        <w:rPr>
          <w:rFonts w:eastAsia="Times New Roman"/>
          <w:szCs w:val="24"/>
        </w:rPr>
        <w:lastRenderedPageBreak/>
        <w:t>The audiovisual sector is well placed to shape and influence perceptions, ideas, attitudes and behaviour prevalent in society. It reflects the reality of women and men, in all their diversity. Audiovisual content can either hinder or hasten structural change towards gender equality. Gender inequalities in society are reproduced in audiovisual content, but also within the audiovisual sector, notably women’s under-representation in the different professions and in decision making. Furthermore, women who are audiovisual professionals are more likely to encounter pay inequalities, the “glass ceiling” and precarious employment conditions. There is also a significant under-representation of women in the creative, technical and executive branches of all levels of the industry;</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The audiovisual sector serves all members of society. This calls for particular attention to gender equality both in terms of participation and access to the sector and in terms of content and the manner in which women are treated and portrayed, particularly in line with the request to Parties to the Council of Europe Convention on Preventing and Combating Violence against Women and Domestic Violence (CETS No. 210) to encourage the information and communication technology sector and the media to enhance respect for the dignity of women as provided for in its Article 17;</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The Council of Europe is committed to combating gender inequality in the audiovisual sector, as stated in the Declaration on Gender Equality in the European Audiovisual Industry, adopted at the Conference “Women in today’s European film industry: gender matters. Can we do b</w:t>
      </w:r>
      <w:r w:rsidR="009F034A">
        <w:rPr>
          <w:rFonts w:eastAsia="Times New Roman"/>
          <w:szCs w:val="24"/>
        </w:rPr>
        <w:t>etter?</w:t>
      </w:r>
      <w:proofErr w:type="gramStart"/>
      <w:r w:rsidR="009F034A">
        <w:rPr>
          <w:rFonts w:eastAsia="Times New Roman"/>
          <w:szCs w:val="24"/>
        </w:rPr>
        <w:t>”,</w:t>
      </w:r>
      <w:proofErr w:type="gramEnd"/>
      <w:r w:rsidR="009F034A">
        <w:rPr>
          <w:rFonts w:eastAsia="Times New Roman"/>
          <w:szCs w:val="24"/>
        </w:rPr>
        <w:t xml:space="preserve"> held in Sarajevo on 14 </w:t>
      </w:r>
      <w:r w:rsidRPr="002F2A10">
        <w:rPr>
          <w:rFonts w:eastAsia="Times New Roman"/>
          <w:szCs w:val="24"/>
        </w:rPr>
        <w:t>August 2015, and as reflected in numerous national policy statements;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Recognising the need to integrate a gender equality perspective in the audiovisual sector,</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Recommends that the governments of member States:</w:t>
      </w:r>
      <w:r w:rsidRPr="002F2A10">
        <w:rPr>
          <w:rFonts w:eastAsia="Times New Roman"/>
          <w:szCs w:val="24"/>
        </w:rPr>
        <w:tab/>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1. </w:t>
      </w:r>
      <w:r w:rsidR="005C5E76">
        <w:rPr>
          <w:rFonts w:eastAsia="Times New Roman"/>
          <w:szCs w:val="24"/>
        </w:rPr>
        <w:tab/>
      </w:r>
      <w:r w:rsidRPr="002F2A10">
        <w:rPr>
          <w:rFonts w:eastAsia="Times New Roman"/>
          <w:szCs w:val="24"/>
        </w:rPr>
        <w:t>adopt policies to promote gender equality in the audiovisual sector as a fundamental principle of its activities and in those of its institutional organisations, duly taking into account the guidelines as provided in Appendix I;</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2. </w:t>
      </w:r>
      <w:r w:rsidR="005C5E76">
        <w:rPr>
          <w:rFonts w:eastAsia="Times New Roman"/>
          <w:szCs w:val="24"/>
        </w:rPr>
        <w:tab/>
      </w:r>
      <w:r w:rsidRPr="002F2A10">
        <w:rPr>
          <w:rFonts w:eastAsia="Times New Roman"/>
          <w:szCs w:val="24"/>
        </w:rPr>
        <w:t>encourage European, national and regional film funds, public and commercial broadcasters and other key stakeholders in the audiovisual sector to monitor the situation with regards to gender equality, drawing on monitoring methods and performance indicators such as those proposed in Appendix II;</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3. </w:t>
      </w:r>
      <w:r w:rsidR="005C5E76">
        <w:rPr>
          <w:rFonts w:eastAsia="Times New Roman"/>
          <w:szCs w:val="24"/>
        </w:rPr>
        <w:tab/>
      </w:r>
      <w:r w:rsidRPr="002F2A10">
        <w:rPr>
          <w:rFonts w:eastAsia="Times New Roman"/>
          <w:szCs w:val="24"/>
        </w:rPr>
        <w:t>encourage European supranational film and audiovisual funds, such as Eurimages and Creative Europe, as well as broadcasters and other key audiovisual sector stakeholders, to address gender equality issues in all their policies, measures and support programmes, such as training, production, distribution, festivals and media literacy initiatives;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4. </w:t>
      </w:r>
      <w:r w:rsidR="005C5E76">
        <w:rPr>
          <w:rFonts w:eastAsia="Times New Roman"/>
          <w:szCs w:val="24"/>
        </w:rPr>
        <w:tab/>
      </w:r>
      <w:r w:rsidRPr="002F2A10">
        <w:rPr>
          <w:rFonts w:eastAsia="Times New Roman"/>
          <w:szCs w:val="24"/>
        </w:rPr>
        <w:t>encourage the relevant audiovisual sector organisations (including public and private financing bodies, sectoral employers, trade unions and professional organisations, training and education providers and industry professionals, as well as the relevant regulatory authorities) to prepare, or revise, regulatory and self-regulatory strategies, collective bargaining agreements and codes of conduct or other frameworks for implementation, taking into account a gender equality perspective;</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5. </w:t>
      </w:r>
      <w:r w:rsidR="005C5E76">
        <w:rPr>
          <w:rFonts w:eastAsia="Times New Roman"/>
          <w:szCs w:val="24"/>
        </w:rPr>
        <w:tab/>
      </w:r>
      <w:proofErr w:type="gramStart"/>
      <w:r w:rsidRPr="002F2A10">
        <w:rPr>
          <w:rFonts w:eastAsia="Times New Roman"/>
          <w:szCs w:val="24"/>
        </w:rPr>
        <w:t>disseminate</w:t>
      </w:r>
      <w:proofErr w:type="gramEnd"/>
      <w:r w:rsidRPr="002F2A10">
        <w:rPr>
          <w:rFonts w:eastAsia="Times New Roman"/>
          <w:szCs w:val="24"/>
        </w:rPr>
        <w:t xml:space="preserve"> this </w:t>
      </w:r>
      <w:r w:rsidR="005C5E76">
        <w:rPr>
          <w:rFonts w:eastAsia="Times New Roman"/>
          <w:szCs w:val="24"/>
        </w:rPr>
        <w:t>r</w:t>
      </w:r>
      <w:r w:rsidRPr="002F2A10">
        <w:rPr>
          <w:rFonts w:eastAsia="Times New Roman"/>
          <w:szCs w:val="24"/>
        </w:rPr>
        <w:t>ecommendation together with its appendices and raise awareness among the relevant stakeholders and those active in the audiovisual sector, in particular about the central role of gender equality as an enabling factor for fully-functioning democracy and the full enjoyment of human rights;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6. </w:t>
      </w:r>
      <w:r w:rsidR="005C5E76">
        <w:rPr>
          <w:rFonts w:eastAsia="Times New Roman"/>
          <w:szCs w:val="24"/>
        </w:rPr>
        <w:tab/>
      </w:r>
      <w:proofErr w:type="gramStart"/>
      <w:r w:rsidRPr="002F2A10">
        <w:rPr>
          <w:rFonts w:eastAsia="Times New Roman"/>
          <w:szCs w:val="24"/>
        </w:rPr>
        <w:t>monitor</w:t>
      </w:r>
      <w:proofErr w:type="gramEnd"/>
      <w:r w:rsidRPr="002F2A10">
        <w:rPr>
          <w:rFonts w:eastAsia="Times New Roman"/>
          <w:szCs w:val="24"/>
        </w:rPr>
        <w:t xml:space="preserve"> and evaluate progress in achieving gender equality in the audiovisual sector, and report on a five-year basis to the Committee of Ministers on the measures taken and progress made in implementing this </w:t>
      </w:r>
      <w:r w:rsidR="005C5E76">
        <w:rPr>
          <w:rFonts w:eastAsia="Times New Roman"/>
          <w:szCs w:val="24"/>
        </w:rPr>
        <w:t>r</w:t>
      </w:r>
      <w:r w:rsidRPr="002F2A10">
        <w:rPr>
          <w:rFonts w:eastAsia="Times New Roman"/>
          <w:szCs w:val="24"/>
        </w:rPr>
        <w:t>ecommendation.</w:t>
      </w:r>
    </w:p>
    <w:p w:rsidR="003A7AC4" w:rsidRPr="002F2A10" w:rsidRDefault="003A7AC4" w:rsidP="003A7AC4">
      <w:pPr>
        <w:rPr>
          <w:rFonts w:eastAsia="Times New Roman"/>
          <w:b/>
          <w:iCs/>
          <w:szCs w:val="24"/>
        </w:rPr>
      </w:pPr>
    </w:p>
    <w:p w:rsidR="003A7AC4" w:rsidRPr="002F2A10" w:rsidRDefault="003A7AC4" w:rsidP="003A7AC4">
      <w:pPr>
        <w:rPr>
          <w:rFonts w:eastAsia="Times New Roman"/>
          <w:b/>
          <w:iCs/>
          <w:szCs w:val="24"/>
        </w:rPr>
      </w:pPr>
      <w:r w:rsidRPr="002F2A10">
        <w:rPr>
          <w:rFonts w:eastAsia="Times New Roman"/>
          <w:b/>
          <w:i/>
          <w:iCs/>
          <w:szCs w:val="24"/>
        </w:rPr>
        <w:br w:type="page"/>
      </w:r>
    </w:p>
    <w:p w:rsidR="003A7AC4" w:rsidRPr="005C5E76" w:rsidRDefault="003A7AC4" w:rsidP="005C5E76">
      <w:pPr>
        <w:rPr>
          <w:rFonts w:eastAsia="Times New Roman"/>
          <w:i/>
          <w:szCs w:val="24"/>
        </w:rPr>
      </w:pPr>
      <w:r w:rsidRPr="005C5E76">
        <w:rPr>
          <w:rFonts w:eastAsia="Times New Roman"/>
          <w:i/>
          <w:iCs/>
          <w:szCs w:val="24"/>
        </w:rPr>
        <w:lastRenderedPageBreak/>
        <w:t xml:space="preserve">Appendix I to Recommendation </w:t>
      </w:r>
      <w:bookmarkStart w:id="1" w:name="_ML_000000000002_VALID"/>
      <w:r w:rsidR="00C7105B" w:rsidRPr="00C7105B">
        <w:rPr>
          <w:rFonts w:eastAsia="Times New Roman"/>
          <w:i/>
          <w:iCs/>
          <w:szCs w:val="24"/>
        </w:rPr>
        <w:fldChar w:fldCharType="begin"/>
      </w:r>
      <w:r w:rsidR="00C7105B" w:rsidRPr="00C7105B">
        <w:rPr>
          <w:rFonts w:eastAsia="Times New Roman"/>
          <w:i/>
          <w:iCs/>
          <w:szCs w:val="24"/>
        </w:rPr>
        <w:instrText xml:space="preserve"> HYPERLINK "https://search.coe.int/cm/Pages/result_details.aspx?Reference=CM/Rec(2017)9" \o "Recommendation of the Committee of Ministers to member States on gender equality in the audiovisual sector (Adopted by the Committee of Ministers on 27 September 2017 at the 1295th meeting of the Ministers' Deputies)" </w:instrText>
      </w:r>
      <w:r w:rsidR="00C7105B" w:rsidRPr="00C7105B">
        <w:rPr>
          <w:rFonts w:eastAsia="Times New Roman"/>
          <w:i/>
          <w:iCs/>
          <w:szCs w:val="24"/>
        </w:rPr>
      </w:r>
      <w:r w:rsidR="00C7105B" w:rsidRPr="00C7105B">
        <w:rPr>
          <w:rFonts w:eastAsia="Times New Roman"/>
          <w:i/>
          <w:iCs/>
          <w:szCs w:val="24"/>
        </w:rPr>
        <w:fldChar w:fldCharType="separate"/>
      </w:r>
      <w:bookmarkEnd w:id="1"/>
      <w:r w:rsidR="00C7105B" w:rsidRPr="00C7105B">
        <w:rPr>
          <w:rStyle w:val="Hyperlink"/>
          <w:rFonts w:eastAsia="Times New Roman"/>
          <w:i/>
          <w:iCs/>
          <w:szCs w:val="24"/>
        </w:rPr>
        <w:t>CM/</w:t>
      </w:r>
      <w:proofErr w:type="gramStart"/>
      <w:r w:rsidR="00C7105B" w:rsidRPr="00C7105B">
        <w:rPr>
          <w:rStyle w:val="Hyperlink"/>
          <w:rFonts w:eastAsia="Times New Roman"/>
          <w:i/>
          <w:iCs/>
          <w:szCs w:val="24"/>
        </w:rPr>
        <w:t>Rec(</w:t>
      </w:r>
      <w:proofErr w:type="gramEnd"/>
      <w:r w:rsidR="00C7105B" w:rsidRPr="00C7105B">
        <w:rPr>
          <w:rStyle w:val="Hyperlink"/>
          <w:rFonts w:eastAsia="Times New Roman"/>
          <w:i/>
          <w:iCs/>
          <w:szCs w:val="24"/>
        </w:rPr>
        <w:t>2017)9</w:t>
      </w:r>
      <w:r w:rsidR="00C7105B" w:rsidRPr="00C7105B">
        <w:rPr>
          <w:rFonts w:eastAsia="Times New Roman"/>
          <w:i/>
          <w:iCs/>
          <w:szCs w:val="24"/>
        </w:rPr>
        <w:fldChar w:fldCharType="end"/>
      </w:r>
    </w:p>
    <w:p w:rsidR="003A7AC4" w:rsidRPr="002F2A10" w:rsidRDefault="003A7AC4" w:rsidP="003A7AC4">
      <w:pPr>
        <w:jc w:val="center"/>
        <w:rPr>
          <w:rFonts w:eastAsia="Times New Roman"/>
          <w:b/>
          <w:i/>
          <w:szCs w:val="24"/>
        </w:rPr>
      </w:pPr>
    </w:p>
    <w:p w:rsidR="003A7AC4" w:rsidRPr="002F2A10" w:rsidRDefault="003A7AC4" w:rsidP="003A7AC4">
      <w:pPr>
        <w:rPr>
          <w:rFonts w:eastAsia="Times New Roman"/>
          <w:b/>
          <w:szCs w:val="24"/>
        </w:rPr>
      </w:pPr>
      <w:r w:rsidRPr="002F2A10">
        <w:rPr>
          <w:rFonts w:eastAsia="Times New Roman"/>
          <w:b/>
          <w:szCs w:val="24"/>
        </w:rPr>
        <w:t>Guidelines for improving gender equality in the audiovisual sector: measures for implementation</w:t>
      </w:r>
    </w:p>
    <w:p w:rsidR="003A7AC4" w:rsidRPr="002F2A10" w:rsidRDefault="003A7AC4" w:rsidP="003A7AC4">
      <w:pPr>
        <w:rPr>
          <w:rFonts w:eastAsia="Times New Roman"/>
          <w:szCs w:val="24"/>
        </w:rPr>
      </w:pPr>
    </w:p>
    <w:p w:rsidR="003A7AC4" w:rsidRPr="002F2A10" w:rsidRDefault="003A7AC4" w:rsidP="003A7AC4">
      <w:pPr>
        <w:rPr>
          <w:rFonts w:eastAsia="Times New Roman"/>
          <w:b/>
          <w:szCs w:val="24"/>
        </w:rPr>
      </w:pPr>
      <w:r w:rsidRPr="002F2A10">
        <w:rPr>
          <w:rFonts w:eastAsia="Times New Roman"/>
          <w:b/>
          <w:szCs w:val="24"/>
        </w:rPr>
        <w:t>Context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Research on gender equality in the European audiovisual sector</w:t>
      </w:r>
      <w:r w:rsidRPr="002F2A10">
        <w:rPr>
          <w:rFonts w:eastAsia="Times New Roman"/>
          <w:szCs w:val="24"/>
          <w:vertAlign w:val="superscript"/>
        </w:rPr>
        <w:footnoteReference w:id="1"/>
      </w:r>
      <w:r w:rsidRPr="002F2A10">
        <w:rPr>
          <w:rFonts w:eastAsia="Times New Roman"/>
          <w:szCs w:val="24"/>
        </w:rPr>
        <w:t xml:space="preserve"> has identified several barriers preventing women from working in the industry on equal terms with men.</w:t>
      </w:r>
    </w:p>
    <w:p w:rsidR="003A7AC4" w:rsidRPr="002F2A10" w:rsidRDefault="003A7AC4" w:rsidP="003A7AC4">
      <w:pPr>
        <w:rPr>
          <w:rFonts w:eastAsia="Times New Roman"/>
          <w:szCs w:val="24"/>
        </w:rPr>
      </w:pPr>
    </w:p>
    <w:p w:rsidR="003A7AC4" w:rsidRPr="002F2A10" w:rsidRDefault="003A7AC4" w:rsidP="003A7AC4">
      <w:pPr>
        <w:numPr>
          <w:ilvl w:val="0"/>
          <w:numId w:val="12"/>
        </w:numPr>
        <w:rPr>
          <w:rFonts w:eastAsia="Times New Roman"/>
          <w:szCs w:val="24"/>
        </w:rPr>
      </w:pPr>
      <w:r w:rsidRPr="002F2A10">
        <w:rPr>
          <w:rFonts w:eastAsia="Times New Roman"/>
          <w:szCs w:val="24"/>
        </w:rPr>
        <w:t>Lack of awareness of the prevalence of gender inequality.</w:t>
      </w:r>
    </w:p>
    <w:p w:rsidR="003A7AC4" w:rsidRPr="002F2A10" w:rsidRDefault="003A7AC4" w:rsidP="003A7AC4">
      <w:pPr>
        <w:numPr>
          <w:ilvl w:val="0"/>
          <w:numId w:val="12"/>
        </w:numPr>
        <w:rPr>
          <w:rFonts w:eastAsia="Times New Roman"/>
          <w:szCs w:val="24"/>
        </w:rPr>
      </w:pPr>
      <w:r w:rsidRPr="002F2A10">
        <w:rPr>
          <w:rFonts w:eastAsia="Times New Roman"/>
          <w:szCs w:val="24"/>
        </w:rPr>
        <w:t>Conscious and unconscious gender bias at all levels of the industry.</w:t>
      </w:r>
    </w:p>
    <w:p w:rsidR="003A7AC4" w:rsidRPr="002F2A10" w:rsidRDefault="003A7AC4" w:rsidP="003A7AC4">
      <w:pPr>
        <w:numPr>
          <w:ilvl w:val="0"/>
          <w:numId w:val="12"/>
        </w:numPr>
        <w:rPr>
          <w:rFonts w:eastAsia="Times New Roman"/>
          <w:szCs w:val="24"/>
        </w:rPr>
      </w:pPr>
      <w:r w:rsidRPr="002F2A10">
        <w:rPr>
          <w:rFonts w:eastAsia="Times New Roman"/>
          <w:szCs w:val="24"/>
        </w:rPr>
        <w:t>Lack of willingness to invest in financially ambitious female-created audiovisual content.</w:t>
      </w:r>
    </w:p>
    <w:p w:rsidR="003A7AC4" w:rsidRPr="002F2A10" w:rsidRDefault="003A7AC4" w:rsidP="003A7AC4">
      <w:pPr>
        <w:numPr>
          <w:ilvl w:val="0"/>
          <w:numId w:val="12"/>
        </w:numPr>
        <w:rPr>
          <w:rFonts w:eastAsia="Times New Roman"/>
          <w:szCs w:val="24"/>
        </w:rPr>
      </w:pPr>
      <w:r w:rsidRPr="002F2A10">
        <w:rPr>
          <w:rFonts w:eastAsia="Times New Roman"/>
          <w:szCs w:val="24"/>
        </w:rPr>
        <w:t>Unequal distribution between women and men of funding for audiovisual content.</w:t>
      </w:r>
    </w:p>
    <w:p w:rsidR="003A7AC4" w:rsidRPr="002F2A10" w:rsidRDefault="003A7AC4" w:rsidP="003A7AC4">
      <w:pPr>
        <w:numPr>
          <w:ilvl w:val="0"/>
          <w:numId w:val="12"/>
        </w:numPr>
        <w:rPr>
          <w:rFonts w:eastAsia="Times New Roman"/>
          <w:szCs w:val="24"/>
        </w:rPr>
      </w:pPr>
      <w:r w:rsidRPr="002F2A10">
        <w:rPr>
          <w:rFonts w:eastAsia="Times New Roman"/>
          <w:szCs w:val="24"/>
        </w:rPr>
        <w:t>Unequal investment on the part of equity investors.</w:t>
      </w:r>
    </w:p>
    <w:p w:rsidR="003A7AC4" w:rsidRPr="002F2A10" w:rsidRDefault="003A7AC4" w:rsidP="003A7AC4">
      <w:pPr>
        <w:numPr>
          <w:ilvl w:val="0"/>
          <w:numId w:val="12"/>
        </w:numPr>
        <w:rPr>
          <w:rFonts w:eastAsia="Times New Roman"/>
          <w:szCs w:val="24"/>
        </w:rPr>
      </w:pPr>
      <w:r w:rsidRPr="002F2A10">
        <w:rPr>
          <w:rFonts w:eastAsia="Times New Roman"/>
          <w:szCs w:val="24"/>
        </w:rPr>
        <w:t>Unbalanced support for the dissemination of female-created content.</w:t>
      </w:r>
    </w:p>
    <w:p w:rsidR="003A7AC4" w:rsidRPr="002F2A10" w:rsidRDefault="003A7AC4" w:rsidP="003A7AC4">
      <w:pPr>
        <w:numPr>
          <w:ilvl w:val="0"/>
          <w:numId w:val="12"/>
        </w:numPr>
        <w:rPr>
          <w:rFonts w:eastAsia="Times New Roman"/>
          <w:szCs w:val="24"/>
        </w:rPr>
      </w:pPr>
      <w:r w:rsidRPr="002F2A10">
        <w:rPr>
          <w:rFonts w:eastAsia="Times New Roman"/>
          <w:szCs w:val="24"/>
        </w:rPr>
        <w:t>Low representation of women on commissioning and funding panels, as well as on supervisory and executive bodies.</w:t>
      </w:r>
    </w:p>
    <w:p w:rsidR="003A7AC4" w:rsidRPr="002F2A10" w:rsidRDefault="003A7AC4" w:rsidP="003A7AC4">
      <w:pPr>
        <w:numPr>
          <w:ilvl w:val="0"/>
          <w:numId w:val="12"/>
        </w:numPr>
        <w:rPr>
          <w:rFonts w:eastAsia="Times New Roman"/>
          <w:szCs w:val="24"/>
        </w:rPr>
      </w:pPr>
      <w:r w:rsidRPr="002F2A10">
        <w:rPr>
          <w:rFonts w:eastAsia="Times New Roman"/>
          <w:szCs w:val="24"/>
        </w:rPr>
        <w:t>Unequal pay between women and men.</w:t>
      </w:r>
    </w:p>
    <w:p w:rsidR="003A7AC4" w:rsidRPr="002F2A10" w:rsidRDefault="003A7AC4" w:rsidP="003A7AC4">
      <w:pPr>
        <w:numPr>
          <w:ilvl w:val="0"/>
          <w:numId w:val="12"/>
        </w:numPr>
        <w:rPr>
          <w:rFonts w:eastAsia="Times New Roman"/>
          <w:szCs w:val="24"/>
        </w:rPr>
      </w:pPr>
      <w:r w:rsidRPr="002F2A10">
        <w:rPr>
          <w:rFonts w:eastAsia="Times New Roman"/>
          <w:szCs w:val="24"/>
        </w:rPr>
        <w:t>Failure to support parents and carers, and non-reconciliation of work/life balance in the sector.</w:t>
      </w:r>
    </w:p>
    <w:p w:rsidR="003A7AC4" w:rsidRPr="002F2A10" w:rsidRDefault="003A7AC4" w:rsidP="003A7AC4">
      <w:pPr>
        <w:numPr>
          <w:ilvl w:val="0"/>
          <w:numId w:val="12"/>
        </w:numPr>
        <w:rPr>
          <w:rFonts w:eastAsia="Times New Roman"/>
          <w:szCs w:val="24"/>
        </w:rPr>
      </w:pPr>
      <w:r w:rsidRPr="002F2A10">
        <w:rPr>
          <w:rFonts w:eastAsia="Times New Roman"/>
          <w:szCs w:val="24"/>
        </w:rPr>
        <w:t>Unequal access to employment opportunities between women and men.</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Despite these barriers, women make a significant contribution to the audiovisual sector. In the film sector, for example, even given the lower number of films directed by women, research shows that the participation rate of female-directed films in both national and international festivals is often proportionately higher, and that female-directed films win proportionately more awards than films directed by men. Films directed by women are nonetheless significantly under-represented at A-list festivals.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Research</w:t>
      </w:r>
      <w:r w:rsidRPr="002F2A10">
        <w:rPr>
          <w:rFonts w:eastAsia="Times New Roman"/>
          <w:szCs w:val="24"/>
          <w:vertAlign w:val="superscript"/>
        </w:rPr>
        <w:footnoteReference w:id="2"/>
      </w:r>
      <w:r w:rsidRPr="002F2A10">
        <w:rPr>
          <w:rFonts w:eastAsia="Times New Roman"/>
          <w:szCs w:val="24"/>
        </w:rPr>
        <w:t xml:space="preserve"> and industry reports</w:t>
      </w:r>
      <w:r w:rsidRPr="002F2A10">
        <w:rPr>
          <w:rFonts w:eastAsia="Times New Roman"/>
          <w:szCs w:val="24"/>
          <w:vertAlign w:val="superscript"/>
        </w:rPr>
        <w:footnoteReference w:id="3"/>
      </w:r>
      <w:r w:rsidRPr="002F2A10">
        <w:rPr>
          <w:rFonts w:eastAsia="Times New Roman"/>
          <w:szCs w:val="24"/>
        </w:rPr>
        <w:t xml:space="preserve"> highlight that in </w:t>
      </w:r>
      <w:proofErr w:type="gramStart"/>
      <w:r w:rsidRPr="002F2A10">
        <w:rPr>
          <w:rFonts w:eastAsia="Times New Roman"/>
          <w:szCs w:val="24"/>
        </w:rPr>
        <w:t>television,</w:t>
      </w:r>
      <w:proofErr w:type="gramEnd"/>
      <w:r w:rsidRPr="002F2A10">
        <w:rPr>
          <w:rFonts w:eastAsia="Times New Roman"/>
          <w:szCs w:val="24"/>
        </w:rPr>
        <w:t xml:space="preserve"> scripted shows with strong female leads are increasingly prominent on TV schedules and on online platforms and have enjoyed great commercial success. Across genres as diverse as fantasy, crime, hospital and family dramas, female protagonists, often developed by female scriptwriters, have enjoyed huge popularity with audiences and reflect the appetite for diversity in television casting and portrayal.</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In terms of women as video game consumers, a recent study found that 44% of women in Europe play video games, demonstrating that women constitute a significant gaming audience – and an increasingly dedicated one; in 2012 women spent, on average, three hours per week playing mobile/tablet games; by 2016 this had risen to over four and a half hours.</w:t>
      </w:r>
      <w:r w:rsidRPr="002F2A10">
        <w:rPr>
          <w:rFonts w:eastAsia="Times New Roman"/>
          <w:szCs w:val="24"/>
          <w:vertAlign w:val="superscript"/>
        </w:rPr>
        <w:footnoteReference w:id="4"/>
      </w:r>
      <w:r w:rsidRPr="002F2A10">
        <w:rPr>
          <w:rFonts w:eastAsia="Times New Roman"/>
          <w:szCs w:val="24"/>
          <w:vertAlign w:val="superscript"/>
        </w:rPr>
        <w:t xml:space="preserve"> </w:t>
      </w:r>
      <w:r w:rsidRPr="002F2A10">
        <w:rPr>
          <w:rFonts w:eastAsia="Times New Roman"/>
          <w:szCs w:val="24"/>
        </w:rPr>
        <w:t>This is indicative of an untapped market for female-driven content.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Having more female-created audiovisual content would impact positively on the portrayal of women and men, promote equality and encourage fairness in our society. Furthermore, one of the most important ways to encourage women to create audiovisual content is by ensuring greater visibility of their works on television, cinema screens and on digital media platforms.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There is broad support among member States for policy change, including measures to:</w:t>
      </w:r>
    </w:p>
    <w:p w:rsidR="003A7AC4" w:rsidRPr="002F2A10" w:rsidRDefault="003A7AC4" w:rsidP="003A7AC4">
      <w:pPr>
        <w:rPr>
          <w:rFonts w:eastAsia="Times New Roman"/>
          <w:szCs w:val="24"/>
        </w:rPr>
      </w:pPr>
    </w:p>
    <w:p w:rsidR="003A7AC4" w:rsidRPr="002F2A10" w:rsidRDefault="003A7AC4" w:rsidP="003A7AC4">
      <w:pPr>
        <w:numPr>
          <w:ilvl w:val="0"/>
          <w:numId w:val="14"/>
        </w:numPr>
        <w:rPr>
          <w:rFonts w:eastAsia="Times New Roman"/>
          <w:szCs w:val="24"/>
        </w:rPr>
      </w:pPr>
      <w:r w:rsidRPr="002F2A10">
        <w:rPr>
          <w:rFonts w:eastAsia="Times New Roman"/>
          <w:szCs w:val="24"/>
        </w:rPr>
        <w:t>address the under-representation of women in the industry;</w:t>
      </w:r>
    </w:p>
    <w:p w:rsidR="003A7AC4" w:rsidRPr="002F2A10" w:rsidRDefault="003A7AC4" w:rsidP="003A7AC4">
      <w:pPr>
        <w:numPr>
          <w:ilvl w:val="0"/>
          <w:numId w:val="14"/>
        </w:numPr>
        <w:rPr>
          <w:rFonts w:eastAsia="Times New Roman"/>
          <w:szCs w:val="24"/>
        </w:rPr>
      </w:pPr>
      <w:r w:rsidRPr="002F2A10">
        <w:rPr>
          <w:rFonts w:eastAsia="Times New Roman"/>
          <w:szCs w:val="24"/>
        </w:rPr>
        <w:t>improve the gender-balanced distribution of public funds;</w:t>
      </w:r>
    </w:p>
    <w:p w:rsidR="003A7AC4" w:rsidRPr="002F2A10" w:rsidRDefault="003A7AC4" w:rsidP="003A7AC4">
      <w:pPr>
        <w:numPr>
          <w:ilvl w:val="0"/>
          <w:numId w:val="14"/>
        </w:numPr>
        <w:rPr>
          <w:rFonts w:eastAsia="Times New Roman"/>
          <w:szCs w:val="24"/>
        </w:rPr>
      </w:pPr>
      <w:r w:rsidRPr="002F2A10">
        <w:rPr>
          <w:rFonts w:eastAsia="Times New Roman"/>
          <w:szCs w:val="24"/>
        </w:rPr>
        <w:t>achieve equal representation of women and men and greater awareness on commissioning boards, in juries, in decision-making positions and selection groups for festivals;</w:t>
      </w:r>
    </w:p>
    <w:p w:rsidR="003A7AC4" w:rsidRPr="002F2A10" w:rsidRDefault="003A7AC4" w:rsidP="003A7AC4">
      <w:pPr>
        <w:numPr>
          <w:ilvl w:val="0"/>
          <w:numId w:val="14"/>
        </w:numPr>
        <w:rPr>
          <w:rFonts w:eastAsia="Times New Roman"/>
          <w:szCs w:val="24"/>
        </w:rPr>
      </w:pPr>
      <w:r w:rsidRPr="002F2A10">
        <w:rPr>
          <w:rFonts w:eastAsia="Times New Roman"/>
          <w:szCs w:val="24"/>
        </w:rPr>
        <w:t>introduce incentives for producers to support female creatives;</w:t>
      </w:r>
    </w:p>
    <w:p w:rsidR="003A7AC4" w:rsidRPr="002F2A10" w:rsidRDefault="003A7AC4" w:rsidP="003A7AC4">
      <w:pPr>
        <w:numPr>
          <w:ilvl w:val="0"/>
          <w:numId w:val="14"/>
        </w:numPr>
        <w:rPr>
          <w:rFonts w:eastAsia="Times New Roman"/>
          <w:szCs w:val="24"/>
        </w:rPr>
      </w:pPr>
      <w:proofErr w:type="gramStart"/>
      <w:r w:rsidRPr="002F2A10">
        <w:rPr>
          <w:rFonts w:eastAsia="Times New Roman"/>
          <w:szCs w:val="24"/>
        </w:rPr>
        <w:t>introduce</w:t>
      </w:r>
      <w:proofErr w:type="gramEnd"/>
      <w:r w:rsidRPr="002F2A10">
        <w:rPr>
          <w:rFonts w:eastAsia="Times New Roman"/>
          <w:szCs w:val="24"/>
        </w:rPr>
        <w:t xml:space="preserve"> incentives for distributors to support female-created content.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br w:type="page"/>
      </w:r>
    </w:p>
    <w:p w:rsidR="003A7AC4" w:rsidRPr="002F2A10" w:rsidRDefault="003A7AC4" w:rsidP="003A7AC4">
      <w:pPr>
        <w:rPr>
          <w:rFonts w:eastAsia="Times New Roman"/>
          <w:szCs w:val="24"/>
        </w:rPr>
      </w:pPr>
      <w:r w:rsidRPr="002F2A10">
        <w:rPr>
          <w:rFonts w:eastAsia="Times New Roman"/>
          <w:szCs w:val="24"/>
        </w:rPr>
        <w:lastRenderedPageBreak/>
        <w:t>The governments of member States are invited to examine the following measures to support the imple</w:t>
      </w:r>
      <w:r w:rsidR="005C5E76">
        <w:rPr>
          <w:rFonts w:eastAsia="Times New Roman"/>
          <w:szCs w:val="24"/>
        </w:rPr>
        <w:t>mentation of the recommendation:</w:t>
      </w:r>
    </w:p>
    <w:p w:rsidR="003A7AC4" w:rsidRPr="002F2A10" w:rsidRDefault="003A7AC4" w:rsidP="003A7AC4">
      <w:pPr>
        <w:rPr>
          <w:rFonts w:eastAsia="Times New Roman"/>
          <w:szCs w:val="24"/>
        </w:rPr>
      </w:pPr>
    </w:p>
    <w:p w:rsidR="003A7AC4" w:rsidRPr="002F2A10" w:rsidRDefault="003A7AC4" w:rsidP="003A7AC4">
      <w:pPr>
        <w:rPr>
          <w:rFonts w:eastAsia="Times New Roman"/>
          <w:b/>
          <w:i/>
          <w:szCs w:val="24"/>
        </w:rPr>
      </w:pPr>
      <w:r w:rsidRPr="002F2A10">
        <w:rPr>
          <w:rFonts w:eastAsia="Times New Roman"/>
          <w:b/>
          <w:bCs/>
          <w:iCs/>
          <w:szCs w:val="24"/>
        </w:rPr>
        <w:t>I. Review legislation, regulations and policies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1. </w:t>
      </w:r>
      <w:r w:rsidR="005C5E76">
        <w:rPr>
          <w:rFonts w:eastAsia="Times New Roman"/>
          <w:szCs w:val="24"/>
        </w:rPr>
        <w:tab/>
      </w:r>
      <w:r w:rsidRPr="002F2A10">
        <w:rPr>
          <w:rFonts w:eastAsia="Times New Roman"/>
          <w:szCs w:val="24"/>
        </w:rPr>
        <w:t>Unless they already have one in place, member States should adopt an appropriate legal framework intended to ensure respect for the principle of human dignity and the prohibition of all discrimination on grounds of sex, and incitement to hatred or to any form of gender-based violence within the audiovisual sector.</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2. </w:t>
      </w:r>
      <w:r w:rsidR="005C5E76">
        <w:rPr>
          <w:rFonts w:eastAsia="Times New Roman"/>
          <w:szCs w:val="24"/>
        </w:rPr>
        <w:tab/>
      </w:r>
      <w:r w:rsidRPr="002F2A10">
        <w:rPr>
          <w:rFonts w:eastAsia="Times New Roman"/>
          <w:szCs w:val="24"/>
        </w:rPr>
        <w:t xml:space="preserve">Member States should ensure, through appropriate </w:t>
      </w:r>
      <w:proofErr w:type="gramStart"/>
      <w:r w:rsidRPr="002F2A10">
        <w:rPr>
          <w:rFonts w:eastAsia="Times New Roman"/>
          <w:szCs w:val="24"/>
        </w:rPr>
        <w:t>means, that</w:t>
      </w:r>
      <w:proofErr w:type="gramEnd"/>
      <w:r w:rsidRPr="002F2A10">
        <w:rPr>
          <w:rFonts w:eastAsia="Times New Roman"/>
          <w:szCs w:val="24"/>
        </w:rPr>
        <w:t xml:space="preserve"> key figures in the audiovisual sector observe gender equality principles in their decision making and practice.</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3. </w:t>
      </w:r>
      <w:r w:rsidR="005C5E76">
        <w:rPr>
          <w:rFonts w:eastAsia="Times New Roman"/>
          <w:szCs w:val="24"/>
        </w:rPr>
        <w:tab/>
      </w:r>
      <w:r w:rsidRPr="002F2A10">
        <w:rPr>
          <w:rFonts w:eastAsia="Times New Roman"/>
          <w:szCs w:val="24"/>
        </w:rPr>
        <w:t>National, supranational and regional bodies should be encouraged to adopt self-regulatory measures, internal codes of conduct/ethics and internal supervision, and develop standards that promote gender equality, in order to promote consistent internal policies and working conditions aimed at:</w:t>
      </w:r>
    </w:p>
    <w:p w:rsidR="003A7AC4" w:rsidRPr="002F2A10" w:rsidRDefault="003A7AC4" w:rsidP="003A7AC4">
      <w:pPr>
        <w:rPr>
          <w:rFonts w:eastAsia="Times New Roman"/>
          <w:szCs w:val="24"/>
        </w:rPr>
      </w:pPr>
    </w:p>
    <w:p w:rsidR="003A7AC4" w:rsidRPr="002F2A10" w:rsidRDefault="009F034A" w:rsidP="009F034A">
      <w:pPr>
        <w:ind w:left="709" w:hanging="709"/>
      </w:pPr>
      <w:proofErr w:type="gramStart"/>
      <w:r>
        <w:t>a</w:t>
      </w:r>
      <w:proofErr w:type="gramEnd"/>
      <w:r>
        <w:t>.</w:t>
      </w:r>
      <w:r>
        <w:tab/>
      </w:r>
      <w:r w:rsidR="003A7AC4" w:rsidRPr="002F2A10">
        <w:t>ensuring equal access to, and representation in, the audiovisual sector for women and men;</w:t>
      </w:r>
    </w:p>
    <w:p w:rsidR="003A7AC4" w:rsidRPr="002F2A10" w:rsidRDefault="009F034A" w:rsidP="009F034A">
      <w:pPr>
        <w:ind w:left="709" w:hanging="709"/>
      </w:pPr>
      <w:proofErr w:type="gramStart"/>
      <w:r>
        <w:t>b</w:t>
      </w:r>
      <w:proofErr w:type="gramEnd"/>
      <w:r>
        <w:t>.</w:t>
      </w:r>
      <w:r>
        <w:tab/>
      </w:r>
      <w:r w:rsidR="003A7AC4" w:rsidRPr="002F2A10">
        <w:t>ensuring the balanced participation of women and men in management posts, in bodies with an advisory, regulatory or internal supervisory role, and generally in the decision-making process;</w:t>
      </w:r>
    </w:p>
    <w:p w:rsidR="003A7AC4" w:rsidRPr="002F2A10" w:rsidRDefault="009F034A" w:rsidP="009F034A">
      <w:pPr>
        <w:ind w:left="709" w:hanging="709"/>
      </w:pPr>
      <w:proofErr w:type="gramStart"/>
      <w:r>
        <w:rPr>
          <w:bCs/>
        </w:rPr>
        <w:t>c</w:t>
      </w:r>
      <w:proofErr w:type="gramEnd"/>
      <w:r>
        <w:rPr>
          <w:bCs/>
        </w:rPr>
        <w:t>.</w:t>
      </w:r>
      <w:r>
        <w:rPr>
          <w:bCs/>
        </w:rPr>
        <w:tab/>
      </w:r>
      <w:r w:rsidR="003A7AC4" w:rsidRPr="002F2A10">
        <w:rPr>
          <w:bCs/>
        </w:rPr>
        <w:t>fostering gender equality awareness (for example, training on unconscious bias or gender mainstreaming initiatives)</w:t>
      </w:r>
      <w:r w:rsidR="003A7AC4" w:rsidRPr="002F2A10">
        <w:t>;</w:t>
      </w:r>
    </w:p>
    <w:p w:rsidR="003A7AC4" w:rsidRPr="002F2A10" w:rsidRDefault="009F034A" w:rsidP="009F034A">
      <w:pPr>
        <w:ind w:left="709" w:hanging="709"/>
      </w:pPr>
      <w:proofErr w:type="gramStart"/>
      <w:r>
        <w:t>d</w:t>
      </w:r>
      <w:proofErr w:type="gramEnd"/>
      <w:r>
        <w:t>.</w:t>
      </w:r>
      <w:r>
        <w:tab/>
      </w:r>
      <w:r w:rsidR="003A7AC4" w:rsidRPr="002F2A10">
        <w:t>supporting awareness-raising initiatives and campaigns on combating gender stereotypes, including hate speech and sexism in the audiovisual sector;</w:t>
      </w:r>
    </w:p>
    <w:p w:rsidR="003A7AC4" w:rsidRPr="002F2A10" w:rsidRDefault="009F034A" w:rsidP="009F034A">
      <w:pPr>
        <w:ind w:left="709" w:hanging="709"/>
      </w:pPr>
      <w:proofErr w:type="gramStart"/>
      <w:r>
        <w:t>e</w:t>
      </w:r>
      <w:proofErr w:type="gramEnd"/>
      <w:r>
        <w:t>.</w:t>
      </w:r>
      <w:r>
        <w:tab/>
      </w:r>
      <w:r w:rsidR="003A7AC4" w:rsidRPr="002F2A10">
        <w:t>promoting non-stereotypical images, and avoiding sexist advertising, language and content which could lead to discrimination on grounds of sex, incitement to hatred and gender-based violence;</w:t>
      </w:r>
    </w:p>
    <w:p w:rsidR="003A7AC4" w:rsidRPr="002F2A10" w:rsidRDefault="009F034A" w:rsidP="009F034A">
      <w:pPr>
        <w:ind w:left="709" w:hanging="709"/>
      </w:pPr>
      <w:r>
        <w:t>f.</w:t>
      </w:r>
      <w:r>
        <w:tab/>
      </w:r>
      <w:r w:rsidR="003A7AC4" w:rsidRPr="002F2A10">
        <w:t>supporting and promoting good practices through social dialogue and through the development of networks and partnerships between different audiovisual sector stakeholders to further gender equality in their various activities;</w:t>
      </w:r>
    </w:p>
    <w:p w:rsidR="003A7AC4" w:rsidRPr="002F2A10" w:rsidRDefault="009F034A" w:rsidP="009F034A">
      <w:pPr>
        <w:ind w:left="709" w:hanging="709"/>
      </w:pPr>
      <w:proofErr w:type="gramStart"/>
      <w:r>
        <w:t>g</w:t>
      </w:r>
      <w:proofErr w:type="gramEnd"/>
      <w:r>
        <w:t>.</w:t>
      </w:r>
      <w:r>
        <w:tab/>
      </w:r>
      <w:r w:rsidR="003A7AC4" w:rsidRPr="002F2A10">
        <w:t>supporting and promoting the development of workplace policies that allow for reconciliation of work and family life (</w:t>
      </w:r>
      <w:r w:rsidR="003A7AC4" w:rsidRPr="002F2A10">
        <w:rPr>
          <w:bCs/>
        </w:rPr>
        <w:t>for example,</w:t>
      </w:r>
      <w:r w:rsidR="003A7AC4" w:rsidRPr="002F2A10">
        <w:t xml:space="preserve"> access to appropriate childcare);</w:t>
      </w:r>
    </w:p>
    <w:p w:rsidR="003A7AC4" w:rsidRPr="009F034A" w:rsidRDefault="009F034A" w:rsidP="009F034A">
      <w:pPr>
        <w:ind w:left="709" w:hanging="709"/>
      </w:pPr>
      <w:proofErr w:type="gramStart"/>
      <w:r>
        <w:t>h</w:t>
      </w:r>
      <w:proofErr w:type="gramEnd"/>
      <w:r>
        <w:t>.</w:t>
      </w:r>
      <w:r>
        <w:tab/>
      </w:r>
      <w:r w:rsidR="003A7AC4" w:rsidRPr="009F034A">
        <w:t>including an assessment of the implementation of gender equality policy in the audiovisual sector in their annual reports.</w:t>
      </w:r>
    </w:p>
    <w:p w:rsidR="003A7AC4" w:rsidRPr="002F2A10" w:rsidRDefault="003A7AC4" w:rsidP="009F034A"/>
    <w:p w:rsidR="003A7AC4" w:rsidRPr="002F2A10" w:rsidRDefault="003A7AC4" w:rsidP="003A7AC4">
      <w:pPr>
        <w:rPr>
          <w:rFonts w:eastAsia="Times New Roman"/>
          <w:b/>
          <w:bCs/>
          <w:iCs/>
          <w:szCs w:val="24"/>
        </w:rPr>
      </w:pPr>
      <w:r w:rsidRPr="002F2A10">
        <w:rPr>
          <w:rFonts w:eastAsia="Times New Roman"/>
          <w:b/>
          <w:bCs/>
          <w:iCs/>
          <w:szCs w:val="24"/>
        </w:rPr>
        <w:t>II. Collect, monitor and publish data</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1. </w:t>
      </w:r>
      <w:r w:rsidR="005C5E76">
        <w:rPr>
          <w:rFonts w:eastAsia="Times New Roman"/>
          <w:szCs w:val="24"/>
        </w:rPr>
        <w:tab/>
      </w:r>
      <w:r w:rsidRPr="002F2A10">
        <w:rPr>
          <w:rFonts w:eastAsia="Times New Roman"/>
          <w:szCs w:val="24"/>
        </w:rPr>
        <w:t>Adopt monitoring methods and performance indicators such as those set out in Appendix II.</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2. </w:t>
      </w:r>
      <w:r w:rsidR="005C5E76">
        <w:rPr>
          <w:rFonts w:eastAsia="Times New Roman"/>
          <w:szCs w:val="24"/>
        </w:rPr>
        <w:tab/>
      </w:r>
      <w:r w:rsidRPr="002F2A10">
        <w:rPr>
          <w:rFonts w:eastAsia="Times New Roman"/>
          <w:szCs w:val="24"/>
        </w:rPr>
        <w:t>Monitor on a yearly basis the situation regarding gender equality in the audiovisual sector at national level, based on the above-mentioned indicators.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3. </w:t>
      </w:r>
      <w:r w:rsidR="005C5E76">
        <w:rPr>
          <w:rFonts w:eastAsia="Times New Roman"/>
          <w:szCs w:val="24"/>
        </w:rPr>
        <w:tab/>
      </w:r>
      <w:r w:rsidRPr="002F2A10">
        <w:rPr>
          <w:rFonts w:eastAsia="Times New Roman"/>
          <w:szCs w:val="24"/>
        </w:rPr>
        <w:t>Highlight causal relationships using qualitative analysis of the data.</w:t>
      </w:r>
    </w:p>
    <w:p w:rsidR="003A7AC4" w:rsidRPr="002F2A10" w:rsidRDefault="003A7AC4" w:rsidP="003A7AC4">
      <w:pPr>
        <w:rPr>
          <w:rFonts w:eastAsia="Times New Roman"/>
          <w:szCs w:val="24"/>
        </w:rPr>
      </w:pPr>
    </w:p>
    <w:p w:rsidR="003A7AC4" w:rsidRPr="002F2A10" w:rsidRDefault="003A7AC4" w:rsidP="003A7AC4">
      <w:pPr>
        <w:rPr>
          <w:rFonts w:eastAsia="Times New Roman"/>
          <w:b/>
          <w:i/>
          <w:szCs w:val="24"/>
        </w:rPr>
      </w:pPr>
      <w:r w:rsidRPr="002F2A10">
        <w:rPr>
          <w:rFonts w:eastAsia="Times New Roman"/>
          <w:b/>
          <w:bCs/>
          <w:iCs/>
          <w:szCs w:val="24"/>
        </w:rPr>
        <w:t>III. Support research</w:t>
      </w:r>
    </w:p>
    <w:p w:rsidR="003A7AC4" w:rsidRPr="002F2A10" w:rsidRDefault="003A7AC4" w:rsidP="003A7AC4">
      <w:pPr>
        <w:rPr>
          <w:rFonts w:eastAsia="Times New Roman"/>
          <w:b/>
          <w:bCs/>
          <w:iCs/>
          <w:szCs w:val="24"/>
        </w:rPr>
      </w:pPr>
    </w:p>
    <w:p w:rsidR="003A7AC4" w:rsidRPr="002F2A10" w:rsidRDefault="003A7AC4" w:rsidP="003A7AC4">
      <w:r w:rsidRPr="002F2A10">
        <w:rPr>
          <w:rFonts w:eastAsia="Times New Roman"/>
          <w:szCs w:val="24"/>
        </w:rPr>
        <w:t xml:space="preserve">1. </w:t>
      </w:r>
      <w:r w:rsidR="005C5E76">
        <w:rPr>
          <w:rFonts w:eastAsia="Times New Roman"/>
          <w:szCs w:val="24"/>
        </w:rPr>
        <w:tab/>
      </w:r>
      <w:r w:rsidRPr="002F2A10">
        <w:t xml:space="preserve">Promote active research on gender equality in the audiovisual sector, particularly relating to access, representation, </w:t>
      </w:r>
      <w:proofErr w:type="gramStart"/>
      <w:r w:rsidRPr="002F2A10">
        <w:t>participation</w:t>
      </w:r>
      <w:proofErr w:type="gramEnd"/>
      <w:r w:rsidRPr="002F2A10">
        <w:t xml:space="preserve"> and working conditions, and regularly publicise the outcomes of such initiatives.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2. </w:t>
      </w:r>
      <w:r w:rsidR="005C5E76">
        <w:rPr>
          <w:rFonts w:eastAsia="Times New Roman"/>
          <w:szCs w:val="24"/>
        </w:rPr>
        <w:tab/>
      </w:r>
      <w:r w:rsidRPr="002F2A10">
        <w:rPr>
          <w:rFonts w:eastAsia="Times New Roman"/>
          <w:szCs w:val="24"/>
        </w:rPr>
        <w:t>Support active research from a gender equality perspective on the audiovisual sector, and organise debates with a view to improving policy and legislation.</w:t>
      </w:r>
    </w:p>
    <w:p w:rsidR="003A7AC4" w:rsidRPr="002F2A10" w:rsidRDefault="003A7AC4" w:rsidP="003A7AC4">
      <w:pPr>
        <w:rPr>
          <w:rFonts w:eastAsia="Times New Roman"/>
          <w:szCs w:val="24"/>
        </w:rPr>
      </w:pPr>
    </w:p>
    <w:p w:rsidR="009F034A" w:rsidRDefault="009F034A">
      <w:pPr>
        <w:rPr>
          <w:rFonts w:eastAsia="Times New Roman"/>
          <w:szCs w:val="24"/>
        </w:rPr>
      </w:pPr>
      <w:r>
        <w:rPr>
          <w:rFonts w:eastAsia="Times New Roman"/>
          <w:szCs w:val="24"/>
        </w:rPr>
        <w:br w:type="page"/>
      </w:r>
    </w:p>
    <w:p w:rsidR="003A7AC4" w:rsidRPr="002F2A10" w:rsidRDefault="003A7AC4" w:rsidP="003A7AC4">
      <w:pPr>
        <w:rPr>
          <w:rFonts w:eastAsia="Times New Roman"/>
          <w:szCs w:val="24"/>
        </w:rPr>
      </w:pPr>
      <w:r w:rsidRPr="002F2A10">
        <w:rPr>
          <w:rFonts w:eastAsia="Times New Roman"/>
          <w:szCs w:val="24"/>
        </w:rPr>
        <w:lastRenderedPageBreak/>
        <w:t xml:space="preserve">3. </w:t>
      </w:r>
      <w:r w:rsidR="005C5E76">
        <w:rPr>
          <w:rFonts w:eastAsia="Times New Roman"/>
          <w:szCs w:val="24"/>
        </w:rPr>
        <w:tab/>
      </w:r>
      <w:r w:rsidRPr="002F2A10">
        <w:rPr>
          <w:rFonts w:eastAsia="Times New Roman"/>
          <w:szCs w:val="24"/>
        </w:rPr>
        <w:t>Promote research on the impact of the audiovisual sector in the shaping of values, attitudes, needs and interests of women and men.</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4. </w:t>
      </w:r>
      <w:r w:rsidR="005C5E76">
        <w:rPr>
          <w:rFonts w:eastAsia="Times New Roman"/>
          <w:szCs w:val="24"/>
        </w:rPr>
        <w:tab/>
      </w:r>
      <w:r w:rsidRPr="002F2A10">
        <w:rPr>
          <w:rFonts w:eastAsia="Times New Roman"/>
          <w:szCs w:val="24"/>
        </w:rPr>
        <w:t>Encourage co-operation initiatives for research networks and partnerships, for example bringing together academic institutions, non-governmental organisations and other bodies.</w:t>
      </w:r>
    </w:p>
    <w:p w:rsidR="003A7AC4" w:rsidRPr="002F2A10" w:rsidRDefault="003A7AC4" w:rsidP="003A7AC4">
      <w:pPr>
        <w:rPr>
          <w:rFonts w:eastAsia="Times New Roman"/>
          <w:szCs w:val="24"/>
        </w:rPr>
      </w:pPr>
    </w:p>
    <w:p w:rsidR="003A7AC4" w:rsidRPr="002F2A10" w:rsidRDefault="003A7AC4" w:rsidP="003A7AC4">
      <w:pPr>
        <w:rPr>
          <w:rFonts w:eastAsia="Times New Roman"/>
          <w:b/>
          <w:bCs/>
          <w:iCs/>
          <w:szCs w:val="24"/>
        </w:rPr>
      </w:pPr>
      <w:r w:rsidRPr="002F2A10">
        <w:rPr>
          <w:rFonts w:eastAsia="Times New Roman"/>
          <w:b/>
          <w:bCs/>
          <w:iCs/>
          <w:szCs w:val="24"/>
        </w:rPr>
        <w:t>IV. Encourage the ongoing development of media literacy</w:t>
      </w:r>
    </w:p>
    <w:p w:rsidR="003A7AC4" w:rsidRPr="002F2A10" w:rsidRDefault="003A7AC4" w:rsidP="003A7AC4">
      <w:pPr>
        <w:rPr>
          <w:rFonts w:eastAsia="Times New Roman"/>
          <w:b/>
          <w:szCs w:val="24"/>
        </w:rPr>
      </w:pPr>
    </w:p>
    <w:p w:rsidR="003A7AC4" w:rsidRPr="002F2A10" w:rsidRDefault="003A7AC4" w:rsidP="003A7AC4">
      <w:pPr>
        <w:rPr>
          <w:rFonts w:eastAsia="Times New Roman"/>
          <w:szCs w:val="24"/>
        </w:rPr>
      </w:pPr>
      <w:r w:rsidRPr="002F2A10">
        <w:rPr>
          <w:rFonts w:eastAsia="Times New Roman"/>
          <w:szCs w:val="24"/>
        </w:rPr>
        <w:t xml:space="preserve">1. </w:t>
      </w:r>
      <w:r w:rsidR="005C5E76">
        <w:rPr>
          <w:rFonts w:eastAsia="Times New Roman"/>
          <w:szCs w:val="24"/>
        </w:rPr>
        <w:tab/>
      </w:r>
      <w:r w:rsidRPr="002F2A10">
        <w:rPr>
          <w:rFonts w:eastAsia="Times New Roman"/>
          <w:szCs w:val="24"/>
        </w:rPr>
        <w:t>Promote gender-sensitive media literacy for the younger generations, prepare young people to approach different forms of audiovisual content responsibly and enable them to acquire a critical view of representations of women and men and to decode sexist stereotypes.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2. </w:t>
      </w:r>
      <w:r w:rsidR="005C5E76">
        <w:rPr>
          <w:rFonts w:eastAsia="Times New Roman"/>
          <w:szCs w:val="24"/>
        </w:rPr>
        <w:tab/>
      </w:r>
      <w:r w:rsidRPr="002F2A10">
        <w:rPr>
          <w:rFonts w:eastAsia="Times New Roman"/>
          <w:szCs w:val="24"/>
        </w:rPr>
        <w:t>Enhance the gender equality perspective in media literacy programmes for young people as a means of ensuring a broad human rights education and active involvement in the democratic processes.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3. </w:t>
      </w:r>
      <w:r w:rsidR="005C5E76">
        <w:rPr>
          <w:rFonts w:eastAsia="Times New Roman"/>
          <w:szCs w:val="24"/>
        </w:rPr>
        <w:tab/>
      </w:r>
      <w:r w:rsidRPr="002F2A10">
        <w:rPr>
          <w:rFonts w:eastAsia="Times New Roman"/>
          <w:szCs w:val="24"/>
        </w:rPr>
        <w:t>Develop specific media literacy awareness-raising tools through and about audiovisual works for adults, including parents and teachers, as important factors for developing gender education and active citizenship.</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4. </w:t>
      </w:r>
      <w:r w:rsidR="005C5E76">
        <w:rPr>
          <w:rFonts w:eastAsia="Times New Roman"/>
          <w:szCs w:val="24"/>
        </w:rPr>
        <w:tab/>
      </w:r>
      <w:r w:rsidRPr="002F2A10">
        <w:rPr>
          <w:rFonts w:eastAsia="Times New Roman"/>
          <w:szCs w:val="24"/>
        </w:rPr>
        <w:t>Raise the awareness and strengthen the capacities of audiovisual professionals and students by offering regular educational and vocational training programmes geared to the acquisition of in-depth knowledge of gender equality and its crucial role in a democratic society.</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5. </w:t>
      </w:r>
      <w:r w:rsidR="005C5E76">
        <w:rPr>
          <w:rFonts w:eastAsia="Times New Roman"/>
          <w:szCs w:val="24"/>
        </w:rPr>
        <w:tab/>
      </w:r>
      <w:r w:rsidRPr="002F2A10">
        <w:rPr>
          <w:rFonts w:eastAsia="Times New Roman"/>
          <w:szCs w:val="24"/>
        </w:rPr>
        <w:t>Incorporate a gender equality perspective in curricula pertaining to the audiovisual sector and in continuous training.</w:t>
      </w:r>
    </w:p>
    <w:p w:rsidR="003A7AC4" w:rsidRPr="002F2A10" w:rsidRDefault="003A7AC4" w:rsidP="003A7AC4">
      <w:pPr>
        <w:rPr>
          <w:rFonts w:eastAsia="Times New Roman"/>
          <w:bCs/>
          <w:szCs w:val="24"/>
        </w:rPr>
      </w:pPr>
    </w:p>
    <w:p w:rsidR="003A7AC4" w:rsidRPr="002F2A10" w:rsidRDefault="003A7AC4" w:rsidP="003A7AC4">
      <w:pPr>
        <w:rPr>
          <w:rFonts w:eastAsia="Times New Roman"/>
          <w:b/>
          <w:bCs/>
          <w:iCs/>
          <w:szCs w:val="24"/>
        </w:rPr>
      </w:pPr>
      <w:r w:rsidRPr="002F2A10">
        <w:rPr>
          <w:rFonts w:eastAsia="Times New Roman"/>
          <w:b/>
          <w:bCs/>
          <w:iCs/>
          <w:szCs w:val="24"/>
        </w:rPr>
        <w:t>V. Enhance accountability processes</w:t>
      </w:r>
    </w:p>
    <w:p w:rsidR="003A7AC4" w:rsidRPr="002F2A10" w:rsidRDefault="003A7AC4" w:rsidP="003A7AC4">
      <w:pPr>
        <w:rPr>
          <w:rFonts w:eastAsia="Times New Roman"/>
          <w:b/>
          <w:bCs/>
          <w:iCs/>
          <w:szCs w:val="24"/>
        </w:rPr>
      </w:pPr>
    </w:p>
    <w:p w:rsidR="003A7AC4" w:rsidRPr="002F2A10" w:rsidRDefault="003A7AC4" w:rsidP="003A7AC4">
      <w:pPr>
        <w:rPr>
          <w:rFonts w:eastAsia="Times New Roman"/>
          <w:szCs w:val="24"/>
        </w:rPr>
      </w:pPr>
      <w:r w:rsidRPr="002F2A10">
        <w:rPr>
          <w:rFonts w:eastAsia="Times New Roman"/>
          <w:szCs w:val="24"/>
        </w:rPr>
        <w:t xml:space="preserve">1. </w:t>
      </w:r>
      <w:r w:rsidR="005C5E76">
        <w:rPr>
          <w:rFonts w:eastAsia="Times New Roman"/>
          <w:szCs w:val="24"/>
        </w:rPr>
        <w:tab/>
      </w:r>
      <w:r w:rsidRPr="002F2A10">
        <w:rPr>
          <w:rFonts w:eastAsia="Times New Roman"/>
          <w:szCs w:val="24"/>
        </w:rPr>
        <w:t>Raise awareness of the complaints procedures which citizens can use in relation to audiovisual content which they consider contrary to gender equality.</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2. </w:t>
      </w:r>
      <w:r w:rsidR="005C5E76">
        <w:rPr>
          <w:rFonts w:eastAsia="Times New Roman"/>
          <w:szCs w:val="24"/>
        </w:rPr>
        <w:tab/>
      </w:r>
      <w:r w:rsidRPr="002F2A10">
        <w:rPr>
          <w:rFonts w:eastAsia="Times New Roman"/>
          <w:szCs w:val="24"/>
        </w:rPr>
        <w:t>Support non-governmental organisations, associations, academia, individuals and other relevant stakeholders in defending gender equality by bringing their concerns to self-regulatory bodies or other specialist bodies (for example, ethical commissions or anti-discrimination commissions).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3. </w:t>
      </w:r>
      <w:r w:rsidR="005C5E76">
        <w:rPr>
          <w:rFonts w:eastAsia="Times New Roman"/>
          <w:szCs w:val="24"/>
        </w:rPr>
        <w:tab/>
      </w:r>
      <w:r w:rsidRPr="002F2A10">
        <w:rPr>
          <w:rFonts w:eastAsia="Times New Roman"/>
          <w:szCs w:val="24"/>
        </w:rPr>
        <w:t>Encourage the updating of existing accountability mechanisms and their effective use in cases of violation of gender equality in the audiovisual sector.</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4. </w:t>
      </w:r>
      <w:r w:rsidR="005C5E76">
        <w:rPr>
          <w:rFonts w:eastAsia="Times New Roman"/>
          <w:szCs w:val="24"/>
        </w:rPr>
        <w:tab/>
      </w:r>
      <w:r w:rsidRPr="002F2A10">
        <w:rPr>
          <w:rFonts w:eastAsia="Times New Roman"/>
          <w:szCs w:val="24"/>
        </w:rPr>
        <w:t>Facilitate the establishment of new mechanisms for accountability and civic responsibility on gender equality, for example, forums for public debate and platforms opened online and offline, making direct exchanges possible between citizens.</w:t>
      </w:r>
    </w:p>
    <w:p w:rsidR="003A7AC4" w:rsidRPr="002F2A10" w:rsidRDefault="003A7AC4" w:rsidP="003A7AC4">
      <w:pPr>
        <w:rPr>
          <w:rFonts w:eastAsia="Times New Roman"/>
          <w:b/>
          <w:bCs/>
          <w:szCs w:val="24"/>
        </w:rPr>
      </w:pPr>
    </w:p>
    <w:p w:rsidR="003A7AC4" w:rsidRPr="002F2A10" w:rsidRDefault="003A7AC4" w:rsidP="003A7AC4">
      <w:pPr>
        <w:rPr>
          <w:rFonts w:eastAsia="Times New Roman"/>
          <w:b/>
          <w:bCs/>
          <w:szCs w:val="24"/>
        </w:rPr>
      </w:pPr>
    </w:p>
    <w:p w:rsidR="003A7AC4" w:rsidRPr="002F2A10" w:rsidRDefault="003A7AC4" w:rsidP="003A7AC4">
      <w:pPr>
        <w:rPr>
          <w:rFonts w:eastAsia="Times New Roman"/>
          <w:b/>
          <w:szCs w:val="24"/>
        </w:rPr>
      </w:pPr>
      <w:r w:rsidRPr="002F2A10">
        <w:rPr>
          <w:rFonts w:eastAsia="Times New Roman"/>
          <w:b/>
          <w:szCs w:val="24"/>
        </w:rPr>
        <w:br w:type="page"/>
      </w:r>
    </w:p>
    <w:p w:rsidR="003A7AC4" w:rsidRPr="005C5E76" w:rsidRDefault="003A7AC4" w:rsidP="005C5E76">
      <w:pPr>
        <w:rPr>
          <w:rFonts w:eastAsia="Times New Roman"/>
          <w:i/>
          <w:szCs w:val="24"/>
        </w:rPr>
      </w:pPr>
      <w:r w:rsidRPr="005C5E76">
        <w:rPr>
          <w:rFonts w:eastAsia="Times New Roman"/>
          <w:i/>
          <w:szCs w:val="24"/>
        </w:rPr>
        <w:lastRenderedPageBreak/>
        <w:t xml:space="preserve">Appendix II to Recommendation </w:t>
      </w:r>
      <w:bookmarkStart w:id="2" w:name="_ML_000000000003_VALID"/>
      <w:r w:rsidR="00C7105B" w:rsidRPr="00C7105B">
        <w:rPr>
          <w:rFonts w:eastAsia="Times New Roman"/>
          <w:i/>
          <w:szCs w:val="24"/>
        </w:rPr>
        <w:fldChar w:fldCharType="begin"/>
      </w:r>
      <w:r w:rsidR="00C7105B" w:rsidRPr="00C7105B">
        <w:rPr>
          <w:rFonts w:eastAsia="Times New Roman"/>
          <w:i/>
          <w:szCs w:val="24"/>
        </w:rPr>
        <w:instrText xml:space="preserve"> HYPERLINK "https://search.coe.int/cm/Pages/result_details.aspx?Reference=CM/Rec(2017)9" \o "Recommendation of the Committee of Ministers to member States on gender equality in the audiovisual sector (Adopted by the Committee of Ministers on 27 September 2017 at the 1295th meeting of the Ministers' Deputies)" </w:instrText>
      </w:r>
      <w:r w:rsidR="00C7105B" w:rsidRPr="00C7105B">
        <w:rPr>
          <w:rFonts w:eastAsia="Times New Roman"/>
          <w:i/>
          <w:szCs w:val="24"/>
        </w:rPr>
      </w:r>
      <w:r w:rsidR="00C7105B" w:rsidRPr="00C7105B">
        <w:rPr>
          <w:rFonts w:eastAsia="Times New Roman"/>
          <w:i/>
          <w:szCs w:val="24"/>
        </w:rPr>
        <w:fldChar w:fldCharType="separate"/>
      </w:r>
      <w:bookmarkEnd w:id="2"/>
      <w:r w:rsidR="00C7105B" w:rsidRPr="00C7105B">
        <w:rPr>
          <w:rStyle w:val="Hyperlink"/>
          <w:rFonts w:eastAsia="Times New Roman"/>
          <w:i/>
          <w:szCs w:val="24"/>
        </w:rPr>
        <w:t>CM/</w:t>
      </w:r>
      <w:proofErr w:type="gramStart"/>
      <w:r w:rsidR="00C7105B" w:rsidRPr="00C7105B">
        <w:rPr>
          <w:rStyle w:val="Hyperlink"/>
          <w:rFonts w:eastAsia="Times New Roman"/>
          <w:i/>
          <w:szCs w:val="24"/>
        </w:rPr>
        <w:t>Rec(</w:t>
      </w:r>
      <w:proofErr w:type="gramEnd"/>
      <w:r w:rsidR="00C7105B" w:rsidRPr="00C7105B">
        <w:rPr>
          <w:rStyle w:val="Hyperlink"/>
          <w:rFonts w:eastAsia="Times New Roman"/>
          <w:i/>
          <w:szCs w:val="24"/>
        </w:rPr>
        <w:t>2017)9</w:t>
      </w:r>
      <w:r w:rsidR="00C7105B" w:rsidRPr="00C7105B">
        <w:rPr>
          <w:rFonts w:eastAsia="Times New Roman"/>
          <w:i/>
          <w:szCs w:val="24"/>
        </w:rPr>
        <w:fldChar w:fldCharType="end"/>
      </w:r>
    </w:p>
    <w:p w:rsidR="003A7AC4" w:rsidRPr="002F2A10" w:rsidRDefault="003A7AC4" w:rsidP="003A7AC4">
      <w:pPr>
        <w:jc w:val="center"/>
        <w:rPr>
          <w:rFonts w:eastAsia="Times New Roman"/>
          <w:b/>
          <w:szCs w:val="24"/>
        </w:rPr>
      </w:pPr>
    </w:p>
    <w:p w:rsidR="003A7AC4" w:rsidRPr="002F2A10" w:rsidRDefault="003A7AC4" w:rsidP="003A7AC4">
      <w:pPr>
        <w:rPr>
          <w:rFonts w:eastAsia="Times New Roman"/>
          <w:b/>
          <w:szCs w:val="24"/>
        </w:rPr>
      </w:pPr>
      <w:r w:rsidRPr="002F2A10">
        <w:rPr>
          <w:rFonts w:eastAsia="Times New Roman"/>
          <w:b/>
          <w:szCs w:val="24"/>
        </w:rPr>
        <w:t>Recommended monitoring methods and performance indicators</w:t>
      </w:r>
    </w:p>
    <w:p w:rsidR="003A7AC4" w:rsidRPr="002F2A10" w:rsidRDefault="003A7AC4" w:rsidP="003A7AC4">
      <w:pPr>
        <w:rPr>
          <w:rFonts w:eastAsia="Times New Roman"/>
          <w:szCs w:val="24"/>
        </w:rPr>
      </w:pPr>
    </w:p>
    <w:p w:rsidR="003A7AC4" w:rsidRPr="002F2A10" w:rsidRDefault="003A7AC4" w:rsidP="003A7AC4">
      <w:pPr>
        <w:rPr>
          <w:rFonts w:eastAsia="Times New Roman"/>
          <w:b/>
          <w:szCs w:val="24"/>
        </w:rPr>
      </w:pPr>
      <w:r w:rsidRPr="002F2A10">
        <w:rPr>
          <w:rFonts w:eastAsia="Times New Roman"/>
          <w:b/>
          <w:szCs w:val="24"/>
        </w:rPr>
        <w:t>Monitoring methods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In addition to the points set out above, member States are </w:t>
      </w:r>
      <w:r w:rsidR="005C5E76">
        <w:rPr>
          <w:rFonts w:eastAsia="Times New Roman"/>
          <w:szCs w:val="24"/>
        </w:rPr>
        <w:t xml:space="preserve">invited </w:t>
      </w:r>
      <w:r w:rsidRPr="002F2A10">
        <w:rPr>
          <w:rFonts w:eastAsia="Times New Roman"/>
          <w:szCs w:val="24"/>
        </w:rPr>
        <w:t>to encourage the following bodies to monitor gender equality in the European audiovisual sector.</w:t>
      </w:r>
    </w:p>
    <w:p w:rsidR="003A7AC4" w:rsidRPr="002F2A10" w:rsidRDefault="003A7AC4" w:rsidP="003A7AC4">
      <w:pPr>
        <w:rPr>
          <w:rFonts w:eastAsia="Times New Roman"/>
          <w:i/>
          <w:szCs w:val="24"/>
        </w:rPr>
      </w:pPr>
    </w:p>
    <w:p w:rsidR="003A7AC4" w:rsidRPr="002F2A10" w:rsidRDefault="003A7AC4" w:rsidP="003A7AC4">
      <w:pPr>
        <w:numPr>
          <w:ilvl w:val="0"/>
          <w:numId w:val="2"/>
        </w:numPr>
        <w:rPr>
          <w:rFonts w:eastAsia="Times New Roman"/>
          <w:szCs w:val="24"/>
        </w:rPr>
      </w:pPr>
      <w:r w:rsidRPr="002F2A10">
        <w:rPr>
          <w:rFonts w:eastAsia="Times New Roman"/>
          <w:szCs w:val="24"/>
        </w:rPr>
        <w:t>Supranational, national and regional audiovisual institutes, funds, agencies, festivals, public-service broadcasters and regulatory authorities need to contribute to the collection of data, commit to the publication of these data and adopt measures on the basis of the findings to achieve gender equality and greater visibility for women.</w:t>
      </w:r>
    </w:p>
    <w:p w:rsidR="003A7AC4" w:rsidRPr="002F2A10" w:rsidRDefault="003A7AC4" w:rsidP="003A7AC4">
      <w:pPr>
        <w:rPr>
          <w:rFonts w:eastAsia="Times New Roman"/>
          <w:szCs w:val="24"/>
        </w:rPr>
      </w:pPr>
    </w:p>
    <w:p w:rsidR="003A7AC4" w:rsidRDefault="003A7AC4" w:rsidP="003A7AC4">
      <w:pPr>
        <w:numPr>
          <w:ilvl w:val="0"/>
          <w:numId w:val="2"/>
        </w:numPr>
        <w:rPr>
          <w:rFonts w:eastAsia="Times New Roman"/>
          <w:szCs w:val="24"/>
        </w:rPr>
      </w:pPr>
      <w:r w:rsidRPr="002F2A10">
        <w:rPr>
          <w:rFonts w:eastAsia="Times New Roman"/>
          <w:szCs w:val="24"/>
        </w:rPr>
        <w:t>European organisations representing public sector bodies (such as the European Broadcasting Union (EBU), European Film Agency Directors (EFADs) and Cine-</w:t>
      </w:r>
      <w:proofErr w:type="spellStart"/>
      <w:r w:rsidRPr="002F2A10">
        <w:rPr>
          <w:rFonts w:eastAsia="Times New Roman"/>
          <w:szCs w:val="24"/>
        </w:rPr>
        <w:t>Regio</w:t>
      </w:r>
      <w:proofErr w:type="spellEnd"/>
      <w:r w:rsidRPr="002F2A10">
        <w:rPr>
          <w:rFonts w:eastAsia="Times New Roman"/>
          <w:szCs w:val="24"/>
        </w:rPr>
        <w:t>) and other industry representative organisations are recommended to:</w:t>
      </w:r>
    </w:p>
    <w:p w:rsidR="005C5E76" w:rsidRPr="002F2A10" w:rsidRDefault="005C5E76" w:rsidP="005C5E76">
      <w:pPr>
        <w:rPr>
          <w:rFonts w:eastAsia="Times New Roman"/>
          <w:szCs w:val="24"/>
        </w:rPr>
      </w:pPr>
    </w:p>
    <w:p w:rsidR="003A7AC4" w:rsidRPr="002F2A10" w:rsidRDefault="003A7AC4" w:rsidP="00A71D58">
      <w:pPr>
        <w:numPr>
          <w:ilvl w:val="1"/>
          <w:numId w:val="2"/>
        </w:numPr>
        <w:ind w:left="1434" w:hanging="357"/>
        <w:rPr>
          <w:rFonts w:eastAsia="Times New Roman"/>
          <w:szCs w:val="24"/>
        </w:rPr>
      </w:pPr>
      <w:r w:rsidRPr="002F2A10">
        <w:rPr>
          <w:rFonts w:eastAsia="Times New Roman"/>
          <w:szCs w:val="24"/>
        </w:rPr>
        <w:t>adopt a common approach to gathering quantitative and qualitative data on gender equality;</w:t>
      </w:r>
    </w:p>
    <w:p w:rsidR="003A7AC4" w:rsidRPr="002F2A10" w:rsidRDefault="003A7AC4" w:rsidP="00A71D58">
      <w:pPr>
        <w:numPr>
          <w:ilvl w:val="1"/>
          <w:numId w:val="2"/>
        </w:numPr>
        <w:ind w:left="1434" w:hanging="357"/>
        <w:rPr>
          <w:rFonts w:eastAsia="Times New Roman"/>
          <w:szCs w:val="24"/>
        </w:rPr>
      </w:pPr>
      <w:r w:rsidRPr="002F2A10">
        <w:rPr>
          <w:rFonts w:eastAsia="Times New Roman"/>
          <w:szCs w:val="24"/>
        </w:rPr>
        <w:t>achieve this through agreed common indicators as set out below, using standardised sets of data;</w:t>
      </w:r>
    </w:p>
    <w:p w:rsidR="003A7AC4" w:rsidRPr="002F2A10" w:rsidRDefault="003A7AC4" w:rsidP="00A71D58">
      <w:pPr>
        <w:numPr>
          <w:ilvl w:val="1"/>
          <w:numId w:val="2"/>
        </w:numPr>
        <w:ind w:left="1434" w:hanging="357"/>
        <w:rPr>
          <w:rFonts w:eastAsia="Times New Roman"/>
          <w:szCs w:val="24"/>
        </w:rPr>
      </w:pPr>
      <w:r w:rsidRPr="002F2A10">
        <w:rPr>
          <w:rFonts w:eastAsia="Times New Roman"/>
          <w:szCs w:val="24"/>
        </w:rPr>
        <w:t>commit to the publication of these data on a regular basis in order to track trends and progress;</w:t>
      </w:r>
    </w:p>
    <w:p w:rsidR="003A7AC4" w:rsidRPr="002F2A10" w:rsidRDefault="003A7AC4" w:rsidP="00A71D58">
      <w:pPr>
        <w:numPr>
          <w:ilvl w:val="1"/>
          <w:numId w:val="2"/>
        </w:numPr>
        <w:ind w:left="1434" w:hanging="357"/>
        <w:rPr>
          <w:rFonts w:eastAsia="Times New Roman"/>
          <w:szCs w:val="24"/>
        </w:rPr>
      </w:pPr>
      <w:proofErr w:type="gramStart"/>
      <w:r w:rsidRPr="002F2A10">
        <w:rPr>
          <w:rFonts w:eastAsia="Times New Roman"/>
          <w:szCs w:val="24"/>
        </w:rPr>
        <w:t>encourage</w:t>
      </w:r>
      <w:proofErr w:type="gramEnd"/>
      <w:r w:rsidRPr="002F2A10">
        <w:rPr>
          <w:rFonts w:eastAsia="Times New Roman"/>
          <w:szCs w:val="24"/>
        </w:rPr>
        <w:t xml:space="preserve"> their members to adopt the same indicators and monitor and publish these data on a regular basis in order to track trends and progress.</w:t>
      </w:r>
    </w:p>
    <w:p w:rsidR="003A7AC4" w:rsidRPr="002F2A10" w:rsidRDefault="003A7AC4" w:rsidP="00A71D58">
      <w:pPr>
        <w:rPr>
          <w:rFonts w:eastAsia="Times New Roman"/>
          <w:szCs w:val="24"/>
        </w:rPr>
      </w:pPr>
    </w:p>
    <w:p w:rsidR="003A7AC4" w:rsidRPr="002F2A10" w:rsidRDefault="003A7AC4" w:rsidP="00A71D58">
      <w:pPr>
        <w:numPr>
          <w:ilvl w:val="0"/>
          <w:numId w:val="2"/>
        </w:numPr>
        <w:rPr>
          <w:rFonts w:eastAsia="Times New Roman"/>
          <w:szCs w:val="24"/>
        </w:rPr>
      </w:pPr>
      <w:r w:rsidRPr="002F2A10">
        <w:rPr>
          <w:rFonts w:eastAsia="Times New Roman"/>
          <w:szCs w:val="24"/>
        </w:rPr>
        <w:t>European organisations representing the commercial audiovisual sector (such as associations representing commercial broadcasting, digital media platforms and video game publishers) are encouraged to adopt the above-mentioned methods.</w:t>
      </w:r>
    </w:p>
    <w:p w:rsidR="003A7AC4" w:rsidRPr="002F2A10" w:rsidRDefault="003A7AC4" w:rsidP="003A7AC4">
      <w:pPr>
        <w:rPr>
          <w:rFonts w:eastAsia="Times New Roman"/>
          <w:szCs w:val="24"/>
        </w:rPr>
      </w:pPr>
    </w:p>
    <w:p w:rsidR="003A7AC4" w:rsidRPr="002F2A10" w:rsidRDefault="003A7AC4" w:rsidP="003A7AC4">
      <w:pPr>
        <w:numPr>
          <w:ilvl w:val="0"/>
          <w:numId w:val="2"/>
        </w:numPr>
        <w:rPr>
          <w:rFonts w:eastAsia="Times New Roman"/>
          <w:szCs w:val="24"/>
        </w:rPr>
      </w:pPr>
      <w:r w:rsidRPr="002F2A10">
        <w:rPr>
          <w:rFonts w:eastAsia="Times New Roman"/>
          <w:szCs w:val="24"/>
        </w:rPr>
        <w:t xml:space="preserve">The European social partners in the audiovisual sector, including the European Federation of Journalists, and social partners from the European Union Audiovisual Sectoral Social Dialogue Committee, are invited to continue to monitor the progress made under the European </w:t>
      </w:r>
      <w:r w:rsidR="00A71D58">
        <w:rPr>
          <w:rFonts w:eastAsia="Times New Roman"/>
          <w:szCs w:val="24"/>
        </w:rPr>
        <w:t>F</w:t>
      </w:r>
      <w:r w:rsidRPr="002F2A10">
        <w:rPr>
          <w:rFonts w:eastAsia="Times New Roman"/>
          <w:szCs w:val="24"/>
        </w:rPr>
        <w:t xml:space="preserve">ramework of </w:t>
      </w:r>
      <w:r w:rsidR="00A71D58">
        <w:rPr>
          <w:rFonts w:eastAsia="Times New Roman"/>
          <w:szCs w:val="24"/>
        </w:rPr>
        <w:t>A</w:t>
      </w:r>
      <w:r w:rsidRPr="002F2A10">
        <w:rPr>
          <w:rFonts w:eastAsia="Times New Roman"/>
          <w:szCs w:val="24"/>
        </w:rPr>
        <w:t xml:space="preserve">ctions on </w:t>
      </w:r>
      <w:r w:rsidR="00A71D58">
        <w:rPr>
          <w:rFonts w:eastAsia="Times New Roman"/>
          <w:szCs w:val="24"/>
        </w:rPr>
        <w:t>G</w:t>
      </w:r>
      <w:r w:rsidRPr="002F2A10">
        <w:rPr>
          <w:rFonts w:eastAsia="Times New Roman"/>
          <w:szCs w:val="24"/>
        </w:rPr>
        <w:t xml:space="preserve">ender </w:t>
      </w:r>
      <w:r w:rsidR="00A71D58">
        <w:rPr>
          <w:rFonts w:eastAsia="Times New Roman"/>
          <w:szCs w:val="24"/>
        </w:rPr>
        <w:t>E</w:t>
      </w:r>
      <w:r w:rsidRPr="002F2A10">
        <w:rPr>
          <w:rFonts w:eastAsia="Times New Roman"/>
          <w:szCs w:val="24"/>
        </w:rPr>
        <w:t>quality in the audiovisual sector, which they adopted in 2011.</w:t>
      </w:r>
    </w:p>
    <w:p w:rsidR="003A7AC4" w:rsidRPr="002F2A10" w:rsidRDefault="003A7AC4" w:rsidP="003A7AC4">
      <w:pPr>
        <w:rPr>
          <w:rFonts w:eastAsia="Times New Roman"/>
          <w:szCs w:val="24"/>
        </w:rPr>
      </w:pPr>
    </w:p>
    <w:p w:rsidR="003A7AC4" w:rsidRPr="002F2A10" w:rsidRDefault="003A7AC4" w:rsidP="003A7AC4">
      <w:pPr>
        <w:numPr>
          <w:ilvl w:val="0"/>
          <w:numId w:val="2"/>
        </w:numPr>
        <w:rPr>
          <w:rFonts w:eastAsia="Times New Roman"/>
          <w:szCs w:val="24"/>
        </w:rPr>
      </w:pPr>
      <w:r w:rsidRPr="002F2A10">
        <w:rPr>
          <w:rFonts w:eastAsia="Times New Roman"/>
          <w:szCs w:val="24"/>
        </w:rPr>
        <w:t>All commissioning bodies, policy-making boards, selection panels and juries are to be made aware of gender bias and be composed on the basis of gender parity.</w:t>
      </w:r>
    </w:p>
    <w:p w:rsidR="003A7AC4" w:rsidRPr="002F2A10" w:rsidRDefault="003A7AC4" w:rsidP="003A7AC4">
      <w:pPr>
        <w:rPr>
          <w:rFonts w:eastAsia="Times New Roman"/>
          <w:szCs w:val="24"/>
        </w:rPr>
      </w:pPr>
    </w:p>
    <w:p w:rsidR="003A7AC4" w:rsidRPr="002F2A10" w:rsidRDefault="003A7AC4" w:rsidP="003A7AC4">
      <w:pPr>
        <w:numPr>
          <w:ilvl w:val="0"/>
          <w:numId w:val="2"/>
        </w:numPr>
        <w:rPr>
          <w:rFonts w:eastAsia="Times New Roman"/>
          <w:szCs w:val="24"/>
        </w:rPr>
      </w:pPr>
      <w:r w:rsidRPr="002F2A10">
        <w:rPr>
          <w:rFonts w:eastAsia="Times New Roman"/>
          <w:szCs w:val="24"/>
        </w:rPr>
        <w:t>Educational and academic institutions in the audiovisual sector should maintain and monitor statistics on gender equality regarding applicants and graduates; they are recommended to ensure gender equality among teaching staff and ensure greater visibility for women in all curricula and source materials.</w:t>
      </w:r>
    </w:p>
    <w:p w:rsidR="003A7AC4" w:rsidRPr="002F2A10" w:rsidRDefault="003A7AC4" w:rsidP="003A7AC4">
      <w:pPr>
        <w:rPr>
          <w:rFonts w:eastAsia="Times New Roman"/>
          <w:szCs w:val="24"/>
        </w:rPr>
      </w:pPr>
    </w:p>
    <w:p w:rsidR="003A7AC4" w:rsidRPr="002F2A10" w:rsidRDefault="003A7AC4" w:rsidP="003A7AC4">
      <w:pPr>
        <w:rPr>
          <w:rFonts w:eastAsia="Times New Roman"/>
          <w:b/>
          <w:szCs w:val="24"/>
        </w:rPr>
      </w:pPr>
      <w:r w:rsidRPr="002F2A10">
        <w:rPr>
          <w:rFonts w:eastAsia="Times New Roman"/>
          <w:b/>
          <w:szCs w:val="24"/>
        </w:rPr>
        <w:t>Performance indicators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Indicators to measure gender equality should cover several areas.</w:t>
      </w:r>
    </w:p>
    <w:p w:rsidR="003A7AC4" w:rsidRPr="002F2A10" w:rsidRDefault="003A7AC4" w:rsidP="003A7AC4">
      <w:pPr>
        <w:rPr>
          <w:rFonts w:eastAsia="Times New Roman"/>
          <w:szCs w:val="24"/>
        </w:rPr>
      </w:pPr>
    </w:p>
    <w:p w:rsidR="003A7AC4" w:rsidRPr="002F2A10" w:rsidRDefault="003A7AC4" w:rsidP="003A7AC4">
      <w:pPr>
        <w:numPr>
          <w:ilvl w:val="0"/>
          <w:numId w:val="3"/>
        </w:numPr>
        <w:rPr>
          <w:rFonts w:eastAsia="Times New Roman"/>
          <w:szCs w:val="24"/>
        </w:rPr>
      </w:pPr>
      <w:r w:rsidRPr="002F2A10">
        <w:rPr>
          <w:rFonts w:eastAsia="Times New Roman"/>
          <w:szCs w:val="24"/>
        </w:rPr>
        <w:t>Organisational structures in the audiovisual sector:</w:t>
      </w:r>
    </w:p>
    <w:p w:rsidR="003A7AC4" w:rsidRPr="002F2A10" w:rsidRDefault="00A71D58" w:rsidP="003A7AC4">
      <w:pPr>
        <w:numPr>
          <w:ilvl w:val="1"/>
          <w:numId w:val="3"/>
        </w:numPr>
        <w:rPr>
          <w:rFonts w:eastAsia="Times New Roman"/>
          <w:szCs w:val="24"/>
        </w:rPr>
      </w:pPr>
      <w:r>
        <w:rPr>
          <w:rFonts w:eastAsia="Times New Roman"/>
          <w:szCs w:val="24"/>
        </w:rPr>
        <w:t>D</w:t>
      </w:r>
      <w:r w:rsidR="003A7AC4" w:rsidRPr="002F2A10">
        <w:rPr>
          <w:rFonts w:eastAsia="Times New Roman"/>
          <w:szCs w:val="24"/>
        </w:rPr>
        <w:t>ecision makers by gender</w:t>
      </w:r>
      <w:r>
        <w:rPr>
          <w:rFonts w:eastAsia="Times New Roman"/>
          <w:szCs w:val="24"/>
        </w:rPr>
        <w:t>:</w:t>
      </w:r>
    </w:p>
    <w:p w:rsidR="003A7AC4" w:rsidRPr="002F2A10" w:rsidRDefault="003A7AC4" w:rsidP="003A7AC4">
      <w:pPr>
        <w:numPr>
          <w:ilvl w:val="2"/>
          <w:numId w:val="3"/>
        </w:numPr>
        <w:rPr>
          <w:rFonts w:eastAsia="Times New Roman"/>
          <w:szCs w:val="24"/>
        </w:rPr>
      </w:pPr>
      <w:r w:rsidRPr="002F2A10">
        <w:rPr>
          <w:rFonts w:eastAsia="Times New Roman"/>
          <w:szCs w:val="24"/>
        </w:rPr>
        <w:t>board membership</w:t>
      </w:r>
      <w:r w:rsidR="00A71D58">
        <w:rPr>
          <w:rFonts w:eastAsia="Times New Roman"/>
          <w:szCs w:val="24"/>
        </w:rPr>
        <w:t>;</w:t>
      </w:r>
    </w:p>
    <w:p w:rsidR="003A7AC4" w:rsidRPr="002F2A10" w:rsidRDefault="003A7AC4" w:rsidP="003A7AC4">
      <w:pPr>
        <w:numPr>
          <w:ilvl w:val="2"/>
          <w:numId w:val="3"/>
        </w:numPr>
        <w:rPr>
          <w:rFonts w:eastAsia="Times New Roman"/>
          <w:szCs w:val="24"/>
        </w:rPr>
      </w:pPr>
      <w:r w:rsidRPr="002F2A10">
        <w:rPr>
          <w:rFonts w:eastAsia="Times New Roman"/>
          <w:szCs w:val="24"/>
        </w:rPr>
        <w:t>other decision-making positions</w:t>
      </w:r>
      <w:r w:rsidR="00A71D58">
        <w:rPr>
          <w:rFonts w:eastAsia="Times New Roman"/>
          <w:szCs w:val="24"/>
        </w:rPr>
        <w:t>;</w:t>
      </w:r>
    </w:p>
    <w:p w:rsidR="003A7AC4" w:rsidRPr="002F2A10" w:rsidRDefault="003A7AC4" w:rsidP="003A7AC4">
      <w:pPr>
        <w:numPr>
          <w:ilvl w:val="2"/>
          <w:numId w:val="3"/>
        </w:numPr>
        <w:rPr>
          <w:rFonts w:eastAsia="Times New Roman"/>
          <w:szCs w:val="24"/>
        </w:rPr>
      </w:pPr>
      <w:proofErr w:type="gramStart"/>
      <w:r w:rsidRPr="002F2A10">
        <w:rPr>
          <w:rFonts w:eastAsia="Times New Roman"/>
          <w:szCs w:val="24"/>
        </w:rPr>
        <w:t>other</w:t>
      </w:r>
      <w:proofErr w:type="gramEnd"/>
      <w:r w:rsidRPr="002F2A10">
        <w:rPr>
          <w:rFonts w:eastAsia="Times New Roman"/>
          <w:szCs w:val="24"/>
        </w:rPr>
        <w:t xml:space="preserve"> levels of the industry</w:t>
      </w:r>
      <w:r w:rsidR="00A71D58">
        <w:rPr>
          <w:rFonts w:eastAsia="Times New Roman"/>
          <w:szCs w:val="24"/>
        </w:rPr>
        <w:t>.</w:t>
      </w:r>
    </w:p>
    <w:p w:rsidR="003A7AC4" w:rsidRPr="002F2A10" w:rsidRDefault="00A71D58" w:rsidP="003A7AC4">
      <w:pPr>
        <w:numPr>
          <w:ilvl w:val="1"/>
          <w:numId w:val="3"/>
        </w:numPr>
        <w:rPr>
          <w:rFonts w:eastAsia="Times New Roman"/>
          <w:szCs w:val="24"/>
        </w:rPr>
      </w:pPr>
      <w:r>
        <w:rPr>
          <w:rFonts w:eastAsia="Times New Roman"/>
          <w:szCs w:val="24"/>
        </w:rPr>
        <w:t>P</w:t>
      </w:r>
      <w:r w:rsidR="003A7AC4" w:rsidRPr="002F2A10">
        <w:rPr>
          <w:rFonts w:eastAsia="Times New Roman"/>
          <w:szCs w:val="24"/>
        </w:rPr>
        <w:t>roduction and financing decisions by gender</w:t>
      </w:r>
      <w:r>
        <w:rPr>
          <w:rFonts w:eastAsia="Times New Roman"/>
          <w:szCs w:val="24"/>
        </w:rPr>
        <w:t>:</w:t>
      </w:r>
    </w:p>
    <w:p w:rsidR="003A7AC4" w:rsidRPr="002F2A10" w:rsidRDefault="003A7AC4" w:rsidP="003A7AC4">
      <w:pPr>
        <w:numPr>
          <w:ilvl w:val="2"/>
          <w:numId w:val="3"/>
        </w:numPr>
        <w:rPr>
          <w:rFonts w:eastAsia="Times New Roman"/>
          <w:szCs w:val="24"/>
        </w:rPr>
      </w:pPr>
      <w:r w:rsidRPr="002F2A10">
        <w:rPr>
          <w:rFonts w:eastAsia="Times New Roman"/>
          <w:szCs w:val="24"/>
        </w:rPr>
        <w:t>funding and commissioning</w:t>
      </w:r>
      <w:r w:rsidR="00A71D58">
        <w:rPr>
          <w:rFonts w:eastAsia="Times New Roman"/>
          <w:szCs w:val="24"/>
        </w:rPr>
        <w:t>;</w:t>
      </w:r>
    </w:p>
    <w:p w:rsidR="003A7AC4" w:rsidRPr="002F2A10" w:rsidRDefault="003A7AC4" w:rsidP="003A7AC4">
      <w:pPr>
        <w:numPr>
          <w:ilvl w:val="2"/>
          <w:numId w:val="3"/>
        </w:numPr>
        <w:rPr>
          <w:rFonts w:eastAsia="Times New Roman"/>
          <w:szCs w:val="24"/>
        </w:rPr>
      </w:pPr>
      <w:r w:rsidRPr="002F2A10">
        <w:rPr>
          <w:rFonts w:eastAsia="Times New Roman"/>
          <w:szCs w:val="24"/>
        </w:rPr>
        <w:t>production budgets</w:t>
      </w:r>
      <w:r w:rsidR="00A71D58">
        <w:rPr>
          <w:rFonts w:eastAsia="Times New Roman"/>
          <w:szCs w:val="24"/>
        </w:rPr>
        <w:t>;</w:t>
      </w:r>
    </w:p>
    <w:p w:rsidR="003A7AC4" w:rsidRPr="002F2A10" w:rsidRDefault="003A7AC4" w:rsidP="003A7AC4">
      <w:pPr>
        <w:numPr>
          <w:ilvl w:val="2"/>
          <w:numId w:val="3"/>
        </w:numPr>
        <w:rPr>
          <w:rFonts w:eastAsia="Times New Roman"/>
          <w:szCs w:val="24"/>
        </w:rPr>
      </w:pPr>
      <w:proofErr w:type="gramStart"/>
      <w:r w:rsidRPr="002F2A10">
        <w:rPr>
          <w:rFonts w:eastAsia="Times New Roman"/>
          <w:szCs w:val="24"/>
        </w:rPr>
        <w:t>pay</w:t>
      </w:r>
      <w:proofErr w:type="gramEnd"/>
      <w:r w:rsidRPr="002F2A10">
        <w:rPr>
          <w:rFonts w:eastAsia="Times New Roman"/>
          <w:szCs w:val="24"/>
        </w:rPr>
        <w:t xml:space="preserve"> structures</w:t>
      </w:r>
      <w:r w:rsidR="00A71D58">
        <w:rPr>
          <w:rFonts w:eastAsia="Times New Roman"/>
          <w:szCs w:val="24"/>
        </w:rPr>
        <w:t>.</w:t>
      </w:r>
    </w:p>
    <w:p w:rsidR="003A7AC4" w:rsidRPr="002F2A10" w:rsidRDefault="00A71D58" w:rsidP="003A7AC4">
      <w:pPr>
        <w:numPr>
          <w:ilvl w:val="1"/>
          <w:numId w:val="3"/>
        </w:numPr>
        <w:rPr>
          <w:rFonts w:eastAsia="Times New Roman"/>
          <w:szCs w:val="24"/>
        </w:rPr>
      </w:pPr>
      <w:r>
        <w:rPr>
          <w:rFonts w:eastAsia="Times New Roman"/>
          <w:szCs w:val="24"/>
        </w:rPr>
        <w:t>L</w:t>
      </w:r>
      <w:r w:rsidR="003A7AC4" w:rsidRPr="002F2A10">
        <w:rPr>
          <w:rFonts w:eastAsia="Times New Roman"/>
          <w:szCs w:val="24"/>
        </w:rPr>
        <w:t>abour rights and equal pay</w:t>
      </w:r>
      <w:r>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br w:type="page"/>
      </w:r>
    </w:p>
    <w:p w:rsidR="003A7AC4" w:rsidRPr="002F2A10" w:rsidRDefault="003A7AC4" w:rsidP="003A7AC4">
      <w:pPr>
        <w:numPr>
          <w:ilvl w:val="0"/>
          <w:numId w:val="3"/>
        </w:numPr>
        <w:rPr>
          <w:rFonts w:eastAsia="Times New Roman"/>
          <w:szCs w:val="24"/>
        </w:rPr>
      </w:pPr>
      <w:r w:rsidRPr="002F2A10">
        <w:rPr>
          <w:rFonts w:eastAsia="Times New Roman"/>
          <w:szCs w:val="24"/>
        </w:rPr>
        <w:lastRenderedPageBreak/>
        <w:t>Content creation:</w:t>
      </w:r>
    </w:p>
    <w:p w:rsidR="003A7AC4" w:rsidRPr="002F2A10" w:rsidRDefault="003A7AC4" w:rsidP="003A7AC4">
      <w:pPr>
        <w:numPr>
          <w:ilvl w:val="1"/>
          <w:numId w:val="3"/>
        </w:numPr>
        <w:rPr>
          <w:rFonts w:eastAsia="Times New Roman"/>
          <w:szCs w:val="24"/>
        </w:rPr>
      </w:pPr>
      <w:r w:rsidRPr="002F2A10">
        <w:rPr>
          <w:rFonts w:eastAsia="Times New Roman"/>
          <w:szCs w:val="24"/>
        </w:rPr>
        <w:t>key content creators</w:t>
      </w:r>
      <w:r w:rsidR="00A71D58">
        <w:rPr>
          <w:rFonts w:eastAsia="Times New Roman"/>
          <w:szCs w:val="24"/>
        </w:rPr>
        <w:t>;</w:t>
      </w:r>
    </w:p>
    <w:p w:rsidR="003A7AC4" w:rsidRPr="002F2A10" w:rsidRDefault="003A7AC4" w:rsidP="003A7AC4">
      <w:pPr>
        <w:numPr>
          <w:ilvl w:val="1"/>
          <w:numId w:val="3"/>
        </w:numPr>
        <w:rPr>
          <w:rFonts w:eastAsia="Times New Roman"/>
          <w:szCs w:val="24"/>
        </w:rPr>
      </w:pPr>
      <w:r w:rsidRPr="002F2A10">
        <w:rPr>
          <w:rFonts w:eastAsia="Times New Roman"/>
          <w:szCs w:val="24"/>
        </w:rPr>
        <w:t>additional content creators</w:t>
      </w:r>
      <w:r w:rsidR="00A71D58">
        <w:rPr>
          <w:rFonts w:eastAsia="Times New Roman"/>
          <w:szCs w:val="24"/>
        </w:rPr>
        <w:t>;</w:t>
      </w:r>
    </w:p>
    <w:p w:rsidR="003A7AC4" w:rsidRPr="002F2A10" w:rsidRDefault="003A7AC4" w:rsidP="003A7AC4">
      <w:pPr>
        <w:numPr>
          <w:ilvl w:val="1"/>
          <w:numId w:val="3"/>
        </w:numPr>
        <w:rPr>
          <w:rFonts w:eastAsia="Times New Roman"/>
          <w:szCs w:val="24"/>
        </w:rPr>
      </w:pPr>
      <w:r w:rsidRPr="002F2A10">
        <w:rPr>
          <w:rFonts w:eastAsia="Times New Roman"/>
          <w:szCs w:val="24"/>
        </w:rPr>
        <w:t>technical crew</w:t>
      </w:r>
      <w:r w:rsidR="00A71D58">
        <w:rPr>
          <w:rFonts w:eastAsia="Times New Roman"/>
          <w:szCs w:val="24"/>
        </w:rPr>
        <w:t>;</w:t>
      </w:r>
    </w:p>
    <w:p w:rsidR="003A7AC4" w:rsidRPr="002F2A10" w:rsidRDefault="003A7AC4" w:rsidP="003A7AC4">
      <w:pPr>
        <w:numPr>
          <w:ilvl w:val="1"/>
          <w:numId w:val="3"/>
        </w:numPr>
        <w:rPr>
          <w:rFonts w:eastAsia="Times New Roman"/>
          <w:szCs w:val="24"/>
        </w:rPr>
      </w:pPr>
      <w:r w:rsidRPr="002F2A10">
        <w:rPr>
          <w:rFonts w:eastAsia="Times New Roman"/>
          <w:szCs w:val="24"/>
        </w:rPr>
        <w:t>performers</w:t>
      </w:r>
      <w:r w:rsidR="00A71D58">
        <w:rPr>
          <w:rFonts w:eastAsia="Times New Roman"/>
          <w:szCs w:val="24"/>
        </w:rPr>
        <w:t>;</w:t>
      </w:r>
    </w:p>
    <w:p w:rsidR="003A7AC4" w:rsidRPr="002F2A10" w:rsidRDefault="003A7AC4" w:rsidP="003A7AC4">
      <w:pPr>
        <w:numPr>
          <w:ilvl w:val="1"/>
          <w:numId w:val="3"/>
        </w:numPr>
        <w:rPr>
          <w:rFonts w:eastAsia="Times New Roman"/>
          <w:szCs w:val="24"/>
        </w:rPr>
      </w:pPr>
      <w:proofErr w:type="gramStart"/>
      <w:r w:rsidRPr="002F2A10">
        <w:rPr>
          <w:rFonts w:eastAsia="Times New Roman"/>
          <w:szCs w:val="24"/>
        </w:rPr>
        <w:t>others</w:t>
      </w:r>
      <w:proofErr w:type="gramEnd"/>
      <w:r w:rsidR="00A71D58">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numPr>
          <w:ilvl w:val="0"/>
          <w:numId w:val="3"/>
        </w:numPr>
        <w:rPr>
          <w:rFonts w:eastAsia="Times New Roman"/>
          <w:szCs w:val="24"/>
        </w:rPr>
      </w:pPr>
      <w:r w:rsidRPr="002F2A10">
        <w:rPr>
          <w:rFonts w:eastAsia="Times New Roman"/>
          <w:szCs w:val="24"/>
        </w:rPr>
        <w:t>Visibility, availability and performance of content:</w:t>
      </w:r>
    </w:p>
    <w:p w:rsidR="003A7AC4" w:rsidRPr="002F2A10" w:rsidRDefault="003A7AC4" w:rsidP="003A7AC4">
      <w:pPr>
        <w:numPr>
          <w:ilvl w:val="1"/>
          <w:numId w:val="3"/>
        </w:numPr>
        <w:rPr>
          <w:rFonts w:eastAsia="Times New Roman"/>
          <w:szCs w:val="24"/>
        </w:rPr>
      </w:pPr>
      <w:r w:rsidRPr="002F2A10">
        <w:rPr>
          <w:rFonts w:eastAsia="Times New Roman"/>
          <w:szCs w:val="24"/>
        </w:rPr>
        <w:t>festivals and awards</w:t>
      </w:r>
      <w:r w:rsidR="00A71D58">
        <w:rPr>
          <w:rFonts w:eastAsia="Times New Roman"/>
          <w:szCs w:val="24"/>
        </w:rPr>
        <w:t>;</w:t>
      </w:r>
    </w:p>
    <w:p w:rsidR="003A7AC4" w:rsidRPr="002F2A10" w:rsidRDefault="003A7AC4" w:rsidP="003A7AC4">
      <w:pPr>
        <w:numPr>
          <w:ilvl w:val="1"/>
          <w:numId w:val="3"/>
        </w:numPr>
        <w:rPr>
          <w:rFonts w:eastAsia="Times New Roman"/>
          <w:szCs w:val="24"/>
        </w:rPr>
      </w:pPr>
      <w:r w:rsidRPr="002F2A10">
        <w:rPr>
          <w:rFonts w:eastAsia="Times New Roman"/>
          <w:szCs w:val="24"/>
        </w:rPr>
        <w:t>availability of content</w:t>
      </w:r>
      <w:r w:rsidR="00A71D58">
        <w:rPr>
          <w:rFonts w:eastAsia="Times New Roman"/>
          <w:szCs w:val="24"/>
        </w:rPr>
        <w:t>;</w:t>
      </w:r>
    </w:p>
    <w:p w:rsidR="003A7AC4" w:rsidRPr="002F2A10" w:rsidRDefault="003A7AC4" w:rsidP="003A7AC4">
      <w:pPr>
        <w:numPr>
          <w:ilvl w:val="1"/>
          <w:numId w:val="3"/>
        </w:numPr>
        <w:rPr>
          <w:rFonts w:eastAsia="Times New Roman"/>
          <w:szCs w:val="24"/>
        </w:rPr>
      </w:pPr>
      <w:r w:rsidRPr="002F2A10">
        <w:rPr>
          <w:rFonts w:eastAsia="Times New Roman"/>
          <w:szCs w:val="24"/>
        </w:rPr>
        <w:t>commercial performance of content</w:t>
      </w:r>
      <w:r w:rsidR="00A71D58">
        <w:rPr>
          <w:rFonts w:eastAsia="Times New Roman"/>
          <w:szCs w:val="24"/>
        </w:rPr>
        <w:t>;</w:t>
      </w:r>
    </w:p>
    <w:p w:rsidR="003A7AC4" w:rsidRPr="002F2A10" w:rsidRDefault="003A7AC4" w:rsidP="003A7AC4">
      <w:pPr>
        <w:numPr>
          <w:ilvl w:val="1"/>
          <w:numId w:val="3"/>
        </w:numPr>
        <w:rPr>
          <w:rFonts w:eastAsia="Times New Roman"/>
          <w:szCs w:val="24"/>
        </w:rPr>
      </w:pPr>
      <w:proofErr w:type="gramStart"/>
      <w:r w:rsidRPr="002F2A10">
        <w:rPr>
          <w:rFonts w:eastAsia="Times New Roman"/>
          <w:szCs w:val="24"/>
        </w:rPr>
        <w:t>critics</w:t>
      </w:r>
      <w:proofErr w:type="gramEnd"/>
      <w:r w:rsidRPr="002F2A10">
        <w:rPr>
          <w:rFonts w:eastAsia="Times New Roman"/>
          <w:szCs w:val="24"/>
        </w:rPr>
        <w:t xml:space="preserve"> and reviewers of audiovisual content</w:t>
      </w:r>
      <w:r w:rsidR="00A71D58">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numPr>
          <w:ilvl w:val="0"/>
          <w:numId w:val="3"/>
        </w:numPr>
        <w:rPr>
          <w:rFonts w:eastAsia="Times New Roman"/>
          <w:szCs w:val="24"/>
        </w:rPr>
      </w:pPr>
      <w:r w:rsidRPr="002F2A10">
        <w:rPr>
          <w:rFonts w:eastAsia="Times New Roman"/>
          <w:szCs w:val="24"/>
        </w:rPr>
        <w:t>On-screen content:</w:t>
      </w:r>
    </w:p>
    <w:p w:rsidR="003A7AC4" w:rsidRPr="002F2A10" w:rsidRDefault="003A7AC4" w:rsidP="003A7AC4">
      <w:pPr>
        <w:numPr>
          <w:ilvl w:val="1"/>
          <w:numId w:val="3"/>
        </w:numPr>
        <w:rPr>
          <w:rFonts w:eastAsia="Times New Roman"/>
          <w:szCs w:val="24"/>
        </w:rPr>
      </w:pPr>
      <w:r w:rsidRPr="002F2A10">
        <w:rPr>
          <w:rFonts w:eastAsia="Times New Roman"/>
          <w:szCs w:val="24"/>
        </w:rPr>
        <w:t>genre (for example, action, comedy, etc.) by gender of the lead content creator</w:t>
      </w:r>
      <w:r w:rsidR="00A71D58">
        <w:rPr>
          <w:rFonts w:eastAsia="Times New Roman"/>
          <w:szCs w:val="24"/>
        </w:rPr>
        <w:t>;</w:t>
      </w:r>
    </w:p>
    <w:p w:rsidR="003A7AC4" w:rsidRPr="002F2A10" w:rsidRDefault="003A7AC4" w:rsidP="003A7AC4">
      <w:pPr>
        <w:numPr>
          <w:ilvl w:val="1"/>
          <w:numId w:val="3"/>
        </w:numPr>
        <w:rPr>
          <w:rFonts w:eastAsia="Times New Roman"/>
          <w:szCs w:val="24"/>
        </w:rPr>
      </w:pPr>
      <w:r w:rsidRPr="002F2A10">
        <w:rPr>
          <w:rFonts w:eastAsia="Times New Roman"/>
          <w:szCs w:val="24"/>
        </w:rPr>
        <w:t>representation by gender</w:t>
      </w:r>
      <w:r w:rsidR="00A71D58">
        <w:rPr>
          <w:rFonts w:eastAsia="Times New Roman"/>
          <w:szCs w:val="24"/>
        </w:rPr>
        <w:t>:</w:t>
      </w:r>
    </w:p>
    <w:p w:rsidR="003A7AC4" w:rsidRPr="002F2A10" w:rsidRDefault="003A7AC4" w:rsidP="003A7AC4">
      <w:pPr>
        <w:numPr>
          <w:ilvl w:val="2"/>
          <w:numId w:val="3"/>
        </w:numPr>
        <w:rPr>
          <w:rFonts w:eastAsia="Times New Roman"/>
          <w:szCs w:val="24"/>
        </w:rPr>
      </w:pPr>
      <w:r w:rsidRPr="002F2A10">
        <w:rPr>
          <w:rFonts w:eastAsia="Times New Roman"/>
          <w:szCs w:val="24"/>
        </w:rPr>
        <w:t>key protagonists</w:t>
      </w:r>
      <w:r w:rsidR="00A71D58">
        <w:rPr>
          <w:rFonts w:eastAsia="Times New Roman"/>
          <w:szCs w:val="24"/>
        </w:rPr>
        <w:t>;</w:t>
      </w:r>
    </w:p>
    <w:p w:rsidR="003A7AC4" w:rsidRPr="002F2A10" w:rsidRDefault="003A7AC4" w:rsidP="003A7AC4">
      <w:pPr>
        <w:numPr>
          <w:ilvl w:val="2"/>
          <w:numId w:val="3"/>
        </w:numPr>
        <w:rPr>
          <w:rFonts w:eastAsia="Times New Roman"/>
          <w:szCs w:val="24"/>
        </w:rPr>
      </w:pPr>
      <w:proofErr w:type="gramStart"/>
      <w:r w:rsidRPr="002F2A10">
        <w:rPr>
          <w:rFonts w:eastAsia="Times New Roman"/>
          <w:szCs w:val="24"/>
        </w:rPr>
        <w:t>secondary</w:t>
      </w:r>
      <w:proofErr w:type="gramEnd"/>
      <w:r w:rsidRPr="002F2A10">
        <w:rPr>
          <w:rFonts w:eastAsia="Times New Roman"/>
          <w:szCs w:val="24"/>
        </w:rPr>
        <w:t xml:space="preserve"> and supporting roles</w:t>
      </w:r>
      <w:r w:rsidR="00A71D58">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numPr>
          <w:ilvl w:val="0"/>
          <w:numId w:val="3"/>
        </w:numPr>
        <w:rPr>
          <w:rFonts w:eastAsia="Times New Roman"/>
          <w:szCs w:val="24"/>
        </w:rPr>
      </w:pPr>
      <w:r w:rsidRPr="002F2A10">
        <w:rPr>
          <w:rFonts w:eastAsia="Times New Roman"/>
          <w:szCs w:val="24"/>
        </w:rPr>
        <w:t>Teaching and training:</w:t>
      </w:r>
    </w:p>
    <w:p w:rsidR="003A7AC4" w:rsidRPr="002F2A10" w:rsidRDefault="003A7AC4" w:rsidP="003A7AC4">
      <w:pPr>
        <w:numPr>
          <w:ilvl w:val="1"/>
          <w:numId w:val="3"/>
        </w:numPr>
        <w:rPr>
          <w:rFonts w:eastAsia="Times New Roman"/>
          <w:szCs w:val="24"/>
        </w:rPr>
      </w:pPr>
      <w:r w:rsidRPr="002F2A10">
        <w:rPr>
          <w:rFonts w:eastAsia="Times New Roman"/>
          <w:szCs w:val="24"/>
        </w:rPr>
        <w:t>gender courses in educational and academic establishments providing audiovisual education</w:t>
      </w:r>
      <w:r w:rsidR="00A71D58">
        <w:rPr>
          <w:rFonts w:eastAsia="Times New Roman"/>
          <w:szCs w:val="24"/>
        </w:rPr>
        <w:t>;</w:t>
      </w:r>
    </w:p>
    <w:p w:rsidR="003A7AC4" w:rsidRPr="002F2A10" w:rsidRDefault="003A7AC4" w:rsidP="003A7AC4">
      <w:pPr>
        <w:numPr>
          <w:ilvl w:val="1"/>
          <w:numId w:val="3"/>
        </w:numPr>
        <w:rPr>
          <w:rFonts w:eastAsia="Times New Roman"/>
          <w:szCs w:val="24"/>
        </w:rPr>
      </w:pPr>
      <w:proofErr w:type="gramStart"/>
      <w:r w:rsidRPr="002F2A10">
        <w:rPr>
          <w:rFonts w:eastAsia="Times New Roman"/>
          <w:szCs w:val="24"/>
        </w:rPr>
        <w:t>training</w:t>
      </w:r>
      <w:proofErr w:type="gramEnd"/>
      <w:r w:rsidRPr="002F2A10">
        <w:rPr>
          <w:rFonts w:eastAsia="Times New Roman"/>
          <w:szCs w:val="24"/>
        </w:rPr>
        <w:t xml:space="preserve"> of audiovisual professionals, including continuous professional development</w:t>
      </w:r>
      <w:r w:rsidR="00A71D58">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numPr>
          <w:ilvl w:val="0"/>
          <w:numId w:val="3"/>
        </w:numPr>
        <w:rPr>
          <w:rFonts w:eastAsia="Times New Roman"/>
          <w:szCs w:val="24"/>
        </w:rPr>
      </w:pPr>
      <w:r w:rsidRPr="002F2A10">
        <w:rPr>
          <w:rFonts w:eastAsia="Times New Roman"/>
          <w:szCs w:val="24"/>
        </w:rPr>
        <w:t>Media literacy:</w:t>
      </w:r>
    </w:p>
    <w:p w:rsidR="003A7AC4" w:rsidRPr="002F2A10" w:rsidRDefault="003A7AC4" w:rsidP="003A7AC4">
      <w:pPr>
        <w:ind w:left="709" w:firstLine="709"/>
        <w:rPr>
          <w:rFonts w:eastAsia="Times New Roman"/>
          <w:szCs w:val="24"/>
        </w:rPr>
      </w:pPr>
      <w:proofErr w:type="gramStart"/>
      <w:r w:rsidRPr="002F2A10">
        <w:rPr>
          <w:rFonts w:eastAsia="Times New Roman"/>
          <w:szCs w:val="24"/>
        </w:rPr>
        <w:t>access</w:t>
      </w:r>
      <w:proofErr w:type="gramEnd"/>
      <w:r w:rsidRPr="002F2A10">
        <w:rPr>
          <w:rFonts w:eastAsia="Times New Roman"/>
          <w:szCs w:val="24"/>
        </w:rPr>
        <w:t>, use and understanding of audiovisual content</w:t>
      </w:r>
      <w:r w:rsidR="00A71D58">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numPr>
          <w:ilvl w:val="0"/>
          <w:numId w:val="3"/>
        </w:numPr>
        <w:rPr>
          <w:rFonts w:eastAsia="Times New Roman"/>
          <w:szCs w:val="24"/>
        </w:rPr>
      </w:pPr>
      <w:r w:rsidRPr="002F2A10">
        <w:rPr>
          <w:rFonts w:eastAsia="Times New Roman"/>
          <w:szCs w:val="24"/>
        </w:rPr>
        <w:t>Gender and audiovisual policy:</w:t>
      </w:r>
    </w:p>
    <w:p w:rsidR="003A7AC4" w:rsidRPr="002F2A10" w:rsidRDefault="003A7AC4" w:rsidP="003A7AC4">
      <w:pPr>
        <w:ind w:left="1418"/>
        <w:rPr>
          <w:rFonts w:eastAsia="Times New Roman"/>
          <w:szCs w:val="24"/>
        </w:rPr>
      </w:pPr>
      <w:proofErr w:type="gramStart"/>
      <w:r w:rsidRPr="002F2A10">
        <w:rPr>
          <w:rFonts w:eastAsia="Times New Roman"/>
          <w:szCs w:val="24"/>
        </w:rPr>
        <w:t>laws</w:t>
      </w:r>
      <w:proofErr w:type="gramEnd"/>
      <w:r w:rsidRPr="002F2A10">
        <w:rPr>
          <w:rFonts w:eastAsia="Times New Roman"/>
          <w:szCs w:val="24"/>
        </w:rPr>
        <w:t>, regulations, policies, programmes and codes of ethics for gender equality in and through the audiovisual sector</w:t>
      </w:r>
      <w:r w:rsidR="00A71D58">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The following off-screen and on-screen performance indicators are based on indicators originally developed by Eurimages – the European Cinema Support Fund – for use in the European film industry. All branches of the audiovisual sector are invited to develop equivalent indicators applicable to their branch.</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Indicators have been categorised as either Phase I or Phase II indicators. Phase I indicators are to be implemented as a priority.</w:t>
      </w:r>
    </w:p>
    <w:p w:rsidR="003A7AC4" w:rsidRPr="002F2A10" w:rsidRDefault="003A7AC4" w:rsidP="003A7AC4">
      <w:pPr>
        <w:rPr>
          <w:rFonts w:eastAsia="Times New Roman"/>
          <w:szCs w:val="24"/>
        </w:rPr>
      </w:pPr>
    </w:p>
    <w:p w:rsidR="003A7AC4" w:rsidRPr="002F2A10" w:rsidRDefault="003A7AC4" w:rsidP="003A7AC4">
      <w:pPr>
        <w:numPr>
          <w:ilvl w:val="0"/>
          <w:numId w:val="4"/>
        </w:numPr>
        <w:tabs>
          <w:tab w:val="left" w:pos="426"/>
        </w:tabs>
        <w:rPr>
          <w:rFonts w:eastAsia="Times New Roman"/>
          <w:b/>
          <w:szCs w:val="24"/>
        </w:rPr>
      </w:pPr>
      <w:r w:rsidRPr="002F2A10">
        <w:rPr>
          <w:rFonts w:eastAsia="Times New Roman"/>
          <w:b/>
          <w:szCs w:val="24"/>
        </w:rPr>
        <w:t>Off-screen performance indicators</w:t>
      </w:r>
    </w:p>
    <w:p w:rsidR="003A7AC4" w:rsidRPr="002F2A10" w:rsidRDefault="003A7AC4" w:rsidP="003A7AC4">
      <w:pPr>
        <w:rPr>
          <w:rFonts w:eastAsia="Times New Roman"/>
          <w:szCs w:val="24"/>
        </w:rPr>
      </w:pPr>
    </w:p>
    <w:p w:rsidR="003A7AC4" w:rsidRPr="002F2A10" w:rsidRDefault="003A7AC4" w:rsidP="003A7AC4">
      <w:pPr>
        <w:numPr>
          <w:ilvl w:val="0"/>
          <w:numId w:val="5"/>
        </w:numPr>
        <w:tabs>
          <w:tab w:val="num" w:pos="567"/>
        </w:tabs>
        <w:rPr>
          <w:rFonts w:eastAsia="Times New Roman"/>
          <w:szCs w:val="24"/>
        </w:rPr>
      </w:pPr>
      <w:r w:rsidRPr="002F2A10">
        <w:rPr>
          <w:rFonts w:eastAsia="Times New Roman"/>
          <w:szCs w:val="24"/>
        </w:rPr>
        <w:t>Organisational structures in the audiovisual sector</w:t>
      </w:r>
    </w:p>
    <w:p w:rsidR="003A7AC4" w:rsidRPr="002F2A10" w:rsidRDefault="003A7AC4" w:rsidP="003A7AC4">
      <w:pPr>
        <w:rPr>
          <w:rFonts w:eastAsia="Times New Roman"/>
          <w:i/>
          <w:szCs w:val="24"/>
        </w:rPr>
      </w:pPr>
      <w:r w:rsidRPr="002F2A10">
        <w:rPr>
          <w:rFonts w:eastAsia="Times New Roman"/>
          <w:i/>
          <w:szCs w:val="24"/>
        </w:rPr>
        <w:t>Phase I</w:t>
      </w:r>
    </w:p>
    <w:p w:rsidR="003A7AC4" w:rsidRPr="002F2A10" w:rsidRDefault="003A7AC4" w:rsidP="003A7AC4">
      <w:pPr>
        <w:numPr>
          <w:ilvl w:val="1"/>
          <w:numId w:val="6"/>
        </w:numPr>
        <w:ind w:left="1560" w:hanging="567"/>
        <w:rPr>
          <w:rFonts w:eastAsia="Times New Roman"/>
          <w:szCs w:val="24"/>
        </w:rPr>
      </w:pPr>
      <w:r w:rsidRPr="002F2A10">
        <w:rPr>
          <w:rFonts w:eastAsia="Times New Roman"/>
          <w:szCs w:val="24"/>
        </w:rPr>
        <w:t>Decision makers by gender</w:t>
      </w:r>
    </w:p>
    <w:p w:rsidR="003A7AC4" w:rsidRPr="002F2A10" w:rsidRDefault="003A7AC4" w:rsidP="003A7AC4">
      <w:pPr>
        <w:numPr>
          <w:ilvl w:val="2"/>
          <w:numId w:val="8"/>
        </w:numPr>
        <w:rPr>
          <w:rFonts w:eastAsia="Times New Roman"/>
          <w:szCs w:val="24"/>
        </w:rPr>
      </w:pPr>
      <w:r w:rsidRPr="002F2A10">
        <w:rPr>
          <w:rFonts w:eastAsia="Times New Roman"/>
          <w:szCs w:val="24"/>
        </w:rPr>
        <w:t>Audiovisual groups, companies and organisations</w:t>
      </w:r>
    </w:p>
    <w:p w:rsidR="003A7AC4" w:rsidRPr="002F2A10" w:rsidRDefault="003A7AC4" w:rsidP="003A7AC4">
      <w:pPr>
        <w:numPr>
          <w:ilvl w:val="3"/>
          <w:numId w:val="8"/>
        </w:numPr>
        <w:ind w:left="4028"/>
        <w:rPr>
          <w:rFonts w:eastAsia="Times New Roman"/>
          <w:szCs w:val="24"/>
        </w:rPr>
      </w:pPr>
      <w:r w:rsidRPr="002F2A10">
        <w:rPr>
          <w:rFonts w:eastAsia="Times New Roman"/>
          <w:bCs/>
          <w:szCs w:val="24"/>
        </w:rPr>
        <w:t>Ownership and control</w:t>
      </w:r>
    </w:p>
    <w:p w:rsidR="003A7AC4" w:rsidRPr="002F2A10" w:rsidRDefault="003A7AC4" w:rsidP="003A7AC4">
      <w:pPr>
        <w:numPr>
          <w:ilvl w:val="3"/>
          <w:numId w:val="9"/>
        </w:numPr>
        <w:ind w:left="4028"/>
        <w:rPr>
          <w:rFonts w:eastAsia="Times New Roman"/>
          <w:bCs/>
          <w:szCs w:val="24"/>
        </w:rPr>
      </w:pPr>
      <w:r w:rsidRPr="002F2A10">
        <w:rPr>
          <w:rFonts w:eastAsia="Times New Roman"/>
          <w:bCs/>
          <w:szCs w:val="24"/>
        </w:rPr>
        <w:t>Supervisory and executive boards</w:t>
      </w:r>
    </w:p>
    <w:p w:rsidR="003A7AC4" w:rsidRPr="002F2A10" w:rsidRDefault="003A7AC4" w:rsidP="003A7AC4">
      <w:pPr>
        <w:numPr>
          <w:ilvl w:val="3"/>
          <w:numId w:val="9"/>
        </w:numPr>
        <w:ind w:left="4028"/>
        <w:rPr>
          <w:rFonts w:eastAsia="Times New Roman"/>
          <w:bCs/>
          <w:szCs w:val="24"/>
        </w:rPr>
      </w:pPr>
      <w:r w:rsidRPr="002F2A10">
        <w:rPr>
          <w:rFonts w:eastAsia="Times New Roman"/>
          <w:bCs/>
          <w:szCs w:val="24"/>
        </w:rPr>
        <w:t>Senior management positions</w:t>
      </w:r>
    </w:p>
    <w:p w:rsidR="003A7AC4" w:rsidRPr="002F2A10" w:rsidRDefault="003A7AC4" w:rsidP="003A7AC4">
      <w:pPr>
        <w:numPr>
          <w:ilvl w:val="2"/>
          <w:numId w:val="8"/>
        </w:numPr>
        <w:rPr>
          <w:rFonts w:eastAsia="Times New Roman"/>
          <w:szCs w:val="24"/>
        </w:rPr>
      </w:pPr>
      <w:r w:rsidRPr="002F2A10">
        <w:rPr>
          <w:rFonts w:eastAsia="Times New Roman"/>
          <w:szCs w:val="24"/>
        </w:rPr>
        <w:t>Funding and commissioning bodies</w:t>
      </w:r>
    </w:p>
    <w:p w:rsidR="003A7AC4" w:rsidRPr="002F2A10" w:rsidRDefault="003A7AC4" w:rsidP="003A7AC4">
      <w:pPr>
        <w:numPr>
          <w:ilvl w:val="3"/>
          <w:numId w:val="10"/>
        </w:numPr>
        <w:ind w:hanging="1105"/>
        <w:rPr>
          <w:rFonts w:eastAsia="Times New Roman"/>
          <w:bCs/>
          <w:szCs w:val="24"/>
        </w:rPr>
      </w:pPr>
      <w:r w:rsidRPr="002F2A10">
        <w:rPr>
          <w:rFonts w:eastAsia="Times New Roman"/>
          <w:bCs/>
          <w:szCs w:val="24"/>
        </w:rPr>
        <w:t>Presidency of selection committees</w:t>
      </w:r>
    </w:p>
    <w:p w:rsidR="003A7AC4" w:rsidRPr="002F2A10" w:rsidRDefault="003A7AC4" w:rsidP="003A7AC4">
      <w:pPr>
        <w:numPr>
          <w:ilvl w:val="3"/>
          <w:numId w:val="10"/>
        </w:numPr>
        <w:ind w:hanging="1105"/>
        <w:rPr>
          <w:rFonts w:eastAsia="Times New Roman"/>
          <w:bCs/>
          <w:szCs w:val="24"/>
        </w:rPr>
      </w:pPr>
      <w:r w:rsidRPr="002F2A10">
        <w:rPr>
          <w:rFonts w:eastAsia="Times New Roman"/>
          <w:bCs/>
          <w:szCs w:val="24"/>
        </w:rPr>
        <w:t>Composition of selection committees</w:t>
      </w:r>
    </w:p>
    <w:p w:rsidR="003A7AC4" w:rsidRPr="002F2A10" w:rsidRDefault="003A7AC4" w:rsidP="003A7AC4">
      <w:pPr>
        <w:numPr>
          <w:ilvl w:val="3"/>
          <w:numId w:val="10"/>
        </w:numPr>
        <w:ind w:hanging="1105"/>
        <w:rPr>
          <w:rFonts w:eastAsia="Times New Roman"/>
          <w:bCs/>
          <w:szCs w:val="24"/>
        </w:rPr>
      </w:pPr>
      <w:r w:rsidRPr="002F2A10">
        <w:rPr>
          <w:rFonts w:eastAsia="Times New Roman"/>
          <w:bCs/>
          <w:szCs w:val="24"/>
        </w:rPr>
        <w:t>Commissioners</w:t>
      </w:r>
    </w:p>
    <w:p w:rsidR="003A7AC4" w:rsidRPr="002F2A10" w:rsidRDefault="003A7AC4" w:rsidP="003A7AC4">
      <w:pPr>
        <w:numPr>
          <w:ilvl w:val="2"/>
          <w:numId w:val="8"/>
        </w:numPr>
        <w:rPr>
          <w:rFonts w:eastAsia="Times New Roman"/>
          <w:szCs w:val="24"/>
        </w:rPr>
      </w:pPr>
      <w:r w:rsidRPr="002F2A10">
        <w:rPr>
          <w:rFonts w:eastAsia="Times New Roman"/>
          <w:szCs w:val="24"/>
        </w:rPr>
        <w:t>Distributors, publishers and sales agents</w:t>
      </w:r>
    </w:p>
    <w:p w:rsidR="003A7AC4" w:rsidRPr="002F2A10" w:rsidRDefault="003A7AC4" w:rsidP="003A7AC4">
      <w:pPr>
        <w:numPr>
          <w:ilvl w:val="2"/>
          <w:numId w:val="8"/>
        </w:numPr>
        <w:rPr>
          <w:rFonts w:eastAsia="Times New Roman"/>
          <w:szCs w:val="24"/>
        </w:rPr>
      </w:pPr>
      <w:r w:rsidRPr="002F2A10">
        <w:rPr>
          <w:rFonts w:eastAsia="Times New Roman"/>
          <w:szCs w:val="24"/>
        </w:rPr>
        <w:t>Programme controllers</w:t>
      </w:r>
    </w:p>
    <w:p w:rsidR="003A7AC4" w:rsidRPr="002F2A10" w:rsidRDefault="003A7AC4" w:rsidP="003A7AC4">
      <w:pPr>
        <w:numPr>
          <w:ilvl w:val="2"/>
          <w:numId w:val="8"/>
        </w:numPr>
        <w:rPr>
          <w:rFonts w:eastAsia="Times New Roman"/>
          <w:szCs w:val="24"/>
        </w:rPr>
      </w:pPr>
      <w:r w:rsidRPr="002F2A10">
        <w:rPr>
          <w:rFonts w:eastAsia="Times New Roman"/>
          <w:szCs w:val="24"/>
        </w:rPr>
        <w:t>Festivals</w:t>
      </w:r>
    </w:p>
    <w:p w:rsidR="003A7AC4" w:rsidRPr="002F2A10" w:rsidRDefault="003A7AC4" w:rsidP="003A7AC4">
      <w:pPr>
        <w:numPr>
          <w:ilvl w:val="3"/>
          <w:numId w:val="9"/>
        </w:numPr>
        <w:ind w:hanging="88"/>
        <w:rPr>
          <w:rFonts w:eastAsia="Times New Roman"/>
          <w:bCs/>
          <w:szCs w:val="24"/>
        </w:rPr>
      </w:pPr>
      <w:r w:rsidRPr="002F2A10">
        <w:rPr>
          <w:rFonts w:eastAsia="Times New Roman"/>
          <w:bCs/>
          <w:szCs w:val="24"/>
        </w:rPr>
        <w:t>Presidency of juries</w:t>
      </w:r>
    </w:p>
    <w:p w:rsidR="003A7AC4" w:rsidRPr="002F2A10" w:rsidRDefault="003A7AC4" w:rsidP="003A7AC4">
      <w:pPr>
        <w:numPr>
          <w:ilvl w:val="3"/>
          <w:numId w:val="9"/>
        </w:numPr>
        <w:ind w:hanging="88"/>
        <w:rPr>
          <w:rFonts w:eastAsia="Times New Roman"/>
          <w:bCs/>
          <w:szCs w:val="24"/>
        </w:rPr>
      </w:pPr>
      <w:r w:rsidRPr="002F2A10">
        <w:rPr>
          <w:rFonts w:eastAsia="Times New Roman"/>
          <w:bCs/>
          <w:szCs w:val="24"/>
        </w:rPr>
        <w:t>Artistic directors</w:t>
      </w:r>
    </w:p>
    <w:p w:rsidR="003A7AC4" w:rsidRPr="002F2A10" w:rsidRDefault="003A7AC4" w:rsidP="003A7AC4">
      <w:pPr>
        <w:numPr>
          <w:ilvl w:val="3"/>
          <w:numId w:val="9"/>
        </w:numPr>
        <w:ind w:hanging="88"/>
        <w:rPr>
          <w:rFonts w:eastAsia="Times New Roman"/>
          <w:bCs/>
          <w:szCs w:val="24"/>
        </w:rPr>
      </w:pPr>
      <w:r w:rsidRPr="002F2A10">
        <w:rPr>
          <w:rFonts w:eastAsia="Times New Roman"/>
          <w:bCs/>
          <w:szCs w:val="24"/>
        </w:rPr>
        <w:t>Composition of juries</w:t>
      </w:r>
    </w:p>
    <w:p w:rsidR="003A7AC4" w:rsidRPr="002F2A10" w:rsidRDefault="003A7AC4" w:rsidP="003A7AC4">
      <w:pPr>
        <w:rPr>
          <w:rFonts w:eastAsia="Times New Roman"/>
          <w:szCs w:val="24"/>
        </w:rPr>
      </w:pPr>
    </w:p>
    <w:p w:rsidR="003A7AC4" w:rsidRPr="002F2A10" w:rsidRDefault="003A7AC4" w:rsidP="003A7AC4">
      <w:pPr>
        <w:numPr>
          <w:ilvl w:val="1"/>
          <w:numId w:val="6"/>
        </w:numPr>
        <w:ind w:left="1560" w:hanging="567"/>
        <w:rPr>
          <w:rFonts w:eastAsia="Times New Roman"/>
          <w:szCs w:val="24"/>
        </w:rPr>
      </w:pPr>
      <w:r w:rsidRPr="002F2A10">
        <w:rPr>
          <w:rFonts w:eastAsia="Times New Roman"/>
          <w:szCs w:val="24"/>
        </w:rPr>
        <w:t>Production and financing decisions</w:t>
      </w:r>
    </w:p>
    <w:p w:rsidR="003A7AC4" w:rsidRPr="002F2A10" w:rsidRDefault="003A7AC4" w:rsidP="003A7AC4">
      <w:pPr>
        <w:rPr>
          <w:rFonts w:eastAsia="Times New Roman"/>
          <w:i/>
          <w:szCs w:val="24"/>
        </w:rPr>
      </w:pPr>
      <w:r w:rsidRPr="002F2A10">
        <w:rPr>
          <w:rFonts w:eastAsia="Times New Roman"/>
          <w:i/>
          <w:szCs w:val="24"/>
        </w:rPr>
        <w:t>Phase I</w:t>
      </w:r>
    </w:p>
    <w:p w:rsidR="003A7AC4" w:rsidRPr="002F2A10" w:rsidRDefault="003A7AC4" w:rsidP="003A7AC4">
      <w:pPr>
        <w:numPr>
          <w:ilvl w:val="2"/>
          <w:numId w:val="6"/>
        </w:numPr>
        <w:rPr>
          <w:rFonts w:eastAsia="Times New Roman"/>
          <w:szCs w:val="24"/>
        </w:rPr>
      </w:pPr>
      <w:r w:rsidRPr="002F2A10">
        <w:rPr>
          <w:rFonts w:eastAsia="Times New Roman"/>
          <w:szCs w:val="24"/>
        </w:rPr>
        <w:t>Funding and commissioning decisions by gender of key content creator</w:t>
      </w:r>
    </w:p>
    <w:p w:rsidR="003A7AC4" w:rsidRPr="002F2A10" w:rsidRDefault="003A7AC4" w:rsidP="003A7AC4">
      <w:pPr>
        <w:numPr>
          <w:ilvl w:val="3"/>
          <w:numId w:val="6"/>
        </w:numPr>
        <w:ind w:left="4253" w:hanging="1276"/>
        <w:rPr>
          <w:rFonts w:eastAsia="Times New Roman"/>
          <w:bCs/>
          <w:szCs w:val="24"/>
        </w:rPr>
      </w:pPr>
      <w:r w:rsidRPr="002F2A10">
        <w:rPr>
          <w:rFonts w:eastAsia="Times New Roman"/>
          <w:bCs/>
          <w:szCs w:val="24"/>
        </w:rPr>
        <w:t>Applications</w:t>
      </w:r>
    </w:p>
    <w:p w:rsidR="003A7AC4" w:rsidRPr="002F2A10" w:rsidRDefault="003A7AC4" w:rsidP="003A7AC4">
      <w:pPr>
        <w:numPr>
          <w:ilvl w:val="3"/>
          <w:numId w:val="6"/>
        </w:numPr>
        <w:ind w:left="4253" w:hanging="1276"/>
        <w:rPr>
          <w:rFonts w:eastAsia="Times New Roman"/>
          <w:bCs/>
          <w:szCs w:val="24"/>
        </w:rPr>
      </w:pPr>
      <w:r w:rsidRPr="002F2A10">
        <w:rPr>
          <w:rFonts w:eastAsia="Times New Roman"/>
          <w:bCs/>
          <w:szCs w:val="24"/>
        </w:rPr>
        <w:t>Projects funded</w:t>
      </w:r>
    </w:p>
    <w:p w:rsidR="003A7AC4" w:rsidRPr="002F2A10" w:rsidRDefault="003A7AC4" w:rsidP="003A7AC4">
      <w:pPr>
        <w:ind w:left="4253" w:hanging="1276"/>
        <w:rPr>
          <w:rFonts w:eastAsia="Times New Roman"/>
          <w:bCs/>
          <w:szCs w:val="24"/>
        </w:rPr>
      </w:pPr>
      <w:r w:rsidRPr="002F2A10">
        <w:rPr>
          <w:rFonts w:eastAsia="Times New Roman"/>
          <w:bCs/>
          <w:szCs w:val="24"/>
        </w:rPr>
        <w:br w:type="page"/>
      </w:r>
    </w:p>
    <w:p w:rsidR="003A7AC4" w:rsidRPr="002F2A10" w:rsidRDefault="003A7AC4" w:rsidP="003A7AC4">
      <w:pPr>
        <w:numPr>
          <w:ilvl w:val="3"/>
          <w:numId w:val="6"/>
        </w:numPr>
        <w:ind w:left="4253" w:hanging="1276"/>
        <w:rPr>
          <w:rFonts w:eastAsia="Times New Roman"/>
          <w:bCs/>
          <w:szCs w:val="24"/>
        </w:rPr>
      </w:pPr>
      <w:r w:rsidRPr="002F2A10">
        <w:rPr>
          <w:rFonts w:eastAsia="Times New Roman"/>
          <w:bCs/>
          <w:szCs w:val="24"/>
        </w:rPr>
        <w:lastRenderedPageBreak/>
        <w:t>Support granted</w:t>
      </w:r>
    </w:p>
    <w:p w:rsidR="003A7AC4" w:rsidRPr="002F2A10" w:rsidRDefault="003A7AC4" w:rsidP="003A7AC4">
      <w:pPr>
        <w:numPr>
          <w:ilvl w:val="2"/>
          <w:numId w:val="6"/>
        </w:numPr>
        <w:rPr>
          <w:rFonts w:eastAsia="Times New Roman"/>
          <w:szCs w:val="24"/>
        </w:rPr>
      </w:pPr>
      <w:r w:rsidRPr="002F2A10">
        <w:rPr>
          <w:rFonts w:eastAsia="Times New Roman"/>
          <w:szCs w:val="24"/>
        </w:rPr>
        <w:t>Production financing by gender of key content creator</w:t>
      </w:r>
    </w:p>
    <w:p w:rsidR="003A7AC4" w:rsidRPr="002F2A10" w:rsidRDefault="003A7AC4" w:rsidP="003A7AC4">
      <w:pPr>
        <w:ind w:left="2127" w:firstLine="806"/>
        <w:rPr>
          <w:rFonts w:eastAsia="Times New Roman"/>
          <w:szCs w:val="24"/>
        </w:rPr>
      </w:pPr>
      <w:r w:rsidRPr="002F2A10">
        <w:rPr>
          <w:rFonts w:eastAsia="Times New Roman"/>
          <w:szCs w:val="24"/>
        </w:rPr>
        <w:t>1.2.2.1.</w:t>
      </w:r>
      <w:r w:rsidRPr="002F2A10">
        <w:rPr>
          <w:rFonts w:eastAsia="Times New Roman"/>
          <w:szCs w:val="24"/>
        </w:rPr>
        <w:tab/>
        <w:t>Size of budget</w:t>
      </w:r>
    </w:p>
    <w:p w:rsidR="003A7AC4" w:rsidRPr="002F2A10" w:rsidRDefault="003A7AC4" w:rsidP="003A7AC4">
      <w:pPr>
        <w:rPr>
          <w:rFonts w:eastAsia="Times New Roman"/>
          <w:i/>
          <w:szCs w:val="24"/>
        </w:rPr>
      </w:pPr>
      <w:r w:rsidRPr="002F2A10">
        <w:rPr>
          <w:rFonts w:eastAsia="Times New Roman"/>
          <w:i/>
          <w:szCs w:val="24"/>
        </w:rPr>
        <w:t>Phase II</w:t>
      </w:r>
    </w:p>
    <w:p w:rsidR="003A7AC4" w:rsidRPr="002F2A10" w:rsidRDefault="003A7AC4" w:rsidP="003A7AC4">
      <w:pPr>
        <w:numPr>
          <w:ilvl w:val="3"/>
          <w:numId w:val="7"/>
        </w:numPr>
        <w:ind w:left="2552" w:firstLine="425"/>
        <w:rPr>
          <w:rFonts w:eastAsia="Times New Roman"/>
          <w:bCs/>
          <w:szCs w:val="24"/>
        </w:rPr>
      </w:pPr>
      <w:r w:rsidRPr="002F2A10">
        <w:rPr>
          <w:rFonts w:eastAsia="Times New Roman"/>
          <w:bCs/>
          <w:szCs w:val="24"/>
        </w:rPr>
        <w:t>Composition of production financing (public/private)</w:t>
      </w:r>
    </w:p>
    <w:p w:rsidR="003A7AC4" w:rsidRPr="002F2A10" w:rsidRDefault="003A7AC4" w:rsidP="003A7AC4">
      <w:pPr>
        <w:numPr>
          <w:ilvl w:val="2"/>
          <w:numId w:val="6"/>
        </w:numPr>
        <w:rPr>
          <w:rFonts w:eastAsia="Times New Roman"/>
          <w:szCs w:val="24"/>
        </w:rPr>
      </w:pPr>
      <w:r w:rsidRPr="002F2A10">
        <w:rPr>
          <w:rFonts w:eastAsia="Times New Roman"/>
          <w:szCs w:val="24"/>
        </w:rPr>
        <w:t>Pay structures (gender budgeting)</w:t>
      </w:r>
    </w:p>
    <w:p w:rsidR="003A7AC4" w:rsidRPr="002F2A10" w:rsidRDefault="003A7AC4" w:rsidP="003A7AC4">
      <w:pPr>
        <w:rPr>
          <w:rFonts w:eastAsia="Times New Roman"/>
          <w:szCs w:val="24"/>
        </w:rPr>
      </w:pPr>
    </w:p>
    <w:p w:rsidR="003A7AC4" w:rsidRPr="002F2A10" w:rsidRDefault="003A7AC4" w:rsidP="003A7AC4">
      <w:pPr>
        <w:numPr>
          <w:ilvl w:val="0"/>
          <w:numId w:val="6"/>
        </w:numPr>
        <w:rPr>
          <w:rFonts w:eastAsia="Times New Roman"/>
          <w:szCs w:val="24"/>
        </w:rPr>
      </w:pPr>
      <w:r w:rsidRPr="002F2A10">
        <w:rPr>
          <w:rFonts w:eastAsia="Times New Roman"/>
          <w:szCs w:val="24"/>
        </w:rPr>
        <w:t>Content creation</w:t>
      </w:r>
    </w:p>
    <w:p w:rsidR="003A7AC4" w:rsidRPr="002F2A10" w:rsidRDefault="003A7AC4" w:rsidP="003A7AC4">
      <w:pPr>
        <w:rPr>
          <w:rFonts w:eastAsia="Times New Roman"/>
          <w:i/>
          <w:szCs w:val="24"/>
        </w:rPr>
      </w:pPr>
      <w:r w:rsidRPr="002F2A10">
        <w:rPr>
          <w:rFonts w:eastAsia="Times New Roman"/>
          <w:i/>
          <w:szCs w:val="24"/>
        </w:rPr>
        <w:t>Phase I</w:t>
      </w:r>
    </w:p>
    <w:p w:rsidR="003A7AC4" w:rsidRPr="002F2A10" w:rsidRDefault="003A7AC4" w:rsidP="003A7AC4">
      <w:pPr>
        <w:numPr>
          <w:ilvl w:val="1"/>
          <w:numId w:val="6"/>
        </w:numPr>
        <w:rPr>
          <w:rFonts w:eastAsia="Times New Roman"/>
          <w:szCs w:val="24"/>
        </w:rPr>
      </w:pPr>
      <w:r w:rsidRPr="002F2A10">
        <w:rPr>
          <w:rFonts w:eastAsia="Times New Roman"/>
          <w:szCs w:val="24"/>
        </w:rPr>
        <w:t>Key content creators by gender</w:t>
      </w:r>
    </w:p>
    <w:p w:rsidR="003A7AC4" w:rsidRPr="002F2A10" w:rsidRDefault="003A7AC4" w:rsidP="003A7AC4">
      <w:pPr>
        <w:numPr>
          <w:ilvl w:val="2"/>
          <w:numId w:val="6"/>
        </w:numPr>
        <w:rPr>
          <w:rFonts w:eastAsia="Times New Roman"/>
          <w:szCs w:val="24"/>
        </w:rPr>
      </w:pPr>
      <w:r w:rsidRPr="002F2A10">
        <w:rPr>
          <w:rFonts w:eastAsia="Times New Roman"/>
          <w:szCs w:val="24"/>
        </w:rPr>
        <w:t>Producer</w:t>
      </w:r>
    </w:p>
    <w:p w:rsidR="003A7AC4" w:rsidRPr="002F2A10" w:rsidRDefault="003A7AC4" w:rsidP="003A7AC4">
      <w:pPr>
        <w:numPr>
          <w:ilvl w:val="2"/>
          <w:numId w:val="6"/>
        </w:numPr>
        <w:rPr>
          <w:rFonts w:eastAsia="Times New Roman"/>
          <w:szCs w:val="24"/>
        </w:rPr>
      </w:pPr>
      <w:r w:rsidRPr="002F2A10">
        <w:rPr>
          <w:rFonts w:eastAsia="Times New Roman"/>
          <w:szCs w:val="24"/>
        </w:rPr>
        <w:t>Director</w:t>
      </w:r>
    </w:p>
    <w:p w:rsidR="003A7AC4" w:rsidRPr="002F2A10" w:rsidRDefault="003A7AC4" w:rsidP="003A7AC4">
      <w:pPr>
        <w:numPr>
          <w:ilvl w:val="2"/>
          <w:numId w:val="6"/>
        </w:numPr>
        <w:rPr>
          <w:rFonts w:eastAsia="Times New Roman"/>
          <w:szCs w:val="24"/>
        </w:rPr>
      </w:pPr>
      <w:r w:rsidRPr="002F2A10">
        <w:rPr>
          <w:rFonts w:eastAsia="Times New Roman"/>
          <w:szCs w:val="24"/>
        </w:rPr>
        <w:t>Scriptwriter</w:t>
      </w:r>
    </w:p>
    <w:p w:rsidR="003A7AC4" w:rsidRPr="002F2A10" w:rsidRDefault="003A7AC4" w:rsidP="003A7AC4">
      <w:pPr>
        <w:numPr>
          <w:ilvl w:val="2"/>
          <w:numId w:val="6"/>
        </w:numPr>
        <w:rPr>
          <w:rFonts w:eastAsia="Times New Roman"/>
          <w:szCs w:val="24"/>
        </w:rPr>
      </w:pPr>
      <w:r w:rsidRPr="002F2A10">
        <w:rPr>
          <w:rFonts w:eastAsia="Times New Roman"/>
          <w:szCs w:val="24"/>
        </w:rPr>
        <w:t>Programme editor</w:t>
      </w:r>
    </w:p>
    <w:p w:rsidR="003A7AC4" w:rsidRPr="002F2A10" w:rsidRDefault="003A7AC4" w:rsidP="003A7AC4">
      <w:pPr>
        <w:rPr>
          <w:rFonts w:eastAsia="Times New Roman"/>
          <w:i/>
          <w:szCs w:val="24"/>
        </w:rPr>
      </w:pPr>
      <w:r w:rsidRPr="002F2A10">
        <w:rPr>
          <w:rFonts w:eastAsia="Times New Roman"/>
          <w:i/>
          <w:szCs w:val="24"/>
        </w:rPr>
        <w:t>Phase II</w:t>
      </w:r>
    </w:p>
    <w:p w:rsidR="003A7AC4" w:rsidRPr="002F2A10" w:rsidRDefault="003A7AC4" w:rsidP="003A7AC4">
      <w:pPr>
        <w:numPr>
          <w:ilvl w:val="1"/>
          <w:numId w:val="6"/>
        </w:numPr>
        <w:rPr>
          <w:rFonts w:eastAsia="Times New Roman"/>
          <w:szCs w:val="24"/>
        </w:rPr>
      </w:pPr>
      <w:r w:rsidRPr="002F2A10">
        <w:rPr>
          <w:rFonts w:eastAsia="Times New Roman"/>
          <w:szCs w:val="24"/>
        </w:rPr>
        <w:t>Additional content creators by gender</w:t>
      </w:r>
    </w:p>
    <w:p w:rsidR="003A7AC4" w:rsidRPr="002F2A10" w:rsidRDefault="003A7AC4" w:rsidP="003A7AC4">
      <w:pPr>
        <w:numPr>
          <w:ilvl w:val="2"/>
          <w:numId w:val="6"/>
        </w:numPr>
        <w:rPr>
          <w:rFonts w:eastAsia="Times New Roman"/>
          <w:szCs w:val="24"/>
        </w:rPr>
      </w:pPr>
      <w:r w:rsidRPr="002F2A10">
        <w:rPr>
          <w:rFonts w:eastAsia="Times New Roman"/>
          <w:szCs w:val="24"/>
        </w:rPr>
        <w:t>Composer</w:t>
      </w:r>
    </w:p>
    <w:p w:rsidR="003A7AC4" w:rsidRPr="002F2A10" w:rsidRDefault="003A7AC4" w:rsidP="003A7AC4">
      <w:pPr>
        <w:numPr>
          <w:ilvl w:val="2"/>
          <w:numId w:val="6"/>
        </w:numPr>
        <w:rPr>
          <w:rFonts w:eastAsia="Times New Roman"/>
          <w:szCs w:val="24"/>
        </w:rPr>
      </w:pPr>
      <w:r w:rsidRPr="002F2A10">
        <w:rPr>
          <w:rFonts w:eastAsia="Times New Roman"/>
          <w:szCs w:val="24"/>
        </w:rPr>
        <w:t>Performers</w:t>
      </w:r>
    </w:p>
    <w:p w:rsidR="003A7AC4" w:rsidRPr="002F2A10" w:rsidRDefault="003A7AC4" w:rsidP="003A7AC4">
      <w:pPr>
        <w:numPr>
          <w:ilvl w:val="2"/>
          <w:numId w:val="6"/>
        </w:numPr>
        <w:rPr>
          <w:rFonts w:eastAsia="Times New Roman"/>
          <w:szCs w:val="24"/>
        </w:rPr>
      </w:pPr>
      <w:r w:rsidRPr="002F2A10">
        <w:rPr>
          <w:rFonts w:eastAsia="Times New Roman"/>
          <w:szCs w:val="24"/>
        </w:rPr>
        <w:t>Head of Department – cinematography</w:t>
      </w:r>
    </w:p>
    <w:p w:rsidR="003A7AC4" w:rsidRPr="002F2A10" w:rsidRDefault="003A7AC4" w:rsidP="003A7AC4">
      <w:pPr>
        <w:numPr>
          <w:ilvl w:val="2"/>
          <w:numId w:val="6"/>
        </w:numPr>
        <w:rPr>
          <w:rFonts w:eastAsia="Times New Roman"/>
          <w:szCs w:val="24"/>
        </w:rPr>
      </w:pPr>
      <w:r w:rsidRPr="002F2A10">
        <w:rPr>
          <w:rFonts w:eastAsia="Times New Roman"/>
          <w:szCs w:val="24"/>
        </w:rPr>
        <w:t>Head of Department – editing</w:t>
      </w:r>
    </w:p>
    <w:p w:rsidR="003A7AC4" w:rsidRPr="002F2A10" w:rsidRDefault="003A7AC4" w:rsidP="003A7AC4">
      <w:pPr>
        <w:numPr>
          <w:ilvl w:val="2"/>
          <w:numId w:val="6"/>
        </w:numPr>
        <w:rPr>
          <w:rFonts w:eastAsia="Times New Roman"/>
          <w:szCs w:val="24"/>
        </w:rPr>
      </w:pPr>
      <w:r w:rsidRPr="002F2A10">
        <w:rPr>
          <w:rFonts w:eastAsia="Times New Roman"/>
          <w:szCs w:val="24"/>
        </w:rPr>
        <w:t>Head of Department - production design</w:t>
      </w:r>
    </w:p>
    <w:p w:rsidR="003A7AC4" w:rsidRPr="002F2A10" w:rsidRDefault="003A7AC4" w:rsidP="003A7AC4">
      <w:pPr>
        <w:numPr>
          <w:ilvl w:val="2"/>
          <w:numId w:val="6"/>
        </w:numPr>
        <w:rPr>
          <w:rFonts w:eastAsia="Times New Roman"/>
          <w:szCs w:val="24"/>
        </w:rPr>
      </w:pPr>
      <w:r w:rsidRPr="002F2A10">
        <w:rPr>
          <w:rFonts w:eastAsia="Times New Roman"/>
          <w:szCs w:val="24"/>
        </w:rPr>
        <w:t>Head of Department – sound</w:t>
      </w:r>
    </w:p>
    <w:p w:rsidR="003A7AC4" w:rsidRPr="002F2A10" w:rsidRDefault="003A7AC4" w:rsidP="003A7AC4">
      <w:pPr>
        <w:numPr>
          <w:ilvl w:val="2"/>
          <w:numId w:val="6"/>
        </w:numPr>
        <w:rPr>
          <w:rFonts w:eastAsia="Times New Roman"/>
          <w:szCs w:val="24"/>
        </w:rPr>
      </w:pPr>
      <w:r w:rsidRPr="002F2A10">
        <w:rPr>
          <w:rFonts w:eastAsia="Times New Roman"/>
          <w:szCs w:val="24"/>
        </w:rPr>
        <w:t>Head of Department – costume</w:t>
      </w:r>
    </w:p>
    <w:p w:rsidR="003A7AC4" w:rsidRPr="002F2A10" w:rsidRDefault="003A7AC4" w:rsidP="003A7AC4">
      <w:pPr>
        <w:numPr>
          <w:ilvl w:val="2"/>
          <w:numId w:val="6"/>
        </w:numPr>
        <w:rPr>
          <w:rFonts w:eastAsia="Times New Roman"/>
          <w:szCs w:val="24"/>
        </w:rPr>
      </w:pPr>
      <w:r w:rsidRPr="002F2A10">
        <w:rPr>
          <w:rFonts w:eastAsia="Times New Roman"/>
          <w:szCs w:val="24"/>
        </w:rPr>
        <w:t>Head of Department – make-up</w:t>
      </w:r>
    </w:p>
    <w:p w:rsidR="003A7AC4" w:rsidRPr="002F2A10" w:rsidRDefault="003A7AC4" w:rsidP="003A7AC4">
      <w:pPr>
        <w:numPr>
          <w:ilvl w:val="2"/>
          <w:numId w:val="6"/>
        </w:numPr>
        <w:rPr>
          <w:rFonts w:eastAsia="Times New Roman"/>
          <w:szCs w:val="24"/>
        </w:rPr>
      </w:pPr>
      <w:r w:rsidRPr="002F2A10">
        <w:rPr>
          <w:rFonts w:eastAsia="Times New Roman"/>
          <w:szCs w:val="24"/>
        </w:rPr>
        <w:t>Head of Department – visual effects (VFX)</w:t>
      </w:r>
    </w:p>
    <w:p w:rsidR="003A7AC4" w:rsidRPr="002F2A10" w:rsidRDefault="003A7AC4" w:rsidP="003A7AC4">
      <w:pPr>
        <w:numPr>
          <w:ilvl w:val="2"/>
          <w:numId w:val="6"/>
        </w:numPr>
        <w:rPr>
          <w:rFonts w:eastAsia="Times New Roman"/>
          <w:szCs w:val="24"/>
        </w:rPr>
      </w:pPr>
      <w:r w:rsidRPr="002F2A10">
        <w:rPr>
          <w:rFonts w:eastAsia="Times New Roman"/>
          <w:szCs w:val="24"/>
        </w:rPr>
        <w:t>Journalist</w:t>
      </w:r>
    </w:p>
    <w:p w:rsidR="003A7AC4" w:rsidRPr="002F2A10" w:rsidRDefault="003A7AC4" w:rsidP="003A7AC4">
      <w:pPr>
        <w:rPr>
          <w:rFonts w:eastAsia="Times New Roman"/>
          <w:szCs w:val="24"/>
        </w:rPr>
      </w:pPr>
    </w:p>
    <w:p w:rsidR="003A7AC4" w:rsidRPr="002F2A10" w:rsidRDefault="003A7AC4" w:rsidP="003A7AC4">
      <w:pPr>
        <w:numPr>
          <w:ilvl w:val="0"/>
          <w:numId w:val="6"/>
        </w:numPr>
        <w:rPr>
          <w:rFonts w:eastAsia="Times New Roman"/>
          <w:szCs w:val="24"/>
        </w:rPr>
      </w:pPr>
      <w:r w:rsidRPr="002F2A10">
        <w:rPr>
          <w:rFonts w:eastAsia="Times New Roman"/>
          <w:szCs w:val="24"/>
        </w:rPr>
        <w:t>Visibility, availability and performance</w:t>
      </w:r>
    </w:p>
    <w:p w:rsidR="003A7AC4" w:rsidRPr="002F2A10" w:rsidRDefault="003A7AC4" w:rsidP="003A7AC4">
      <w:pPr>
        <w:rPr>
          <w:rFonts w:eastAsia="Times New Roman"/>
          <w:i/>
          <w:szCs w:val="24"/>
        </w:rPr>
      </w:pPr>
      <w:r w:rsidRPr="002F2A10">
        <w:rPr>
          <w:rFonts w:eastAsia="Times New Roman"/>
          <w:i/>
          <w:szCs w:val="24"/>
        </w:rPr>
        <w:t>Phase I</w:t>
      </w:r>
    </w:p>
    <w:p w:rsidR="003A7AC4" w:rsidRPr="002F2A10" w:rsidRDefault="003A7AC4" w:rsidP="003A7AC4">
      <w:pPr>
        <w:numPr>
          <w:ilvl w:val="1"/>
          <w:numId w:val="6"/>
        </w:numPr>
        <w:rPr>
          <w:rFonts w:eastAsia="Times New Roman"/>
          <w:szCs w:val="24"/>
        </w:rPr>
      </w:pPr>
      <w:r w:rsidRPr="002F2A10">
        <w:rPr>
          <w:rFonts w:eastAsia="Times New Roman"/>
          <w:szCs w:val="24"/>
        </w:rPr>
        <w:t>Festivals and awards (national and international) by gender of the key content creator</w:t>
      </w:r>
    </w:p>
    <w:p w:rsidR="003A7AC4" w:rsidRPr="002F2A10" w:rsidRDefault="003A7AC4" w:rsidP="003A7AC4">
      <w:pPr>
        <w:numPr>
          <w:ilvl w:val="2"/>
          <w:numId w:val="6"/>
        </w:numPr>
        <w:rPr>
          <w:rFonts w:eastAsia="Times New Roman"/>
          <w:szCs w:val="24"/>
        </w:rPr>
      </w:pPr>
      <w:r w:rsidRPr="002F2A10">
        <w:rPr>
          <w:rFonts w:eastAsia="Times New Roman"/>
          <w:szCs w:val="24"/>
        </w:rPr>
        <w:t>Works in main competition</w:t>
      </w:r>
    </w:p>
    <w:p w:rsidR="003A7AC4" w:rsidRPr="002F2A10" w:rsidRDefault="003A7AC4" w:rsidP="003A7AC4">
      <w:pPr>
        <w:numPr>
          <w:ilvl w:val="2"/>
          <w:numId w:val="6"/>
        </w:numPr>
        <w:rPr>
          <w:rFonts w:eastAsia="Times New Roman"/>
          <w:szCs w:val="24"/>
        </w:rPr>
      </w:pPr>
      <w:r w:rsidRPr="002F2A10">
        <w:rPr>
          <w:rFonts w:eastAsia="Times New Roman"/>
          <w:szCs w:val="24"/>
        </w:rPr>
        <w:t>Works in other sections</w:t>
      </w:r>
    </w:p>
    <w:p w:rsidR="003A7AC4" w:rsidRPr="002F2A10" w:rsidRDefault="003A7AC4" w:rsidP="003A7AC4">
      <w:pPr>
        <w:numPr>
          <w:ilvl w:val="2"/>
          <w:numId w:val="6"/>
        </w:numPr>
        <w:rPr>
          <w:rFonts w:eastAsia="Times New Roman"/>
          <w:szCs w:val="24"/>
        </w:rPr>
      </w:pPr>
      <w:r w:rsidRPr="002F2A10">
        <w:rPr>
          <w:rFonts w:eastAsia="Times New Roman"/>
          <w:szCs w:val="24"/>
        </w:rPr>
        <w:t>Nominations in all categories</w:t>
      </w:r>
    </w:p>
    <w:p w:rsidR="003A7AC4" w:rsidRPr="002F2A10" w:rsidRDefault="003A7AC4" w:rsidP="003A7AC4">
      <w:pPr>
        <w:numPr>
          <w:ilvl w:val="2"/>
          <w:numId w:val="6"/>
        </w:numPr>
        <w:rPr>
          <w:rFonts w:eastAsia="Times New Roman"/>
          <w:szCs w:val="24"/>
        </w:rPr>
      </w:pPr>
      <w:r w:rsidRPr="002F2A10">
        <w:rPr>
          <w:rFonts w:eastAsia="Times New Roman"/>
          <w:szCs w:val="24"/>
        </w:rPr>
        <w:t>Awards in all categories</w:t>
      </w:r>
    </w:p>
    <w:p w:rsidR="003A7AC4" w:rsidRPr="002F2A10" w:rsidRDefault="003A7AC4" w:rsidP="003A7AC4">
      <w:pPr>
        <w:rPr>
          <w:rFonts w:eastAsia="Times New Roman"/>
          <w:i/>
          <w:szCs w:val="24"/>
        </w:rPr>
      </w:pPr>
      <w:r w:rsidRPr="002F2A10">
        <w:rPr>
          <w:rFonts w:eastAsia="Times New Roman"/>
          <w:i/>
          <w:szCs w:val="24"/>
        </w:rPr>
        <w:t>Phase II</w:t>
      </w:r>
    </w:p>
    <w:p w:rsidR="003A7AC4" w:rsidRPr="002F2A10" w:rsidRDefault="003A7AC4" w:rsidP="003A7AC4">
      <w:pPr>
        <w:numPr>
          <w:ilvl w:val="1"/>
          <w:numId w:val="6"/>
        </w:numPr>
        <w:rPr>
          <w:rFonts w:eastAsia="Times New Roman"/>
          <w:szCs w:val="24"/>
        </w:rPr>
      </w:pPr>
      <w:r w:rsidRPr="002F2A10">
        <w:rPr>
          <w:rFonts w:eastAsia="Times New Roman"/>
          <w:szCs w:val="24"/>
        </w:rPr>
        <w:t>Availability of content by gender of the key content creator</w:t>
      </w:r>
    </w:p>
    <w:p w:rsidR="003A7AC4" w:rsidRPr="002F2A10" w:rsidRDefault="003A7AC4" w:rsidP="003A7AC4">
      <w:pPr>
        <w:numPr>
          <w:ilvl w:val="2"/>
          <w:numId w:val="6"/>
        </w:numPr>
        <w:rPr>
          <w:rFonts w:eastAsia="Times New Roman"/>
          <w:szCs w:val="24"/>
        </w:rPr>
      </w:pPr>
      <w:r w:rsidRPr="002F2A10">
        <w:rPr>
          <w:rFonts w:eastAsia="Times New Roman"/>
          <w:szCs w:val="24"/>
        </w:rPr>
        <w:t>Theatrical release</w:t>
      </w:r>
    </w:p>
    <w:p w:rsidR="003A7AC4" w:rsidRPr="002F2A10" w:rsidRDefault="003A7AC4" w:rsidP="003A7AC4">
      <w:pPr>
        <w:numPr>
          <w:ilvl w:val="2"/>
          <w:numId w:val="6"/>
        </w:numPr>
        <w:rPr>
          <w:rFonts w:eastAsia="Times New Roman"/>
          <w:szCs w:val="24"/>
        </w:rPr>
      </w:pPr>
      <w:r w:rsidRPr="002F2A10">
        <w:rPr>
          <w:rFonts w:eastAsia="Times New Roman"/>
          <w:szCs w:val="24"/>
        </w:rPr>
        <w:t>Broadcasting scheduling</w:t>
      </w:r>
    </w:p>
    <w:p w:rsidR="003A7AC4" w:rsidRPr="002F2A10" w:rsidRDefault="003A7AC4" w:rsidP="003A7AC4">
      <w:pPr>
        <w:numPr>
          <w:ilvl w:val="2"/>
          <w:numId w:val="6"/>
        </w:numPr>
        <w:rPr>
          <w:rFonts w:eastAsia="Times New Roman"/>
          <w:szCs w:val="24"/>
        </w:rPr>
      </w:pPr>
      <w:r w:rsidRPr="002F2A10">
        <w:rPr>
          <w:rFonts w:eastAsia="Times New Roman"/>
          <w:szCs w:val="24"/>
        </w:rPr>
        <w:t>Prominence on on-demand platforms</w:t>
      </w:r>
    </w:p>
    <w:p w:rsidR="003A7AC4" w:rsidRPr="002F2A10" w:rsidRDefault="003A7AC4" w:rsidP="003A7AC4">
      <w:pPr>
        <w:numPr>
          <w:ilvl w:val="1"/>
          <w:numId w:val="6"/>
        </w:numPr>
        <w:rPr>
          <w:rFonts w:eastAsia="Times New Roman"/>
          <w:szCs w:val="24"/>
        </w:rPr>
      </w:pPr>
      <w:r w:rsidRPr="002F2A10">
        <w:rPr>
          <w:rFonts w:eastAsia="Times New Roman"/>
          <w:szCs w:val="24"/>
        </w:rPr>
        <w:t>Commercial performance by gender of the key content creator</w:t>
      </w:r>
    </w:p>
    <w:p w:rsidR="003A7AC4" w:rsidRPr="002F2A10" w:rsidRDefault="003A7AC4" w:rsidP="003A7AC4">
      <w:pPr>
        <w:numPr>
          <w:ilvl w:val="2"/>
          <w:numId w:val="6"/>
        </w:numPr>
        <w:rPr>
          <w:rFonts w:eastAsia="Times New Roman"/>
          <w:szCs w:val="24"/>
        </w:rPr>
      </w:pPr>
      <w:r w:rsidRPr="002F2A10">
        <w:rPr>
          <w:rFonts w:eastAsia="Times New Roman"/>
          <w:szCs w:val="24"/>
        </w:rPr>
        <w:t>Box office figures</w:t>
      </w:r>
    </w:p>
    <w:p w:rsidR="003A7AC4" w:rsidRPr="002F2A10" w:rsidRDefault="003A7AC4" w:rsidP="003A7AC4">
      <w:pPr>
        <w:numPr>
          <w:ilvl w:val="2"/>
          <w:numId w:val="6"/>
        </w:numPr>
        <w:rPr>
          <w:rFonts w:eastAsia="Times New Roman"/>
          <w:szCs w:val="24"/>
        </w:rPr>
      </w:pPr>
      <w:r w:rsidRPr="002F2A10">
        <w:rPr>
          <w:rFonts w:eastAsia="Times New Roman"/>
          <w:szCs w:val="24"/>
        </w:rPr>
        <w:t>Audience ratings</w:t>
      </w:r>
    </w:p>
    <w:p w:rsidR="003A7AC4" w:rsidRPr="002F2A10" w:rsidRDefault="003A7AC4" w:rsidP="003A7AC4">
      <w:pPr>
        <w:numPr>
          <w:ilvl w:val="2"/>
          <w:numId w:val="6"/>
        </w:numPr>
        <w:rPr>
          <w:rFonts w:eastAsia="Times New Roman"/>
          <w:szCs w:val="24"/>
        </w:rPr>
      </w:pPr>
      <w:r w:rsidRPr="002F2A10">
        <w:rPr>
          <w:rFonts w:eastAsia="Times New Roman"/>
          <w:szCs w:val="24"/>
        </w:rPr>
        <w:t>Downloads/views</w:t>
      </w:r>
    </w:p>
    <w:p w:rsidR="003A7AC4" w:rsidRPr="002F2A10" w:rsidRDefault="003A7AC4" w:rsidP="003A7AC4">
      <w:pPr>
        <w:numPr>
          <w:ilvl w:val="1"/>
          <w:numId w:val="6"/>
        </w:numPr>
        <w:rPr>
          <w:rFonts w:eastAsia="Times New Roman"/>
          <w:szCs w:val="24"/>
        </w:rPr>
      </w:pPr>
      <w:r w:rsidRPr="002F2A10">
        <w:rPr>
          <w:rFonts w:eastAsia="Times New Roman"/>
          <w:szCs w:val="24"/>
        </w:rPr>
        <w:t>Critics and reviewers of audiovisual content by gender</w:t>
      </w:r>
    </w:p>
    <w:p w:rsidR="003A7AC4" w:rsidRPr="002F2A10" w:rsidRDefault="003A7AC4" w:rsidP="003A7AC4">
      <w:pPr>
        <w:rPr>
          <w:rFonts w:eastAsia="Times New Roman"/>
          <w:b/>
          <w:szCs w:val="24"/>
        </w:rPr>
      </w:pPr>
    </w:p>
    <w:p w:rsidR="003A7AC4" w:rsidRPr="002F2A10" w:rsidRDefault="003A7AC4" w:rsidP="003A7AC4">
      <w:pPr>
        <w:numPr>
          <w:ilvl w:val="0"/>
          <w:numId w:val="6"/>
        </w:numPr>
        <w:rPr>
          <w:rFonts w:eastAsia="Times New Roman"/>
          <w:szCs w:val="24"/>
        </w:rPr>
      </w:pPr>
      <w:r w:rsidRPr="002F2A10">
        <w:rPr>
          <w:rFonts w:eastAsia="Times New Roman"/>
          <w:szCs w:val="24"/>
        </w:rPr>
        <w:t>Teaching and training in the audiovisual sector</w:t>
      </w:r>
    </w:p>
    <w:p w:rsidR="003A7AC4" w:rsidRPr="002F2A10" w:rsidRDefault="003A7AC4" w:rsidP="003A7AC4">
      <w:pPr>
        <w:rPr>
          <w:rFonts w:eastAsia="Times New Roman"/>
          <w:i/>
          <w:szCs w:val="24"/>
        </w:rPr>
      </w:pPr>
      <w:r w:rsidRPr="002F2A10">
        <w:rPr>
          <w:rFonts w:eastAsia="Times New Roman"/>
          <w:i/>
          <w:szCs w:val="24"/>
        </w:rPr>
        <w:t>Phase I</w:t>
      </w:r>
    </w:p>
    <w:p w:rsidR="003A7AC4" w:rsidRPr="002F2A10" w:rsidRDefault="003A7AC4" w:rsidP="003A7AC4">
      <w:pPr>
        <w:numPr>
          <w:ilvl w:val="1"/>
          <w:numId w:val="6"/>
        </w:numPr>
        <w:rPr>
          <w:rFonts w:eastAsia="Times New Roman"/>
          <w:szCs w:val="24"/>
        </w:rPr>
      </w:pPr>
      <w:r w:rsidRPr="002F2A10">
        <w:rPr>
          <w:rFonts w:eastAsia="Times New Roman"/>
          <w:szCs w:val="24"/>
        </w:rPr>
        <w:t>Staff and students in educational establishments by gender</w:t>
      </w:r>
    </w:p>
    <w:p w:rsidR="003A7AC4" w:rsidRPr="002F2A10" w:rsidRDefault="003A7AC4" w:rsidP="003A7AC4">
      <w:pPr>
        <w:numPr>
          <w:ilvl w:val="2"/>
          <w:numId w:val="6"/>
        </w:numPr>
        <w:rPr>
          <w:rFonts w:eastAsia="Times New Roman"/>
          <w:szCs w:val="24"/>
        </w:rPr>
      </w:pPr>
      <w:r w:rsidRPr="002F2A10">
        <w:rPr>
          <w:rFonts w:eastAsia="Times New Roman"/>
          <w:szCs w:val="24"/>
        </w:rPr>
        <w:t>Candidates (applicants)</w:t>
      </w:r>
    </w:p>
    <w:p w:rsidR="003A7AC4" w:rsidRPr="002F2A10" w:rsidRDefault="003A7AC4" w:rsidP="003A7AC4">
      <w:pPr>
        <w:numPr>
          <w:ilvl w:val="2"/>
          <w:numId w:val="6"/>
        </w:numPr>
        <w:rPr>
          <w:rFonts w:eastAsia="Times New Roman"/>
          <w:szCs w:val="24"/>
        </w:rPr>
      </w:pPr>
      <w:r w:rsidRPr="002F2A10">
        <w:rPr>
          <w:rFonts w:eastAsia="Times New Roman"/>
          <w:szCs w:val="24"/>
        </w:rPr>
        <w:t>Students (accepted)</w:t>
      </w:r>
    </w:p>
    <w:p w:rsidR="003A7AC4" w:rsidRPr="002F2A10" w:rsidRDefault="003A7AC4" w:rsidP="003A7AC4">
      <w:pPr>
        <w:numPr>
          <w:ilvl w:val="2"/>
          <w:numId w:val="6"/>
        </w:numPr>
        <w:rPr>
          <w:rFonts w:eastAsia="Times New Roman"/>
          <w:szCs w:val="24"/>
        </w:rPr>
      </w:pPr>
      <w:r w:rsidRPr="002F2A10">
        <w:rPr>
          <w:rFonts w:eastAsia="Times New Roman"/>
          <w:szCs w:val="24"/>
        </w:rPr>
        <w:t>Graduates</w:t>
      </w:r>
    </w:p>
    <w:p w:rsidR="003A7AC4" w:rsidRPr="002F2A10" w:rsidRDefault="003A7AC4" w:rsidP="003A7AC4">
      <w:pPr>
        <w:numPr>
          <w:ilvl w:val="2"/>
          <w:numId w:val="6"/>
        </w:numPr>
        <w:rPr>
          <w:rFonts w:eastAsia="Times New Roman"/>
          <w:szCs w:val="24"/>
        </w:rPr>
      </w:pPr>
      <w:r w:rsidRPr="002F2A10">
        <w:rPr>
          <w:rFonts w:eastAsia="Times New Roman"/>
          <w:szCs w:val="24"/>
        </w:rPr>
        <w:t>Professors</w:t>
      </w:r>
    </w:p>
    <w:p w:rsidR="003A7AC4" w:rsidRPr="002F2A10" w:rsidRDefault="003A7AC4" w:rsidP="003A7AC4">
      <w:pPr>
        <w:numPr>
          <w:ilvl w:val="2"/>
          <w:numId w:val="6"/>
        </w:numPr>
        <w:rPr>
          <w:rFonts w:eastAsia="Times New Roman"/>
          <w:szCs w:val="24"/>
        </w:rPr>
      </w:pPr>
      <w:r w:rsidRPr="002F2A10">
        <w:rPr>
          <w:rFonts w:eastAsia="Times New Roman"/>
          <w:szCs w:val="24"/>
        </w:rPr>
        <w:t>Lecturers</w:t>
      </w:r>
    </w:p>
    <w:p w:rsidR="003A7AC4" w:rsidRPr="002F2A10" w:rsidRDefault="003A7AC4" w:rsidP="003A7AC4">
      <w:pPr>
        <w:rPr>
          <w:rFonts w:eastAsia="Times New Roman"/>
          <w:i/>
          <w:szCs w:val="24"/>
        </w:rPr>
      </w:pPr>
      <w:r w:rsidRPr="002F2A10">
        <w:rPr>
          <w:rFonts w:eastAsia="Times New Roman"/>
          <w:i/>
          <w:szCs w:val="24"/>
        </w:rPr>
        <w:t>Phase II</w:t>
      </w:r>
    </w:p>
    <w:p w:rsidR="003A7AC4" w:rsidRPr="002F2A10" w:rsidRDefault="003A7AC4" w:rsidP="003A7AC4">
      <w:pPr>
        <w:numPr>
          <w:ilvl w:val="1"/>
          <w:numId w:val="6"/>
        </w:numPr>
        <w:rPr>
          <w:rFonts w:eastAsia="Times New Roman"/>
          <w:szCs w:val="24"/>
        </w:rPr>
      </w:pPr>
      <w:r w:rsidRPr="002F2A10">
        <w:rPr>
          <w:rFonts w:eastAsia="Times New Roman"/>
          <w:szCs w:val="24"/>
        </w:rPr>
        <w:t>Curricula</w:t>
      </w:r>
    </w:p>
    <w:p w:rsidR="003A7AC4" w:rsidRPr="002F2A10" w:rsidRDefault="003A7AC4" w:rsidP="003A7AC4">
      <w:pPr>
        <w:numPr>
          <w:ilvl w:val="2"/>
          <w:numId w:val="6"/>
        </w:numPr>
        <w:rPr>
          <w:rFonts w:eastAsia="Times New Roman"/>
          <w:szCs w:val="24"/>
        </w:rPr>
      </w:pPr>
      <w:r w:rsidRPr="002F2A10">
        <w:rPr>
          <w:rFonts w:eastAsia="Times New Roman"/>
          <w:szCs w:val="24"/>
        </w:rPr>
        <w:t>Course content</w:t>
      </w:r>
    </w:p>
    <w:p w:rsidR="003A7AC4" w:rsidRPr="002F2A10" w:rsidRDefault="003A7AC4" w:rsidP="003A7AC4">
      <w:pPr>
        <w:numPr>
          <w:ilvl w:val="2"/>
          <w:numId w:val="6"/>
        </w:numPr>
        <w:rPr>
          <w:rFonts w:eastAsia="Times New Roman"/>
          <w:szCs w:val="24"/>
        </w:rPr>
      </w:pPr>
      <w:r w:rsidRPr="002F2A10">
        <w:rPr>
          <w:rFonts w:eastAsia="Times New Roman"/>
          <w:szCs w:val="24"/>
        </w:rPr>
        <w:t>Availability of courses dealing with gender and the audiovisual sector</w:t>
      </w:r>
    </w:p>
    <w:p w:rsidR="003A7AC4" w:rsidRPr="002F2A10" w:rsidRDefault="003A7AC4" w:rsidP="003A7AC4">
      <w:pPr>
        <w:rPr>
          <w:rFonts w:eastAsia="Times New Roman"/>
          <w:b/>
          <w:szCs w:val="24"/>
        </w:rPr>
      </w:pPr>
    </w:p>
    <w:p w:rsidR="003A7AC4" w:rsidRPr="002F2A10" w:rsidRDefault="003A7AC4" w:rsidP="003A7AC4">
      <w:pPr>
        <w:numPr>
          <w:ilvl w:val="0"/>
          <w:numId w:val="4"/>
        </w:numPr>
        <w:rPr>
          <w:rFonts w:eastAsia="Times New Roman"/>
          <w:b/>
          <w:szCs w:val="24"/>
        </w:rPr>
      </w:pPr>
      <w:r w:rsidRPr="002F2A10">
        <w:rPr>
          <w:rFonts w:eastAsia="Times New Roman"/>
          <w:b/>
          <w:szCs w:val="24"/>
        </w:rPr>
        <w:t>On-screen performance indicators</w:t>
      </w:r>
    </w:p>
    <w:p w:rsidR="003A7AC4" w:rsidRPr="002F2A10" w:rsidRDefault="003A7AC4" w:rsidP="003A7AC4">
      <w:pPr>
        <w:rPr>
          <w:rFonts w:eastAsia="Times New Roman"/>
          <w:szCs w:val="24"/>
        </w:rPr>
      </w:pPr>
    </w:p>
    <w:p w:rsidR="003A7AC4" w:rsidRPr="002F2A10" w:rsidRDefault="003A7AC4" w:rsidP="003A7AC4">
      <w:pPr>
        <w:numPr>
          <w:ilvl w:val="0"/>
          <w:numId w:val="6"/>
        </w:numPr>
        <w:rPr>
          <w:rFonts w:eastAsia="Times New Roman"/>
          <w:szCs w:val="24"/>
        </w:rPr>
      </w:pPr>
      <w:r w:rsidRPr="002F2A10">
        <w:rPr>
          <w:rFonts w:eastAsia="Times New Roman"/>
          <w:szCs w:val="24"/>
        </w:rPr>
        <w:t>Content</w:t>
      </w:r>
    </w:p>
    <w:p w:rsidR="003A7AC4" w:rsidRPr="002F2A10" w:rsidRDefault="003A7AC4" w:rsidP="003A7AC4">
      <w:pPr>
        <w:rPr>
          <w:rFonts w:eastAsia="Times New Roman"/>
          <w:i/>
          <w:szCs w:val="24"/>
        </w:rPr>
      </w:pPr>
      <w:r w:rsidRPr="002F2A10">
        <w:rPr>
          <w:rFonts w:eastAsia="Times New Roman"/>
          <w:i/>
          <w:szCs w:val="24"/>
        </w:rPr>
        <w:t>Phase I</w:t>
      </w:r>
    </w:p>
    <w:p w:rsidR="003A7AC4" w:rsidRPr="002F2A10" w:rsidRDefault="003A7AC4" w:rsidP="003A7AC4">
      <w:pPr>
        <w:numPr>
          <w:ilvl w:val="1"/>
          <w:numId w:val="6"/>
        </w:numPr>
        <w:rPr>
          <w:rFonts w:eastAsia="Times New Roman"/>
          <w:szCs w:val="24"/>
        </w:rPr>
      </w:pPr>
      <w:r w:rsidRPr="002F2A10">
        <w:rPr>
          <w:rFonts w:eastAsia="Times New Roman"/>
          <w:szCs w:val="24"/>
        </w:rPr>
        <w:t>Genre</w:t>
      </w:r>
    </w:p>
    <w:p w:rsidR="003A7AC4" w:rsidRPr="002F2A10" w:rsidRDefault="003A7AC4" w:rsidP="003A7AC4">
      <w:pPr>
        <w:numPr>
          <w:ilvl w:val="2"/>
          <w:numId w:val="6"/>
        </w:numPr>
        <w:rPr>
          <w:rFonts w:eastAsia="Times New Roman"/>
          <w:bCs/>
          <w:szCs w:val="24"/>
        </w:rPr>
      </w:pPr>
      <w:r w:rsidRPr="002F2A10">
        <w:rPr>
          <w:rFonts w:eastAsia="Times New Roman"/>
          <w:bCs/>
          <w:szCs w:val="24"/>
        </w:rPr>
        <w:t xml:space="preserve">Genre (action, comedy, etc.) </w:t>
      </w:r>
      <w:r w:rsidRPr="002F2A10">
        <w:rPr>
          <w:rFonts w:eastAsia="Times New Roman"/>
          <w:szCs w:val="24"/>
        </w:rPr>
        <w:t>by gender of the key content creator</w:t>
      </w:r>
    </w:p>
    <w:p w:rsidR="003A7AC4" w:rsidRPr="002F2A10" w:rsidRDefault="003A7AC4" w:rsidP="003A7AC4">
      <w:pPr>
        <w:rPr>
          <w:rFonts w:eastAsia="Times New Roman"/>
          <w:szCs w:val="24"/>
        </w:rPr>
      </w:pPr>
      <w:r w:rsidRPr="002F2A10">
        <w:rPr>
          <w:rFonts w:eastAsia="Times New Roman"/>
          <w:szCs w:val="24"/>
        </w:rPr>
        <w:br w:type="page"/>
      </w:r>
    </w:p>
    <w:p w:rsidR="003A7AC4" w:rsidRPr="002F2A10" w:rsidRDefault="003A7AC4" w:rsidP="003A7AC4">
      <w:pPr>
        <w:numPr>
          <w:ilvl w:val="1"/>
          <w:numId w:val="6"/>
        </w:numPr>
        <w:rPr>
          <w:rFonts w:eastAsia="Times New Roman"/>
          <w:szCs w:val="24"/>
        </w:rPr>
      </w:pPr>
      <w:r w:rsidRPr="002F2A10">
        <w:rPr>
          <w:rFonts w:eastAsia="Times New Roman"/>
          <w:szCs w:val="24"/>
        </w:rPr>
        <w:lastRenderedPageBreak/>
        <w:t>Representation</w:t>
      </w:r>
    </w:p>
    <w:p w:rsidR="003A7AC4" w:rsidRPr="002F2A10" w:rsidRDefault="003A7AC4" w:rsidP="003A7AC4">
      <w:pPr>
        <w:numPr>
          <w:ilvl w:val="2"/>
          <w:numId w:val="6"/>
        </w:numPr>
        <w:rPr>
          <w:rFonts w:eastAsia="Times New Roman"/>
          <w:szCs w:val="24"/>
        </w:rPr>
      </w:pPr>
      <w:r w:rsidRPr="002F2A10">
        <w:rPr>
          <w:rFonts w:eastAsia="Times New Roman"/>
          <w:szCs w:val="24"/>
        </w:rPr>
        <w:t>Key protagonists by gender</w:t>
      </w:r>
    </w:p>
    <w:p w:rsidR="003A7AC4" w:rsidRPr="002F2A10" w:rsidRDefault="003A7AC4" w:rsidP="003A7AC4">
      <w:pPr>
        <w:rPr>
          <w:rFonts w:eastAsia="Times New Roman"/>
          <w:i/>
          <w:szCs w:val="24"/>
        </w:rPr>
      </w:pPr>
      <w:r w:rsidRPr="002F2A10">
        <w:rPr>
          <w:rFonts w:eastAsia="Times New Roman"/>
          <w:i/>
          <w:szCs w:val="24"/>
        </w:rPr>
        <w:t>Phase II</w:t>
      </w:r>
    </w:p>
    <w:p w:rsidR="003A7AC4" w:rsidRPr="002F2A10" w:rsidRDefault="003A7AC4" w:rsidP="003A7AC4">
      <w:pPr>
        <w:numPr>
          <w:ilvl w:val="2"/>
          <w:numId w:val="6"/>
        </w:numPr>
        <w:rPr>
          <w:rFonts w:eastAsia="Times New Roman"/>
          <w:szCs w:val="24"/>
        </w:rPr>
      </w:pPr>
      <w:r w:rsidRPr="002F2A10">
        <w:rPr>
          <w:rFonts w:eastAsia="Times New Roman"/>
          <w:szCs w:val="24"/>
        </w:rPr>
        <w:t>On-screen representation of protagonists</w:t>
      </w:r>
    </w:p>
    <w:p w:rsidR="003A7AC4" w:rsidRPr="002F2A10" w:rsidRDefault="003A7AC4" w:rsidP="003A7AC4">
      <w:pPr>
        <w:numPr>
          <w:ilvl w:val="3"/>
          <w:numId w:val="6"/>
        </w:numPr>
        <w:ind w:hanging="1081"/>
        <w:rPr>
          <w:rFonts w:eastAsia="Times New Roman"/>
          <w:bCs/>
          <w:szCs w:val="24"/>
        </w:rPr>
      </w:pPr>
      <w:r w:rsidRPr="002F2A10">
        <w:rPr>
          <w:rFonts w:eastAsia="Times New Roman"/>
          <w:bCs/>
          <w:szCs w:val="24"/>
        </w:rPr>
        <w:t>Age</w:t>
      </w:r>
    </w:p>
    <w:p w:rsidR="003A7AC4" w:rsidRPr="002F2A10" w:rsidRDefault="003A7AC4" w:rsidP="003A7AC4">
      <w:pPr>
        <w:numPr>
          <w:ilvl w:val="3"/>
          <w:numId w:val="6"/>
        </w:numPr>
        <w:ind w:hanging="1081"/>
        <w:rPr>
          <w:rFonts w:eastAsia="Times New Roman"/>
          <w:bCs/>
          <w:szCs w:val="24"/>
        </w:rPr>
      </w:pPr>
      <w:r w:rsidRPr="002F2A10">
        <w:rPr>
          <w:rFonts w:eastAsia="Times New Roman"/>
          <w:bCs/>
          <w:szCs w:val="24"/>
        </w:rPr>
        <w:t>Profession</w:t>
      </w:r>
    </w:p>
    <w:p w:rsidR="003A7AC4" w:rsidRPr="002F2A10" w:rsidRDefault="003A7AC4" w:rsidP="003A7AC4">
      <w:pPr>
        <w:numPr>
          <w:ilvl w:val="3"/>
          <w:numId w:val="6"/>
        </w:numPr>
        <w:ind w:hanging="1081"/>
        <w:rPr>
          <w:rFonts w:eastAsia="Times New Roman"/>
          <w:bCs/>
          <w:szCs w:val="24"/>
        </w:rPr>
      </w:pPr>
      <w:r w:rsidRPr="002F2A10">
        <w:rPr>
          <w:rFonts w:eastAsia="Times New Roman"/>
          <w:bCs/>
          <w:szCs w:val="24"/>
        </w:rPr>
        <w:t>Socio-economic status</w:t>
      </w:r>
    </w:p>
    <w:p w:rsidR="003A7AC4" w:rsidRPr="002F2A10" w:rsidRDefault="003A7AC4" w:rsidP="003A7AC4">
      <w:pPr>
        <w:ind w:left="3773" w:firstLine="143"/>
        <w:rPr>
          <w:rFonts w:eastAsia="Times New Roman"/>
          <w:bCs/>
          <w:szCs w:val="24"/>
        </w:rPr>
      </w:pPr>
      <w:r w:rsidRPr="002F2A10">
        <w:rPr>
          <w:rFonts w:eastAsia="Times New Roman"/>
          <w:bCs/>
          <w:szCs w:val="24"/>
        </w:rPr>
        <w:t xml:space="preserve">… </w:t>
      </w:r>
      <w:proofErr w:type="gramStart"/>
      <w:r w:rsidRPr="002F2A10">
        <w:rPr>
          <w:rFonts w:eastAsia="Times New Roman"/>
          <w:bCs/>
          <w:szCs w:val="24"/>
        </w:rPr>
        <w:t>and</w:t>
      </w:r>
      <w:proofErr w:type="gramEnd"/>
      <w:r w:rsidRPr="002F2A10">
        <w:rPr>
          <w:rFonts w:eastAsia="Times New Roman"/>
          <w:bCs/>
          <w:szCs w:val="24"/>
        </w:rPr>
        <w:t xml:space="preserve"> other protected grounds of discrimination</w:t>
      </w:r>
    </w:p>
    <w:p w:rsidR="003A7AC4" w:rsidRPr="002F2A10" w:rsidRDefault="003A7AC4" w:rsidP="003A7AC4">
      <w:pPr>
        <w:numPr>
          <w:ilvl w:val="2"/>
          <w:numId w:val="6"/>
        </w:numPr>
        <w:rPr>
          <w:rFonts w:eastAsia="Times New Roman"/>
          <w:szCs w:val="24"/>
        </w:rPr>
      </w:pPr>
      <w:r w:rsidRPr="002F2A10">
        <w:rPr>
          <w:rFonts w:eastAsia="Times New Roman"/>
          <w:szCs w:val="24"/>
        </w:rPr>
        <w:t>Presence and representation in non-fiction works</w:t>
      </w:r>
    </w:p>
    <w:p w:rsidR="003A7AC4" w:rsidRPr="002F2A10" w:rsidRDefault="003A7AC4" w:rsidP="003A7AC4">
      <w:pPr>
        <w:numPr>
          <w:ilvl w:val="3"/>
          <w:numId w:val="6"/>
        </w:numPr>
        <w:ind w:hanging="1081"/>
        <w:rPr>
          <w:rFonts w:eastAsia="Times New Roman"/>
          <w:bCs/>
          <w:szCs w:val="24"/>
        </w:rPr>
      </w:pPr>
      <w:r w:rsidRPr="002F2A10">
        <w:rPr>
          <w:rFonts w:eastAsia="Times New Roman"/>
          <w:bCs/>
          <w:szCs w:val="24"/>
        </w:rPr>
        <w:t>Gender of lead presenter</w:t>
      </w:r>
    </w:p>
    <w:p w:rsidR="003A7AC4" w:rsidRPr="002F2A10" w:rsidRDefault="003A7AC4" w:rsidP="003A7AC4">
      <w:pPr>
        <w:numPr>
          <w:ilvl w:val="3"/>
          <w:numId w:val="6"/>
        </w:numPr>
        <w:ind w:hanging="1081"/>
        <w:rPr>
          <w:rFonts w:eastAsia="Times New Roman"/>
          <w:bCs/>
          <w:szCs w:val="24"/>
        </w:rPr>
      </w:pPr>
      <w:r w:rsidRPr="002F2A10">
        <w:rPr>
          <w:rFonts w:eastAsia="Times New Roman"/>
          <w:bCs/>
          <w:szCs w:val="24"/>
        </w:rPr>
        <w:t>Gender of invited contributors</w:t>
      </w:r>
    </w:p>
    <w:p w:rsidR="003A7AC4" w:rsidRPr="002F2A10" w:rsidRDefault="003A7AC4" w:rsidP="003A7AC4">
      <w:pPr>
        <w:numPr>
          <w:ilvl w:val="4"/>
          <w:numId w:val="6"/>
        </w:numPr>
        <w:rPr>
          <w:rFonts w:eastAsia="Times New Roman"/>
          <w:bCs/>
          <w:szCs w:val="24"/>
        </w:rPr>
      </w:pPr>
      <w:r w:rsidRPr="002F2A10">
        <w:rPr>
          <w:rFonts w:eastAsia="Times New Roman"/>
          <w:bCs/>
          <w:szCs w:val="24"/>
        </w:rPr>
        <w:t>by topic</w:t>
      </w:r>
    </w:p>
    <w:p w:rsidR="003A7AC4" w:rsidRPr="002F2A10" w:rsidRDefault="003A7AC4" w:rsidP="003A7AC4">
      <w:pPr>
        <w:numPr>
          <w:ilvl w:val="4"/>
          <w:numId w:val="6"/>
        </w:numPr>
        <w:rPr>
          <w:rFonts w:eastAsia="Times New Roman"/>
          <w:bCs/>
          <w:szCs w:val="24"/>
        </w:rPr>
      </w:pPr>
      <w:r w:rsidRPr="002F2A10">
        <w:rPr>
          <w:rFonts w:eastAsia="Times New Roman"/>
          <w:bCs/>
          <w:szCs w:val="24"/>
        </w:rPr>
        <w:t>by length of contribution</w:t>
      </w:r>
    </w:p>
    <w:p w:rsidR="003A7AC4" w:rsidRPr="002F2A10" w:rsidRDefault="003A7AC4" w:rsidP="003A7AC4">
      <w:pPr>
        <w:numPr>
          <w:ilvl w:val="3"/>
          <w:numId w:val="6"/>
        </w:numPr>
        <w:ind w:hanging="1081"/>
        <w:rPr>
          <w:rFonts w:eastAsia="Times New Roman"/>
          <w:bCs/>
          <w:szCs w:val="24"/>
        </w:rPr>
      </w:pPr>
      <w:r w:rsidRPr="002F2A10">
        <w:rPr>
          <w:rFonts w:eastAsia="Times New Roman"/>
          <w:bCs/>
          <w:szCs w:val="24"/>
        </w:rPr>
        <w:t>Gender composition of expert panels</w:t>
      </w:r>
    </w:p>
    <w:p w:rsidR="003A7AC4" w:rsidRPr="002F2A10" w:rsidRDefault="003A7AC4" w:rsidP="003A7AC4">
      <w:pPr>
        <w:numPr>
          <w:ilvl w:val="1"/>
          <w:numId w:val="6"/>
        </w:numPr>
        <w:rPr>
          <w:rFonts w:eastAsia="Times New Roman"/>
          <w:szCs w:val="24"/>
        </w:rPr>
      </w:pPr>
      <w:proofErr w:type="spellStart"/>
      <w:r w:rsidRPr="002F2A10">
        <w:rPr>
          <w:rFonts w:eastAsia="Times New Roman"/>
          <w:szCs w:val="24"/>
        </w:rPr>
        <w:t>Bechdel</w:t>
      </w:r>
      <w:proofErr w:type="spellEnd"/>
      <w:r w:rsidRPr="002F2A10">
        <w:rPr>
          <w:rFonts w:eastAsia="Times New Roman"/>
          <w:szCs w:val="24"/>
        </w:rPr>
        <w:t>-Wallace test for fiction works</w:t>
      </w:r>
    </w:p>
    <w:p w:rsidR="003A7AC4" w:rsidRPr="002F2A10" w:rsidRDefault="003A7AC4" w:rsidP="003A7AC4">
      <w:pPr>
        <w:rPr>
          <w:rFonts w:eastAsia="Times New Roman"/>
          <w:i/>
          <w:szCs w:val="24"/>
        </w:rPr>
      </w:pPr>
      <w:r w:rsidRPr="002F2A10">
        <w:rPr>
          <w:rFonts w:eastAsia="Times New Roman"/>
          <w:i/>
          <w:szCs w:val="24"/>
        </w:rPr>
        <w:t>Phase II</w:t>
      </w:r>
    </w:p>
    <w:p w:rsidR="003A7AC4" w:rsidRPr="002F2A10" w:rsidRDefault="003A7AC4" w:rsidP="003A7AC4">
      <w:pPr>
        <w:numPr>
          <w:ilvl w:val="2"/>
          <w:numId w:val="6"/>
        </w:numPr>
        <w:rPr>
          <w:rFonts w:eastAsia="Times New Roman"/>
          <w:szCs w:val="24"/>
        </w:rPr>
      </w:pPr>
      <w:r w:rsidRPr="002F2A10">
        <w:rPr>
          <w:rFonts w:eastAsia="Times New Roman"/>
          <w:szCs w:val="24"/>
        </w:rPr>
        <w:t>Are there two named women in the film?</w:t>
      </w:r>
    </w:p>
    <w:p w:rsidR="003A7AC4" w:rsidRPr="002F2A10" w:rsidRDefault="003A7AC4" w:rsidP="003A7AC4">
      <w:pPr>
        <w:numPr>
          <w:ilvl w:val="2"/>
          <w:numId w:val="6"/>
        </w:numPr>
        <w:rPr>
          <w:rFonts w:eastAsia="Times New Roman"/>
          <w:szCs w:val="24"/>
        </w:rPr>
      </w:pPr>
      <w:r w:rsidRPr="002F2A10">
        <w:rPr>
          <w:rFonts w:eastAsia="Times New Roman"/>
          <w:szCs w:val="24"/>
        </w:rPr>
        <w:t>Do they speak to each other (significant dialogue)?</w:t>
      </w:r>
    </w:p>
    <w:p w:rsidR="003A7AC4" w:rsidRPr="002F2A10" w:rsidRDefault="003A7AC4" w:rsidP="003A7AC4">
      <w:pPr>
        <w:numPr>
          <w:ilvl w:val="2"/>
          <w:numId w:val="6"/>
        </w:numPr>
        <w:rPr>
          <w:rFonts w:eastAsia="Times New Roman"/>
          <w:szCs w:val="24"/>
        </w:rPr>
      </w:pPr>
      <w:r w:rsidRPr="002F2A10">
        <w:rPr>
          <w:rFonts w:eastAsia="Times New Roman"/>
          <w:szCs w:val="24"/>
        </w:rPr>
        <w:t>About something other than a man?</w:t>
      </w:r>
    </w:p>
    <w:p w:rsidR="003A7AC4" w:rsidRPr="002F2A10" w:rsidRDefault="003A7AC4" w:rsidP="003A7AC4">
      <w:pPr>
        <w:rPr>
          <w:rFonts w:eastAsia="Times New Roman"/>
          <w:b/>
          <w:szCs w:val="24"/>
        </w:rPr>
      </w:pPr>
    </w:p>
    <w:p w:rsidR="003A7AC4" w:rsidRPr="002F2A10" w:rsidRDefault="003A7AC4" w:rsidP="003A7AC4">
      <w:pPr>
        <w:rPr>
          <w:rFonts w:eastAsia="Times New Roman"/>
          <w:b/>
          <w:szCs w:val="24"/>
        </w:rPr>
      </w:pPr>
      <w:r w:rsidRPr="002F2A10">
        <w:rPr>
          <w:rFonts w:eastAsia="Times New Roman"/>
          <w:b/>
          <w:szCs w:val="24"/>
        </w:rPr>
        <w:br w:type="page"/>
      </w:r>
    </w:p>
    <w:p w:rsidR="003A7AC4" w:rsidRPr="00A71D58" w:rsidRDefault="003A7AC4" w:rsidP="00A71D58">
      <w:pPr>
        <w:rPr>
          <w:rFonts w:eastAsia="Times New Roman"/>
          <w:i/>
          <w:szCs w:val="24"/>
        </w:rPr>
      </w:pPr>
      <w:r w:rsidRPr="00A71D58">
        <w:rPr>
          <w:rFonts w:eastAsia="Times New Roman"/>
          <w:i/>
          <w:szCs w:val="24"/>
        </w:rPr>
        <w:lastRenderedPageBreak/>
        <w:t xml:space="preserve">Appendix III to Recommendation </w:t>
      </w:r>
      <w:bookmarkStart w:id="3" w:name="_ML_000000000004_VALID"/>
      <w:r w:rsidR="00C7105B" w:rsidRPr="00C7105B">
        <w:rPr>
          <w:rFonts w:eastAsia="Times New Roman"/>
          <w:i/>
          <w:szCs w:val="24"/>
        </w:rPr>
        <w:fldChar w:fldCharType="begin"/>
      </w:r>
      <w:r w:rsidR="00C7105B" w:rsidRPr="00C7105B">
        <w:rPr>
          <w:rFonts w:eastAsia="Times New Roman"/>
          <w:i/>
          <w:szCs w:val="24"/>
        </w:rPr>
        <w:instrText xml:space="preserve"> HYPERLINK "https://search.coe.int/cm/Pages/result_details.aspx?Reference=CM/Rec(2017)9" \o "Recommendation of the Committee of Ministers to member States on gender equality in the audiovisual sector (Adopted by the Committee of Ministers on 27 September 2017 at the 1295th meeting of the Ministers' Deputies)" </w:instrText>
      </w:r>
      <w:r w:rsidR="00C7105B" w:rsidRPr="00C7105B">
        <w:rPr>
          <w:rFonts w:eastAsia="Times New Roman"/>
          <w:i/>
          <w:szCs w:val="24"/>
        </w:rPr>
      </w:r>
      <w:r w:rsidR="00C7105B" w:rsidRPr="00C7105B">
        <w:rPr>
          <w:rFonts w:eastAsia="Times New Roman"/>
          <w:i/>
          <w:szCs w:val="24"/>
        </w:rPr>
        <w:fldChar w:fldCharType="separate"/>
      </w:r>
      <w:bookmarkEnd w:id="3"/>
      <w:r w:rsidR="00C7105B" w:rsidRPr="00C7105B">
        <w:rPr>
          <w:rStyle w:val="Hyperlink"/>
          <w:rFonts w:eastAsia="Times New Roman"/>
          <w:i/>
          <w:szCs w:val="24"/>
        </w:rPr>
        <w:t>CM/</w:t>
      </w:r>
      <w:proofErr w:type="gramStart"/>
      <w:r w:rsidR="00C7105B" w:rsidRPr="00C7105B">
        <w:rPr>
          <w:rStyle w:val="Hyperlink"/>
          <w:rFonts w:eastAsia="Times New Roman"/>
          <w:i/>
          <w:szCs w:val="24"/>
        </w:rPr>
        <w:t>Rec(</w:t>
      </w:r>
      <w:proofErr w:type="gramEnd"/>
      <w:r w:rsidR="00C7105B" w:rsidRPr="00C7105B">
        <w:rPr>
          <w:rStyle w:val="Hyperlink"/>
          <w:rFonts w:eastAsia="Times New Roman"/>
          <w:i/>
          <w:szCs w:val="24"/>
        </w:rPr>
        <w:t>2017)9</w:t>
      </w:r>
      <w:r w:rsidR="00C7105B" w:rsidRPr="00C7105B">
        <w:rPr>
          <w:rFonts w:eastAsia="Times New Roman"/>
          <w:i/>
          <w:szCs w:val="24"/>
        </w:rPr>
        <w:fldChar w:fldCharType="end"/>
      </w:r>
    </w:p>
    <w:p w:rsidR="003A7AC4" w:rsidRPr="002F2A10" w:rsidRDefault="003A7AC4" w:rsidP="003A7AC4">
      <w:pPr>
        <w:jc w:val="center"/>
        <w:rPr>
          <w:rFonts w:eastAsia="Times New Roman"/>
          <w:b/>
          <w:szCs w:val="24"/>
        </w:rPr>
      </w:pPr>
    </w:p>
    <w:p w:rsidR="003A7AC4" w:rsidRPr="002F2A10" w:rsidRDefault="003A7AC4" w:rsidP="003A7AC4">
      <w:pPr>
        <w:rPr>
          <w:rFonts w:eastAsia="Times New Roman"/>
          <w:b/>
          <w:bCs/>
          <w:szCs w:val="24"/>
        </w:rPr>
      </w:pPr>
      <w:r w:rsidRPr="002F2A10">
        <w:rPr>
          <w:rFonts w:eastAsia="Times New Roman"/>
          <w:b/>
          <w:bCs/>
          <w:szCs w:val="24"/>
        </w:rPr>
        <w:t>Reference instruments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The purpose of this list of reference instruments is to guide member States in their implementation of measures to achieve greater gender equality in the audiovisual sector.</w:t>
      </w:r>
    </w:p>
    <w:p w:rsidR="003A7AC4" w:rsidRPr="002F2A10" w:rsidRDefault="003A7AC4" w:rsidP="003A7AC4">
      <w:pPr>
        <w:rPr>
          <w:rFonts w:eastAsia="Times New Roman"/>
          <w:i/>
          <w:szCs w:val="24"/>
        </w:rPr>
      </w:pPr>
    </w:p>
    <w:p w:rsidR="003A7AC4" w:rsidRPr="00A71D58" w:rsidRDefault="003A7AC4" w:rsidP="003A7AC4">
      <w:pPr>
        <w:rPr>
          <w:rFonts w:eastAsia="Times New Roman"/>
          <w:b/>
          <w:bCs/>
          <w:iCs/>
          <w:szCs w:val="24"/>
        </w:rPr>
      </w:pPr>
      <w:r w:rsidRPr="00A71D58">
        <w:rPr>
          <w:rFonts w:eastAsia="Times New Roman"/>
          <w:b/>
          <w:bCs/>
          <w:iCs/>
          <w:szCs w:val="24"/>
        </w:rPr>
        <w:t>Committee of Ministers of the Council of Europe</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9" w:history="1">
        <w:r w:rsidR="003A7AC4" w:rsidRPr="002F2A10">
          <w:rPr>
            <w:rStyle w:val="Hyperlink"/>
            <w:rFonts w:eastAsia="Times New Roman"/>
            <w:szCs w:val="24"/>
          </w:rPr>
          <w:t>Convention for the Protection of Human Rights and Fundamental Freedoms</w:t>
        </w:r>
      </w:hyperlink>
      <w:r w:rsidR="003A7AC4" w:rsidRPr="002F2A10">
        <w:rPr>
          <w:rFonts w:eastAsia="Times New Roman"/>
          <w:szCs w:val="24"/>
        </w:rPr>
        <w:t xml:space="preserve"> (ETS No. 5)</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10" w:history="1">
        <w:r w:rsidR="003A7AC4" w:rsidRPr="002F2A10">
          <w:rPr>
            <w:rStyle w:val="Hyperlink"/>
            <w:rFonts w:eastAsia="Times New Roman"/>
            <w:szCs w:val="24"/>
          </w:rPr>
          <w:t>Protocol No. 12 to the Convention for the Protection of Human Rights and Fundamental Freedoms</w:t>
        </w:r>
      </w:hyperlink>
      <w:r w:rsidR="003A7AC4" w:rsidRPr="002F2A10">
        <w:rPr>
          <w:rFonts w:eastAsia="Times New Roman"/>
          <w:szCs w:val="24"/>
        </w:rPr>
        <w:t xml:space="preserve"> (ETS No. 177)</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11" w:history="1">
        <w:r w:rsidR="003A7AC4" w:rsidRPr="002F2A10">
          <w:rPr>
            <w:rStyle w:val="Hyperlink"/>
            <w:rFonts w:eastAsia="Times New Roman"/>
            <w:szCs w:val="24"/>
          </w:rPr>
          <w:t>European Social Charter (revised)</w:t>
        </w:r>
      </w:hyperlink>
      <w:r w:rsidR="003A7AC4" w:rsidRPr="002F2A10">
        <w:rPr>
          <w:rFonts w:eastAsia="Times New Roman"/>
          <w:szCs w:val="24"/>
        </w:rPr>
        <w:t xml:space="preserve"> (ETS No. 163)</w:t>
      </w:r>
    </w:p>
    <w:p w:rsidR="003A7AC4" w:rsidRPr="002F2A10" w:rsidRDefault="003A7AC4" w:rsidP="003A7AC4">
      <w:pPr>
        <w:rPr>
          <w:rFonts w:eastAsia="Times New Roman"/>
          <w:szCs w:val="24"/>
        </w:rPr>
      </w:pPr>
    </w:p>
    <w:p w:rsidR="003A7AC4" w:rsidRPr="002F2A10" w:rsidRDefault="00207994" w:rsidP="003A7AC4">
      <w:pPr>
        <w:rPr>
          <w:rFonts w:eastAsia="Times New Roman"/>
          <w:bCs/>
          <w:szCs w:val="24"/>
        </w:rPr>
      </w:pPr>
      <w:hyperlink r:id="rId12" w:history="1">
        <w:r w:rsidR="003A7AC4" w:rsidRPr="002F2A10">
          <w:rPr>
            <w:rStyle w:val="Hyperlink"/>
            <w:rFonts w:eastAsia="Times New Roman"/>
            <w:bCs/>
            <w:szCs w:val="24"/>
          </w:rPr>
          <w:t>Council of Europe Convention on Preventing and Combating Violence against Women and Domestic Violence</w:t>
        </w:r>
      </w:hyperlink>
      <w:r w:rsidR="003A7AC4" w:rsidRPr="002F2A10">
        <w:rPr>
          <w:rFonts w:eastAsia="Times New Roman"/>
          <w:bCs/>
          <w:szCs w:val="24"/>
        </w:rPr>
        <w:t xml:space="preserve"> (CETS No. 210)</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FE734A">
        <w:rPr>
          <w:rFonts w:eastAsia="Times New Roman"/>
          <w:szCs w:val="24"/>
        </w:rPr>
        <w:t xml:space="preserve">Recommendation </w:t>
      </w:r>
      <w:bookmarkStart w:id="4" w:name="_ML_000000000005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"https://search.coe.int/cm/Pages/result_details.aspx?Reference=Rec(84)17" \o "on equality between women and men in the media" </w:instrText>
      </w:r>
      <w:r w:rsidR="00C7105B" w:rsidRPr="00C7105B">
        <w:rPr>
          <w:rFonts w:eastAsia="Times New Roman"/>
          <w:szCs w:val="24"/>
        </w:rPr>
      </w:r>
      <w:r w:rsidR="00C7105B" w:rsidRPr="00C7105B">
        <w:rPr>
          <w:rFonts w:eastAsia="Times New Roman"/>
          <w:szCs w:val="24"/>
        </w:rPr>
        <w:fldChar w:fldCharType="separate"/>
      </w:r>
      <w:bookmarkEnd w:id="4"/>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84)17</w:t>
      </w:r>
      <w:r w:rsidR="00C7105B" w:rsidRPr="00C7105B">
        <w:rPr>
          <w:rFonts w:eastAsia="Times New Roman"/>
          <w:szCs w:val="24"/>
        </w:rPr>
        <w:fldChar w:fldCharType="end"/>
      </w:r>
      <w:r w:rsidRPr="00FE734A">
        <w:rPr>
          <w:rFonts w:eastAsia="Times New Roman"/>
          <w:szCs w:val="24"/>
        </w:rPr>
        <w:t xml:space="preserve"> on equality between women and men in the media</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FE734A">
        <w:rPr>
          <w:rFonts w:eastAsia="Times New Roman"/>
          <w:szCs w:val="24"/>
        </w:rPr>
        <w:t xml:space="preserve">Recommendation </w:t>
      </w:r>
      <w:bookmarkStart w:id="5" w:name="_ML_000000000006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"https://search.coe.int/cm/Pages/result_details.aspx?Reference=Rec(90)4" \o "on the elimination of sexism from language" </w:instrText>
      </w:r>
      <w:r w:rsidR="00C7105B" w:rsidRPr="00C7105B">
        <w:rPr>
          <w:rFonts w:eastAsia="Times New Roman"/>
          <w:szCs w:val="24"/>
        </w:rPr>
      </w:r>
      <w:r w:rsidR="00C7105B" w:rsidRPr="00C7105B">
        <w:rPr>
          <w:rFonts w:eastAsia="Times New Roman"/>
          <w:szCs w:val="24"/>
        </w:rPr>
        <w:fldChar w:fldCharType="separate"/>
      </w:r>
      <w:bookmarkEnd w:id="5"/>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90)4</w:t>
      </w:r>
      <w:r w:rsidR="00C7105B" w:rsidRPr="00C7105B">
        <w:rPr>
          <w:rFonts w:eastAsia="Times New Roman"/>
          <w:szCs w:val="24"/>
        </w:rPr>
        <w:fldChar w:fldCharType="end"/>
      </w:r>
      <w:r w:rsidRPr="00FE734A">
        <w:rPr>
          <w:rFonts w:eastAsia="Times New Roman"/>
          <w:szCs w:val="24"/>
        </w:rPr>
        <w:t xml:space="preserve"> on the elimination of sexism from language</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FE734A">
        <w:rPr>
          <w:rFonts w:eastAsia="Times New Roman"/>
          <w:szCs w:val="24"/>
        </w:rPr>
        <w:t xml:space="preserve">Recommendation </w:t>
      </w:r>
      <w:bookmarkStart w:id="6" w:name="_ML_000000000007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"https://search.coe.int/cm/Pages/result_details.aspx?Reference=Rec(98)14" \o "on gender mainstreaming" </w:instrText>
      </w:r>
      <w:r w:rsidR="00C7105B" w:rsidRPr="00C7105B">
        <w:rPr>
          <w:rFonts w:eastAsia="Times New Roman"/>
          <w:szCs w:val="24"/>
        </w:rPr>
      </w:r>
      <w:r w:rsidR="00C7105B" w:rsidRPr="00C7105B">
        <w:rPr>
          <w:rFonts w:eastAsia="Times New Roman"/>
          <w:szCs w:val="24"/>
        </w:rPr>
        <w:fldChar w:fldCharType="separate"/>
      </w:r>
      <w:bookmarkEnd w:id="6"/>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98)14</w:t>
      </w:r>
      <w:r w:rsidR="00C7105B" w:rsidRPr="00C7105B">
        <w:rPr>
          <w:rFonts w:eastAsia="Times New Roman"/>
          <w:szCs w:val="24"/>
        </w:rPr>
        <w:fldChar w:fldCharType="end"/>
      </w:r>
      <w:r w:rsidRPr="00FE734A">
        <w:rPr>
          <w:rFonts w:eastAsia="Times New Roman"/>
          <w:szCs w:val="24"/>
        </w:rPr>
        <w:t xml:space="preserve"> on gender mainstreaming</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7" w:name="_ML_000000000008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"https://search.coe.int/cm/Pages/result_details.aspx?Reference=Rec(2003)3" \o "Recommendation of the Committee of Ministers to member states on balanced participation of women and men in political and public decision making (Adopted by the Committee of Ministers on 12 March 2003 at the 831st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7"/>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2003)3</w:t>
      </w:r>
      <w:r w:rsidR="00C7105B" w:rsidRPr="00C7105B">
        <w:rPr>
          <w:rFonts w:eastAsia="Times New Roman"/>
          <w:szCs w:val="24"/>
        </w:rPr>
        <w:fldChar w:fldCharType="end"/>
      </w:r>
      <w:r w:rsidRPr="002F2A10">
        <w:rPr>
          <w:rFonts w:eastAsia="Times New Roman"/>
          <w:szCs w:val="24"/>
        </w:rPr>
        <w:t xml:space="preserve"> on balanced participation of women and men in political and public decision making</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8" w:name="_ML_000000000009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"https://search.coe.int/cm/Pages/result_details.aspx?Reference=CM/Rec(2007)2" \o "Recommendation of the Committee of Ministers to member states on media pluralism and diversity of media content (Adopted by the Committee of Ministers on 31 January 2007 at the 985th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8"/>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2007)2</w:t>
      </w:r>
      <w:r w:rsidR="00C7105B" w:rsidRPr="00C7105B">
        <w:rPr>
          <w:rFonts w:eastAsia="Times New Roman"/>
          <w:szCs w:val="24"/>
        </w:rPr>
        <w:fldChar w:fldCharType="end"/>
      </w:r>
      <w:r w:rsidRPr="002F2A10">
        <w:rPr>
          <w:rFonts w:eastAsia="Times New Roman"/>
          <w:szCs w:val="24"/>
        </w:rPr>
        <w:t xml:space="preserve"> on media pluralism and diversity of media content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9" w:name="_ML_000000000010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"https://search.coe.int/cm/Pages/result_details.aspx?Reference=CM/Rec(2007)3" \o "Recommendation of the Committee of Ministers to member states  on the remit of public service media in the information society (Adopted by the Committee of Ministers on 31 January 2007 at the 985th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9"/>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2007)3</w:t>
      </w:r>
      <w:r w:rsidR="00C7105B" w:rsidRPr="00C7105B">
        <w:rPr>
          <w:rFonts w:eastAsia="Times New Roman"/>
          <w:szCs w:val="24"/>
        </w:rPr>
        <w:fldChar w:fldCharType="end"/>
      </w:r>
      <w:r w:rsidRPr="002F2A10">
        <w:rPr>
          <w:rFonts w:eastAsia="Times New Roman"/>
          <w:szCs w:val="24"/>
        </w:rPr>
        <w:t xml:space="preserve"> on the remit of public service media in the information society</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10" w:name="_ML_000000000011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"https://search.coe.int/cm/Pages/result_details.aspx?Reference=CM/Rec(2007)11" \o "Recommendation of the Committee of Ministers to member states on promoting freedom of expression and information in the new information and communications environment (Adopted by the Committee of Ministers on 26 September 2007 at the 1005th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0"/>
      <w:r w:rsidR="00C7105B" w:rsidRPr="00C7105B">
        <w:rPr>
          <w:rStyle w:val="Hyperlink"/>
          <w:rFonts w:eastAsia="Times New Roman"/>
          <w:szCs w:val="24"/>
        </w:rPr>
        <w:t>CM/Rec(2007)11</w:t>
      </w:r>
      <w:r w:rsidR="00C7105B" w:rsidRPr="00C7105B">
        <w:rPr>
          <w:rFonts w:eastAsia="Times New Roman"/>
          <w:szCs w:val="24"/>
        </w:rPr>
        <w:fldChar w:fldCharType="end"/>
      </w:r>
      <w:r w:rsidRPr="002F2A10">
        <w:rPr>
          <w:rFonts w:eastAsia="Times New Roman"/>
          <w:szCs w:val="24"/>
        </w:rPr>
        <w:t xml:space="preserve"> on promoting freedom of expression and information in the new information and communications environment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11" w:name="_ML_000000000012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"https://search.coe.int/cm/Pages/result_details.aspx?Reference=CM/Rec(2007)13" \o "Recommendation of the Committee of Ministers to member states on gender mainstreaming in education (Adopted by the Committee of Ministers on 10 October 2007 at the 1006th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1"/>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2007)13</w:t>
      </w:r>
      <w:r w:rsidR="00C7105B" w:rsidRPr="00C7105B">
        <w:rPr>
          <w:rFonts w:eastAsia="Times New Roman"/>
          <w:szCs w:val="24"/>
        </w:rPr>
        <w:fldChar w:fldCharType="end"/>
      </w:r>
      <w:r w:rsidRPr="002F2A10">
        <w:rPr>
          <w:rFonts w:eastAsia="Times New Roman"/>
          <w:szCs w:val="24"/>
        </w:rPr>
        <w:t xml:space="preserve"> on gender mainstreaming in education</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12" w:name="_ML_000000000013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"https://search.coe.int/cm/Pages/result_details.aspx?Reference=CM/Rec(2007)16" \o "Recommendation of the Committee of Ministers to member states on measures to promote the public service value of the Internet (Adopted by the Committee of Ministers on 7 November 2007 at the 1010th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2"/>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2007)16</w:t>
      </w:r>
      <w:r w:rsidR="00C7105B" w:rsidRPr="00C7105B">
        <w:rPr>
          <w:rFonts w:eastAsia="Times New Roman"/>
          <w:szCs w:val="24"/>
        </w:rPr>
        <w:fldChar w:fldCharType="end"/>
      </w:r>
      <w:r w:rsidRPr="002F2A10">
        <w:rPr>
          <w:rFonts w:eastAsia="Times New Roman"/>
          <w:szCs w:val="24"/>
        </w:rPr>
        <w:t xml:space="preserve"> on measures to promote t</w:t>
      </w:r>
      <w:r w:rsidR="00A71D58">
        <w:rPr>
          <w:rFonts w:eastAsia="Times New Roman"/>
          <w:szCs w:val="24"/>
        </w:rPr>
        <w:t>he public service value of the i</w:t>
      </w:r>
      <w:r w:rsidRPr="002F2A10">
        <w:rPr>
          <w:rFonts w:eastAsia="Times New Roman"/>
          <w:szCs w:val="24"/>
        </w:rPr>
        <w:t>nternet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13" w:name="_ML_000000000014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"https://search.coe.int/cm/Pages/result_details.aspx?Reference=CM/Rec(2007)17" \o "Recommendation of the Committee of Ministers to member states on gender equality standards and mechanisms (Adopted by the Committee of Ministers on 21 November 2007 at the 1011th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3"/>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2007)17</w:t>
      </w:r>
      <w:r w:rsidR="00C7105B" w:rsidRPr="00C7105B">
        <w:rPr>
          <w:rFonts w:eastAsia="Times New Roman"/>
          <w:szCs w:val="24"/>
        </w:rPr>
        <w:fldChar w:fldCharType="end"/>
      </w:r>
      <w:r w:rsidRPr="002F2A10">
        <w:rPr>
          <w:rFonts w:eastAsia="Times New Roman"/>
          <w:szCs w:val="24"/>
        </w:rPr>
        <w:t xml:space="preserve"> on gender equality standards and mechanisms</w:t>
      </w:r>
    </w:p>
    <w:p w:rsidR="003A7AC4" w:rsidRPr="002F2A10" w:rsidRDefault="003A7AC4" w:rsidP="003A7AC4">
      <w:pPr>
        <w:rPr>
          <w:rFonts w:eastAsia="Times New Roman"/>
          <w:szCs w:val="24"/>
        </w:rPr>
      </w:pPr>
    </w:p>
    <w:p w:rsidR="003A7AC4" w:rsidRPr="002F2A10" w:rsidRDefault="003A7AC4" w:rsidP="003A7AC4">
      <w:pPr>
        <w:rPr>
          <w:rFonts w:eastAsia="Times New Roman"/>
          <w:bCs/>
          <w:szCs w:val="24"/>
        </w:rPr>
      </w:pPr>
      <w:r w:rsidRPr="002F2A10">
        <w:rPr>
          <w:rFonts w:eastAsia="Times New Roman"/>
          <w:szCs w:val="24"/>
        </w:rPr>
        <w:t xml:space="preserve">Recommendation </w:t>
      </w:r>
      <w:bookmarkStart w:id="14" w:name="_ML_000000000015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"https://search.coe.int/cm/Pages/result_details.aspx?Reference=CM/Rec(2009)7" \o "Recommendation of the Committee of Ministers to member states on national film policies and the diversity of cultural expressions (Adopted by the Committee of Ministers on 23 September 2009 at the 1066th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4"/>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2009)7</w:t>
      </w:r>
      <w:r w:rsidR="00C7105B" w:rsidRPr="00C7105B">
        <w:rPr>
          <w:rFonts w:eastAsia="Times New Roman"/>
          <w:szCs w:val="24"/>
        </w:rPr>
        <w:fldChar w:fldCharType="end"/>
      </w:r>
      <w:r w:rsidRPr="002F2A10">
        <w:rPr>
          <w:rFonts w:eastAsia="Times New Roman"/>
          <w:b/>
          <w:bCs/>
          <w:szCs w:val="24"/>
        </w:rPr>
        <w:t xml:space="preserve"> </w:t>
      </w:r>
      <w:r w:rsidRPr="002F2A10">
        <w:rPr>
          <w:rFonts w:eastAsia="Times New Roman"/>
          <w:szCs w:val="24"/>
        </w:rPr>
        <w:t>on national film policies and the diversity of cultural expressions</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15" w:name="_ML_000000000016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"https://search.coe.int/cm/Pages/result_details.aspx?Reference=CM/Rec(2011)7" \o "Recommendation of the Committee of Ministers to member states on a new notion of media (Adopted by the Committee of Ministers on 21 September 2011 at the 1121st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5"/>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2011)7</w:t>
      </w:r>
      <w:r w:rsidR="00C7105B" w:rsidRPr="00C7105B">
        <w:rPr>
          <w:rFonts w:eastAsia="Times New Roman"/>
          <w:szCs w:val="24"/>
        </w:rPr>
        <w:fldChar w:fldCharType="end"/>
      </w:r>
      <w:r w:rsidRPr="002F2A10">
        <w:rPr>
          <w:rFonts w:eastAsia="Times New Roman"/>
          <w:szCs w:val="24"/>
        </w:rPr>
        <w:t xml:space="preserve"> on a new notion of media</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16" w:name="_ML_000000000017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"https://search.coe.int/cm/Pages/result_details.aspx?Reference=CM/Rec(2012)1" \o "Recommendation of the Committee of Ministers to member States on public service media governance (Adopted by the Committee of Ministers on 15 February 2012 at the 1134th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6"/>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2012)1</w:t>
      </w:r>
      <w:r w:rsidR="00C7105B" w:rsidRPr="00C7105B">
        <w:rPr>
          <w:rFonts w:eastAsia="Times New Roman"/>
          <w:szCs w:val="24"/>
        </w:rPr>
        <w:fldChar w:fldCharType="end"/>
      </w:r>
      <w:r w:rsidRPr="002F2A10">
        <w:rPr>
          <w:rFonts w:eastAsia="Times New Roman"/>
          <w:szCs w:val="24"/>
        </w:rPr>
        <w:t xml:space="preserve"> on public service media governance</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Recommendation </w:t>
      </w:r>
      <w:bookmarkStart w:id="17" w:name="_ML_000000000018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"https://search.coe.int/cm/Pages/result_details.aspx?Reference=CM/Rec(2013)1" \o "Recommendation of the Committee of Ministers to member States on gender equality and media (Adopted by the Committee of Ministers on 10 July 2013 at the 1176th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7"/>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2013)1</w:t>
      </w:r>
      <w:r w:rsidR="00C7105B" w:rsidRPr="00C7105B">
        <w:rPr>
          <w:rFonts w:eastAsia="Times New Roman"/>
          <w:szCs w:val="24"/>
        </w:rPr>
        <w:fldChar w:fldCharType="end"/>
      </w:r>
      <w:r w:rsidRPr="002F2A10">
        <w:rPr>
          <w:rFonts w:eastAsia="Times New Roman"/>
          <w:szCs w:val="24"/>
        </w:rPr>
        <w:t xml:space="preserve"> on gender equality and media</w:t>
      </w:r>
    </w:p>
    <w:p w:rsidR="003A7AC4" w:rsidRPr="002F2A10" w:rsidRDefault="003A7AC4" w:rsidP="003A7AC4">
      <w:pPr>
        <w:rPr>
          <w:rFonts w:eastAsia="Times New Roman"/>
          <w:szCs w:val="24"/>
        </w:rPr>
      </w:pPr>
    </w:p>
    <w:p w:rsidR="003A7AC4" w:rsidRPr="002F2A10" w:rsidRDefault="003A7AC4" w:rsidP="003A7AC4">
      <w:pPr>
        <w:rPr>
          <w:rStyle w:val="Hyperlink"/>
          <w:rFonts w:eastAsia="Times New Roman"/>
          <w:szCs w:val="24"/>
        </w:rPr>
      </w:pPr>
      <w:r w:rsidRPr="002F2A10">
        <w:rPr>
          <w:rFonts w:eastAsia="Times New Roman"/>
          <w:szCs w:val="24"/>
        </w:rPr>
        <w:t xml:space="preserve">Recommendation </w:t>
      </w:r>
      <w:bookmarkStart w:id="18" w:name="_ML_000000000019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"https://search.coe.int/cm/Pages/result_details.aspx?Reference=CM/Rec(2015)2" \o "Recommendation of the Committee of Ministers to member States on gender mainstreaming in sport (Adopted by the Committee of Ministers on 21 January 2015 at the 1217th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8"/>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2015)2</w:t>
      </w:r>
      <w:r w:rsidR="00C7105B" w:rsidRPr="00C7105B">
        <w:rPr>
          <w:rFonts w:eastAsia="Times New Roman"/>
          <w:szCs w:val="24"/>
        </w:rPr>
        <w:fldChar w:fldCharType="end"/>
      </w:r>
      <w:r w:rsidRPr="002F2A10">
        <w:rPr>
          <w:rFonts w:eastAsia="Times New Roman"/>
          <w:szCs w:val="24"/>
        </w:rPr>
        <w:t xml:space="preserve"> on gender mainstreaming in sport</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13" w:history="1">
        <w:r w:rsidR="003A7AC4" w:rsidRPr="002F2A10">
          <w:rPr>
            <w:rStyle w:val="Hyperlink"/>
            <w:rFonts w:eastAsia="Times New Roman"/>
            <w:szCs w:val="24"/>
          </w:rPr>
          <w:t>Declaration of the Committee of Ministers on the role of community media in promoting social cohesion and intercultural dialogue, adopted by the Committee of Ministers on 11 February 2009 at the 1048</w:t>
        </w:r>
        <w:r w:rsidR="003A7AC4" w:rsidRPr="002F2A10">
          <w:rPr>
            <w:rStyle w:val="Hyperlink"/>
            <w:rFonts w:eastAsia="Times New Roman"/>
            <w:szCs w:val="24"/>
            <w:vertAlign w:val="superscript"/>
          </w:rPr>
          <w:t>th</w:t>
        </w:r>
        <w:r w:rsidR="003A7AC4" w:rsidRPr="002F2A10">
          <w:rPr>
            <w:rStyle w:val="Hyperlink"/>
            <w:rFonts w:eastAsia="Times New Roman"/>
            <w:szCs w:val="24"/>
          </w:rPr>
          <w:t xml:space="preserve"> meeting of the Ministers’ Deputies</w:t>
        </w:r>
      </w:hyperlink>
    </w:p>
    <w:p w:rsidR="003A7AC4" w:rsidRPr="002F2A10" w:rsidRDefault="003A7AC4" w:rsidP="003A7AC4">
      <w:pPr>
        <w:rPr>
          <w:rFonts w:eastAsia="Times New Roman"/>
          <w:szCs w:val="24"/>
        </w:rPr>
      </w:pPr>
    </w:p>
    <w:p w:rsidR="003A7AC4" w:rsidRPr="002F2A10" w:rsidRDefault="003A7AC4" w:rsidP="003A7AC4">
      <w:pPr>
        <w:rPr>
          <w:rStyle w:val="Hyperlink"/>
          <w:rFonts w:eastAsia="Times New Roman"/>
          <w:szCs w:val="24"/>
        </w:rPr>
      </w:pPr>
      <w:r w:rsidRPr="002F2A10">
        <w:rPr>
          <w:rFonts w:eastAsia="Times New Roman"/>
          <w:szCs w:val="24"/>
        </w:rPr>
        <w:fldChar w:fldCharType="begin"/>
      </w:r>
      <w:r w:rsidRPr="002F2A10">
        <w:rPr>
          <w:rFonts w:eastAsia="Times New Roman"/>
          <w:szCs w:val="24"/>
        </w:rPr>
        <w:instrText xml:space="preserve"> HYPERLINK "https://search.coe.int/cm/Pages/result_details.aspx?ObjectId=09000016805d12db" </w:instrText>
      </w:r>
      <w:r w:rsidRPr="002F2A10">
        <w:rPr>
          <w:rFonts w:eastAsia="Times New Roman"/>
          <w:szCs w:val="24"/>
        </w:rPr>
        <w:fldChar w:fldCharType="separate"/>
      </w:r>
      <w:r w:rsidRPr="002F2A10">
        <w:rPr>
          <w:rStyle w:val="Hyperlink"/>
          <w:rFonts w:eastAsia="Times New Roman"/>
          <w:szCs w:val="24"/>
        </w:rPr>
        <w:t>Declaration on Making Gender Equality a Reality, adopted on 12 May 2009 at the 119</w:t>
      </w:r>
      <w:r w:rsidRPr="002F2A10">
        <w:rPr>
          <w:rStyle w:val="Hyperlink"/>
          <w:rFonts w:eastAsia="Times New Roman"/>
          <w:szCs w:val="24"/>
          <w:vertAlign w:val="superscript"/>
        </w:rPr>
        <w:t>th</w:t>
      </w:r>
      <w:r w:rsidRPr="002F2A10">
        <w:rPr>
          <w:rStyle w:val="Hyperlink"/>
          <w:rFonts w:eastAsia="Times New Roman"/>
          <w:szCs w:val="24"/>
        </w:rPr>
        <w:t xml:space="preserve"> Session of the Committee of Ministers </w:t>
      </w:r>
    </w:p>
    <w:p w:rsidR="003A7AC4" w:rsidRPr="002F2A10" w:rsidRDefault="003A7AC4" w:rsidP="003A7AC4">
      <w:pPr>
        <w:rPr>
          <w:rFonts w:eastAsia="Times New Roman"/>
          <w:bCs/>
          <w:szCs w:val="24"/>
        </w:rPr>
      </w:pPr>
      <w:r w:rsidRPr="002F2A10">
        <w:rPr>
          <w:rFonts w:eastAsia="Times New Roman"/>
          <w:szCs w:val="24"/>
        </w:rPr>
        <w:fldChar w:fldCharType="end"/>
      </w:r>
    </w:p>
    <w:p w:rsidR="003A7AC4" w:rsidRPr="002F2A10" w:rsidRDefault="003A7AC4" w:rsidP="003A7AC4">
      <w:pPr>
        <w:rPr>
          <w:rStyle w:val="Hyperlink"/>
          <w:rFonts w:eastAsia="Times New Roman"/>
          <w:szCs w:val="24"/>
        </w:rPr>
      </w:pPr>
      <w:r w:rsidRPr="002F2A10">
        <w:rPr>
          <w:rFonts w:eastAsia="Times New Roman"/>
          <w:szCs w:val="24"/>
        </w:rPr>
        <w:fldChar w:fldCharType="begin"/>
      </w:r>
      <w:r w:rsidRPr="002F2A10">
        <w:rPr>
          <w:rFonts w:eastAsia="Times New Roman"/>
          <w:szCs w:val="24"/>
        </w:rPr>
        <w:instrText xml:space="preserve"> HYPERLINK "https://search.coe.int/cm/Pages/result_details.aspx?ObjectId=09000016805cb4d4" </w:instrText>
      </w:r>
      <w:r w:rsidRPr="002F2A10">
        <w:rPr>
          <w:rFonts w:eastAsia="Times New Roman"/>
          <w:szCs w:val="24"/>
        </w:rPr>
        <w:fldChar w:fldCharType="separate"/>
      </w:r>
      <w:r w:rsidRPr="002F2A10">
        <w:rPr>
          <w:rStyle w:val="Hyperlink"/>
          <w:rFonts w:eastAsia="Times New Roman"/>
          <w:szCs w:val="24"/>
        </w:rPr>
        <w:t>Declaration on public service media governance, adopted by the Committee of Ministers on 15 February 2012 at the 1134</w:t>
      </w:r>
      <w:r w:rsidRPr="002F2A10">
        <w:rPr>
          <w:rStyle w:val="Hyperlink"/>
          <w:rFonts w:eastAsia="Times New Roman"/>
          <w:szCs w:val="24"/>
          <w:vertAlign w:val="superscript"/>
        </w:rPr>
        <w:t>th</w:t>
      </w:r>
      <w:r w:rsidRPr="002F2A10">
        <w:rPr>
          <w:rStyle w:val="Hyperlink"/>
          <w:rFonts w:eastAsia="Times New Roman"/>
          <w:szCs w:val="24"/>
        </w:rPr>
        <w:t xml:space="preserve"> meeting of the Ministers’ Deputies</w:t>
      </w:r>
    </w:p>
    <w:p w:rsidR="003A7AC4" w:rsidRPr="002F2A10" w:rsidRDefault="003A7AC4" w:rsidP="003A7AC4">
      <w:pPr>
        <w:rPr>
          <w:rFonts w:eastAsia="Times New Roman"/>
          <w:szCs w:val="24"/>
        </w:rPr>
      </w:pPr>
      <w:r w:rsidRPr="002F2A10">
        <w:rPr>
          <w:rFonts w:eastAsia="Times New Roman"/>
          <w:szCs w:val="24"/>
        </w:rPr>
        <w:fldChar w:fldCharType="end"/>
      </w:r>
    </w:p>
    <w:p w:rsidR="003A7AC4" w:rsidRPr="002F2A10" w:rsidRDefault="003A7AC4" w:rsidP="003A7AC4">
      <w:pPr>
        <w:rPr>
          <w:rFonts w:eastAsia="Times New Roman"/>
          <w:b/>
          <w:bCs/>
          <w:i/>
          <w:iCs/>
          <w:szCs w:val="24"/>
        </w:rPr>
      </w:pPr>
      <w:r w:rsidRPr="002F2A10">
        <w:rPr>
          <w:rFonts w:eastAsia="Times New Roman"/>
          <w:b/>
          <w:bCs/>
          <w:i/>
          <w:iCs/>
          <w:szCs w:val="24"/>
        </w:rPr>
        <w:br w:type="page"/>
      </w:r>
    </w:p>
    <w:p w:rsidR="003A7AC4" w:rsidRPr="0019211F" w:rsidRDefault="003A7AC4" w:rsidP="003A7AC4">
      <w:pPr>
        <w:rPr>
          <w:rFonts w:eastAsia="Times New Roman"/>
          <w:b/>
          <w:bCs/>
          <w:iCs/>
          <w:szCs w:val="24"/>
        </w:rPr>
      </w:pPr>
      <w:r w:rsidRPr="0019211F">
        <w:rPr>
          <w:rFonts w:eastAsia="Times New Roman"/>
          <w:b/>
          <w:bCs/>
          <w:iCs/>
          <w:szCs w:val="24"/>
        </w:rPr>
        <w:lastRenderedPageBreak/>
        <w:t>Parliamentary Assembly of the Council of Europe</w:t>
      </w:r>
    </w:p>
    <w:p w:rsidR="003A7AC4" w:rsidRPr="002F2A10" w:rsidRDefault="003A7AC4" w:rsidP="003A7AC4">
      <w:pPr>
        <w:rPr>
          <w:rFonts w:eastAsia="Times New Roman"/>
          <w:szCs w:val="24"/>
        </w:rPr>
      </w:pPr>
    </w:p>
    <w:p w:rsidR="003A7AC4" w:rsidRPr="002F2A10" w:rsidRDefault="003A7AC4" w:rsidP="003A7AC4">
      <w:pPr>
        <w:rPr>
          <w:rStyle w:val="Hyperlink"/>
          <w:rFonts w:eastAsia="Times New Roman"/>
          <w:szCs w:val="24"/>
        </w:rPr>
      </w:pPr>
      <w:r w:rsidRPr="002F2A10">
        <w:rPr>
          <w:rFonts w:eastAsia="Times New Roman"/>
          <w:szCs w:val="24"/>
        </w:rPr>
        <w:fldChar w:fldCharType="begin"/>
      </w:r>
      <w:r w:rsidRPr="002F2A10">
        <w:rPr>
          <w:rFonts w:eastAsia="Times New Roman"/>
          <w:szCs w:val="24"/>
        </w:rPr>
        <w:instrText xml:space="preserve"> HYPERLINK "https://search.coe.int/cm/Pages/result_details.aspx?ObjectId=09000016805d3f87" </w:instrText>
      </w:r>
      <w:r w:rsidRPr="002F2A10">
        <w:rPr>
          <w:rFonts w:eastAsia="Times New Roman"/>
          <w:szCs w:val="24"/>
        </w:rPr>
        <w:fldChar w:fldCharType="separate"/>
      </w:r>
      <w:r w:rsidRPr="002F2A10">
        <w:rPr>
          <w:rStyle w:val="Hyperlink"/>
          <w:rFonts w:eastAsia="Times New Roman"/>
          <w:szCs w:val="24"/>
        </w:rPr>
        <w:t xml:space="preserve">Recommendation 1799 (2007) on </w:t>
      </w:r>
      <w:r w:rsidR="0019211F">
        <w:rPr>
          <w:rStyle w:val="Hyperlink"/>
          <w:rFonts w:eastAsia="Times New Roman"/>
          <w:szCs w:val="24"/>
        </w:rPr>
        <w:t>“T</w:t>
      </w:r>
      <w:r w:rsidRPr="002F2A10">
        <w:rPr>
          <w:rStyle w:val="Hyperlink"/>
          <w:rFonts w:eastAsia="Times New Roman"/>
          <w:szCs w:val="24"/>
        </w:rPr>
        <w:t>he image of women in advertising</w:t>
      </w:r>
      <w:r w:rsidR="0019211F">
        <w:rPr>
          <w:rStyle w:val="Hyperlink"/>
          <w:rFonts w:eastAsia="Times New Roman"/>
          <w:szCs w:val="24"/>
        </w:rPr>
        <w:t>”</w:t>
      </w:r>
    </w:p>
    <w:p w:rsidR="003A7AC4" w:rsidRPr="002F2A10" w:rsidRDefault="003A7AC4" w:rsidP="003A7AC4">
      <w:pPr>
        <w:rPr>
          <w:rFonts w:eastAsia="Times New Roman"/>
          <w:szCs w:val="24"/>
        </w:rPr>
      </w:pPr>
      <w:r w:rsidRPr="002F2A10">
        <w:rPr>
          <w:rStyle w:val="Hyperlink"/>
          <w:rFonts w:eastAsia="Times New Roman"/>
          <w:szCs w:val="24"/>
        </w:rPr>
        <w:t>(Reply adopted by the Committee of Ministers on 20 February 2008 at the 1018</w:t>
      </w:r>
      <w:r w:rsidR="00D70F05" w:rsidRPr="00D70F05">
        <w:rPr>
          <w:rStyle w:val="Hyperlink"/>
          <w:rFonts w:eastAsia="Times New Roman"/>
          <w:szCs w:val="24"/>
          <w:vertAlign w:val="superscript"/>
        </w:rPr>
        <w:t>th</w:t>
      </w:r>
      <w:r w:rsidR="00D70F05">
        <w:rPr>
          <w:rStyle w:val="Hyperlink"/>
          <w:rFonts w:eastAsia="Times New Roman"/>
          <w:szCs w:val="24"/>
        </w:rPr>
        <w:t xml:space="preserve"> </w:t>
      </w:r>
      <w:r w:rsidRPr="002F2A10">
        <w:rPr>
          <w:rStyle w:val="Hyperlink"/>
          <w:rFonts w:eastAsia="Times New Roman"/>
          <w:szCs w:val="24"/>
        </w:rPr>
        <w:t>meeting of the Ministers' Deputies)</w:t>
      </w:r>
      <w:r w:rsidRPr="002F2A10">
        <w:rPr>
          <w:rFonts w:eastAsia="Times New Roman"/>
          <w:szCs w:val="24"/>
        </w:rPr>
        <w:fldChar w:fldCharType="end"/>
      </w:r>
    </w:p>
    <w:p w:rsidR="003A7AC4" w:rsidRPr="002F2A10" w:rsidRDefault="003A7AC4" w:rsidP="003A7AC4">
      <w:pPr>
        <w:rPr>
          <w:rFonts w:eastAsia="Times New Roman"/>
          <w:szCs w:val="24"/>
        </w:rPr>
      </w:pPr>
    </w:p>
    <w:p w:rsidR="003A7AC4" w:rsidRPr="002F2A10" w:rsidRDefault="003A7AC4" w:rsidP="003A7AC4">
      <w:pPr>
        <w:rPr>
          <w:rStyle w:val="Hyperlink"/>
          <w:rFonts w:eastAsia="Times New Roman"/>
          <w:szCs w:val="24"/>
        </w:rPr>
      </w:pPr>
      <w:r w:rsidRPr="002F2A10">
        <w:rPr>
          <w:rFonts w:eastAsia="Times New Roman"/>
          <w:szCs w:val="24"/>
        </w:rPr>
        <w:fldChar w:fldCharType="begin"/>
      </w:r>
      <w:r w:rsidRPr="002F2A10">
        <w:rPr>
          <w:rFonts w:eastAsia="Times New Roman"/>
          <w:szCs w:val="24"/>
        </w:rPr>
        <w:instrText xml:space="preserve"> HYPERLINK "https://search.coe.int/cm/Pages/result_details.aspx?ObjectId=09000016805e0074" </w:instrText>
      </w:r>
      <w:r w:rsidRPr="002F2A10">
        <w:rPr>
          <w:rFonts w:eastAsia="Times New Roman"/>
          <w:szCs w:val="24"/>
        </w:rPr>
        <w:fldChar w:fldCharType="separate"/>
      </w:r>
      <w:r w:rsidRPr="002F2A10">
        <w:rPr>
          <w:rStyle w:val="Hyperlink"/>
          <w:rFonts w:eastAsia="Times New Roman"/>
          <w:szCs w:val="24"/>
        </w:rPr>
        <w:t xml:space="preserve">Recommendation 1555 (2002) on </w:t>
      </w:r>
      <w:r w:rsidR="0019211F">
        <w:rPr>
          <w:rStyle w:val="Hyperlink"/>
          <w:rFonts w:eastAsia="Times New Roman"/>
          <w:szCs w:val="24"/>
        </w:rPr>
        <w:t>“T</w:t>
      </w:r>
      <w:r w:rsidRPr="002F2A10">
        <w:rPr>
          <w:rStyle w:val="Hyperlink"/>
          <w:rFonts w:eastAsia="Times New Roman"/>
          <w:szCs w:val="24"/>
        </w:rPr>
        <w:t>he image of women in the media</w:t>
      </w:r>
      <w:r w:rsidR="0019211F">
        <w:rPr>
          <w:rStyle w:val="Hyperlink"/>
          <w:rFonts w:eastAsia="Times New Roman"/>
          <w:szCs w:val="24"/>
        </w:rPr>
        <w:t>”</w:t>
      </w:r>
    </w:p>
    <w:p w:rsidR="003A7AC4" w:rsidRPr="002F2A10" w:rsidRDefault="003A7AC4" w:rsidP="003A7AC4">
      <w:pPr>
        <w:rPr>
          <w:rFonts w:eastAsia="Times New Roman"/>
          <w:szCs w:val="24"/>
        </w:rPr>
      </w:pPr>
      <w:r w:rsidRPr="002F2A10">
        <w:rPr>
          <w:rStyle w:val="Hyperlink"/>
          <w:rFonts w:eastAsia="Times New Roman"/>
          <w:szCs w:val="24"/>
        </w:rPr>
        <w:t>(Reply adopted by the Committee of Ministers on 30 April 2003 at the 838</w:t>
      </w:r>
      <w:r w:rsidR="00D70F05" w:rsidRPr="00D70F05">
        <w:rPr>
          <w:rStyle w:val="Hyperlink"/>
          <w:rFonts w:eastAsia="Times New Roman"/>
          <w:szCs w:val="24"/>
          <w:vertAlign w:val="superscript"/>
        </w:rPr>
        <w:t>th</w:t>
      </w:r>
      <w:r w:rsidRPr="002F2A10">
        <w:rPr>
          <w:rStyle w:val="Hyperlink"/>
          <w:rFonts w:eastAsia="Times New Roman"/>
          <w:szCs w:val="24"/>
        </w:rPr>
        <w:t xml:space="preserve"> meeting of the Ministers' Deputies)</w:t>
      </w:r>
      <w:r w:rsidRPr="002F2A10">
        <w:rPr>
          <w:rFonts w:eastAsia="Times New Roman"/>
          <w:szCs w:val="24"/>
        </w:rPr>
        <w:fldChar w:fldCharType="end"/>
      </w:r>
    </w:p>
    <w:p w:rsidR="003A7AC4" w:rsidRPr="002F2A10" w:rsidRDefault="003A7AC4" w:rsidP="003A7AC4">
      <w:pPr>
        <w:rPr>
          <w:rFonts w:eastAsia="Times New Roman"/>
          <w:szCs w:val="24"/>
        </w:rPr>
      </w:pPr>
    </w:p>
    <w:p w:rsidR="003A7AC4" w:rsidRPr="002F2A10" w:rsidRDefault="003A7AC4" w:rsidP="003A7AC4">
      <w:pPr>
        <w:rPr>
          <w:rStyle w:val="Hyperlink"/>
          <w:rFonts w:eastAsia="Times New Roman"/>
          <w:szCs w:val="24"/>
        </w:rPr>
      </w:pPr>
      <w:r w:rsidRPr="002F2A10">
        <w:rPr>
          <w:rFonts w:eastAsia="Times New Roman"/>
          <w:szCs w:val="24"/>
        </w:rPr>
        <w:fldChar w:fldCharType="begin"/>
      </w:r>
      <w:r w:rsidRPr="002F2A10">
        <w:rPr>
          <w:rFonts w:eastAsia="Times New Roman"/>
          <w:szCs w:val="24"/>
        </w:rPr>
        <w:instrText xml:space="preserve"> HYPERLINK "https://rm.coe.int/16805cd56f" </w:instrText>
      </w:r>
      <w:r w:rsidRPr="002F2A10">
        <w:rPr>
          <w:rFonts w:eastAsia="Times New Roman"/>
          <w:szCs w:val="24"/>
        </w:rPr>
        <w:fldChar w:fldCharType="separate"/>
      </w:r>
      <w:r w:rsidRPr="002F2A10">
        <w:rPr>
          <w:rStyle w:val="Hyperlink"/>
          <w:rFonts w:eastAsia="Times New Roman"/>
          <w:szCs w:val="24"/>
        </w:rPr>
        <w:t xml:space="preserve">Recommendation 1931 (2010) on </w:t>
      </w:r>
      <w:r w:rsidR="0019211F">
        <w:rPr>
          <w:rStyle w:val="Hyperlink"/>
          <w:rFonts w:eastAsia="Times New Roman"/>
          <w:szCs w:val="24"/>
        </w:rPr>
        <w:t>“C</w:t>
      </w:r>
      <w:r w:rsidRPr="002F2A10">
        <w:rPr>
          <w:rStyle w:val="Hyperlink"/>
          <w:rFonts w:eastAsia="Times New Roman"/>
          <w:szCs w:val="24"/>
        </w:rPr>
        <w:t>ombating sexist stereotypes in the media</w:t>
      </w:r>
      <w:r w:rsidR="0019211F">
        <w:rPr>
          <w:rStyle w:val="Hyperlink"/>
          <w:rFonts w:eastAsia="Times New Roman"/>
          <w:szCs w:val="24"/>
        </w:rPr>
        <w:t>”</w:t>
      </w:r>
    </w:p>
    <w:p w:rsidR="003A7AC4" w:rsidRPr="002F2A10" w:rsidRDefault="003A7AC4" w:rsidP="003A7AC4">
      <w:pPr>
        <w:rPr>
          <w:rFonts w:eastAsia="Times New Roman"/>
          <w:szCs w:val="24"/>
        </w:rPr>
      </w:pPr>
      <w:r w:rsidRPr="002F2A10">
        <w:rPr>
          <w:rStyle w:val="Hyperlink"/>
          <w:rFonts w:eastAsia="Times New Roman"/>
          <w:szCs w:val="24"/>
        </w:rPr>
        <w:t>(Reply adopted by the Committee of Ministers on 30 March 2011 at the 1110</w:t>
      </w:r>
      <w:r w:rsidR="00D70F05" w:rsidRPr="00D70F05">
        <w:rPr>
          <w:rStyle w:val="Hyperlink"/>
          <w:rFonts w:eastAsia="Times New Roman"/>
          <w:szCs w:val="24"/>
          <w:vertAlign w:val="superscript"/>
        </w:rPr>
        <w:t>th</w:t>
      </w:r>
      <w:r w:rsidR="00D70F05">
        <w:rPr>
          <w:rStyle w:val="Hyperlink"/>
          <w:rFonts w:eastAsia="Times New Roman"/>
          <w:szCs w:val="24"/>
        </w:rPr>
        <w:t xml:space="preserve"> </w:t>
      </w:r>
      <w:r w:rsidRPr="002F2A10">
        <w:rPr>
          <w:rStyle w:val="Hyperlink"/>
          <w:rFonts w:eastAsia="Times New Roman"/>
          <w:szCs w:val="24"/>
        </w:rPr>
        <w:t>meeting of the Ministers’ Deputies)</w:t>
      </w:r>
      <w:r w:rsidRPr="002F2A10">
        <w:rPr>
          <w:rFonts w:eastAsia="Times New Roman"/>
          <w:szCs w:val="24"/>
        </w:rPr>
        <w:fldChar w:fldCharType="end"/>
      </w:r>
    </w:p>
    <w:p w:rsidR="003A7AC4" w:rsidRPr="002F2A10" w:rsidRDefault="003A7AC4" w:rsidP="003A7AC4">
      <w:pPr>
        <w:rPr>
          <w:rFonts w:eastAsia="Times New Roman"/>
          <w:szCs w:val="24"/>
        </w:rPr>
      </w:pPr>
    </w:p>
    <w:p w:rsidR="003A7AC4" w:rsidRPr="002F2A10" w:rsidRDefault="003A7AC4" w:rsidP="003A7AC4">
      <w:pPr>
        <w:rPr>
          <w:rStyle w:val="Hyperlink"/>
          <w:rFonts w:eastAsia="Times New Roman"/>
          <w:szCs w:val="24"/>
        </w:rPr>
      </w:pPr>
      <w:r w:rsidRPr="002F2A10">
        <w:rPr>
          <w:rFonts w:eastAsia="Times New Roman"/>
          <w:szCs w:val="24"/>
        </w:rPr>
        <w:fldChar w:fldCharType="begin"/>
      </w:r>
      <w:r w:rsidRPr="002F2A10">
        <w:rPr>
          <w:rFonts w:eastAsia="Times New Roman"/>
          <w:szCs w:val="24"/>
        </w:rPr>
        <w:instrText xml:space="preserve"> HYPERLINK "https://search.coe.int/cm/Pages/result_details.aspx?ObjectId=09000016805ce52f" </w:instrText>
      </w:r>
      <w:r w:rsidRPr="002F2A10">
        <w:rPr>
          <w:rFonts w:eastAsia="Times New Roman"/>
          <w:szCs w:val="24"/>
        </w:rPr>
        <w:fldChar w:fldCharType="separate"/>
      </w:r>
      <w:r w:rsidRPr="002F2A10">
        <w:rPr>
          <w:rStyle w:val="Hyperlink"/>
          <w:rFonts w:eastAsia="Times New Roman"/>
          <w:szCs w:val="24"/>
        </w:rPr>
        <w:t xml:space="preserve">Recommendation 1899 (2010) on </w:t>
      </w:r>
      <w:r w:rsidR="0019211F">
        <w:rPr>
          <w:rStyle w:val="Hyperlink"/>
          <w:rFonts w:eastAsia="Times New Roman"/>
          <w:szCs w:val="24"/>
        </w:rPr>
        <w:t>“I</w:t>
      </w:r>
      <w:r w:rsidRPr="002F2A10">
        <w:rPr>
          <w:rStyle w:val="Hyperlink"/>
          <w:rFonts w:eastAsia="Times New Roman"/>
          <w:szCs w:val="24"/>
        </w:rPr>
        <w:t>ncreasing women’s representation in politics through the electoral system</w:t>
      </w:r>
      <w:r w:rsidR="0019211F">
        <w:rPr>
          <w:rStyle w:val="Hyperlink"/>
          <w:rFonts w:eastAsia="Times New Roman"/>
          <w:szCs w:val="24"/>
        </w:rPr>
        <w:t>”</w:t>
      </w:r>
    </w:p>
    <w:p w:rsidR="003A7AC4" w:rsidRPr="002F2A10" w:rsidRDefault="003A7AC4" w:rsidP="003A7AC4">
      <w:pPr>
        <w:rPr>
          <w:rFonts w:eastAsia="Times New Roman"/>
          <w:szCs w:val="24"/>
        </w:rPr>
      </w:pPr>
      <w:r w:rsidRPr="002F2A10">
        <w:rPr>
          <w:rStyle w:val="Hyperlink"/>
          <w:rFonts w:eastAsia="Times New Roman"/>
          <w:szCs w:val="24"/>
        </w:rPr>
        <w:t>(Reply adopted by the Committee of Ministers on 16 September 2010 at the 1091</w:t>
      </w:r>
      <w:r w:rsidR="00D70F05" w:rsidRPr="00D70F05">
        <w:rPr>
          <w:rStyle w:val="Hyperlink"/>
          <w:rFonts w:eastAsia="Times New Roman"/>
          <w:szCs w:val="24"/>
          <w:vertAlign w:val="superscript"/>
        </w:rPr>
        <w:t>st</w:t>
      </w:r>
      <w:r w:rsidR="00D70F05">
        <w:rPr>
          <w:rStyle w:val="Hyperlink"/>
          <w:rFonts w:eastAsia="Times New Roman"/>
          <w:szCs w:val="24"/>
        </w:rPr>
        <w:t xml:space="preserve"> </w:t>
      </w:r>
      <w:r w:rsidRPr="002F2A10">
        <w:rPr>
          <w:rStyle w:val="Hyperlink"/>
          <w:rFonts w:eastAsia="Times New Roman"/>
          <w:szCs w:val="24"/>
        </w:rPr>
        <w:t>meeting of the Ministers' Deputies)</w:t>
      </w:r>
      <w:r w:rsidRPr="002F2A10">
        <w:rPr>
          <w:rFonts w:eastAsia="Times New Roman"/>
          <w:szCs w:val="24"/>
        </w:rPr>
        <w:fldChar w:fldCharType="end"/>
      </w:r>
    </w:p>
    <w:p w:rsidR="003A7AC4" w:rsidRPr="002F2A10" w:rsidRDefault="003A7AC4" w:rsidP="003A7AC4">
      <w:pPr>
        <w:rPr>
          <w:rFonts w:eastAsia="Times New Roman"/>
          <w:szCs w:val="24"/>
        </w:rPr>
      </w:pPr>
    </w:p>
    <w:p w:rsidR="003A7AC4" w:rsidRPr="002F2A10" w:rsidRDefault="003A7AC4" w:rsidP="003A7AC4">
      <w:pPr>
        <w:rPr>
          <w:rFonts w:eastAsia="Times New Roman"/>
          <w:b/>
          <w:szCs w:val="24"/>
        </w:rPr>
      </w:pPr>
      <w:r w:rsidRPr="002F2A10">
        <w:rPr>
          <w:rFonts w:eastAsia="Times New Roman"/>
          <w:b/>
          <w:szCs w:val="24"/>
        </w:rPr>
        <w:t>United Nations</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14" w:history="1">
        <w:r w:rsidR="003A7AC4" w:rsidRPr="002F2A10">
          <w:rPr>
            <w:rStyle w:val="Hyperlink"/>
            <w:rFonts w:eastAsia="Times New Roman"/>
            <w:szCs w:val="24"/>
          </w:rPr>
          <w:t>Convention on the Elimination of All Forms of Discrimination against Women</w:t>
        </w:r>
      </w:hyperlink>
      <w:r w:rsidR="003A7AC4" w:rsidRPr="002F2A10">
        <w:rPr>
          <w:rFonts w:eastAsia="Times New Roman"/>
          <w:szCs w:val="24"/>
        </w:rPr>
        <w:t xml:space="preserve"> (CEDAW) (1981)</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15" w:history="1">
        <w:r w:rsidR="003A7AC4" w:rsidRPr="002F2A10">
          <w:rPr>
            <w:rStyle w:val="Hyperlink"/>
            <w:rFonts w:eastAsia="Times New Roman"/>
            <w:szCs w:val="24"/>
          </w:rPr>
          <w:t>Beijing Platform for Action, Section J, Women and Media</w:t>
        </w:r>
      </w:hyperlink>
      <w:r w:rsidR="003A7AC4" w:rsidRPr="002F2A10">
        <w:rPr>
          <w:rFonts w:eastAsia="Times New Roman"/>
          <w:szCs w:val="24"/>
        </w:rPr>
        <w:t xml:space="preserve"> (United Nations Fourth World Conference on Women – Beijing, September 1995)</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16" w:history="1">
        <w:r w:rsidR="003A7AC4" w:rsidRPr="002F2A10">
          <w:rPr>
            <w:rStyle w:val="Hyperlink"/>
            <w:rFonts w:eastAsia="Times New Roman"/>
            <w:szCs w:val="24"/>
          </w:rPr>
          <w:t>Convention on the Protection and Promotion of the Diversity of Cultural Expressions</w:t>
        </w:r>
      </w:hyperlink>
      <w:r w:rsidR="003A7AC4" w:rsidRPr="002F2A10">
        <w:rPr>
          <w:rFonts w:eastAsia="Times New Roman"/>
          <w:szCs w:val="24"/>
        </w:rPr>
        <w:t xml:space="preserve"> (Paris, 20 October 2005)</w:t>
      </w:r>
    </w:p>
    <w:p w:rsidR="003A7AC4" w:rsidRPr="002F2A10" w:rsidRDefault="003A7AC4" w:rsidP="003A7AC4">
      <w:pPr>
        <w:rPr>
          <w:rFonts w:eastAsia="Times New Roman"/>
          <w:b/>
          <w:szCs w:val="24"/>
        </w:rPr>
      </w:pPr>
    </w:p>
    <w:p w:rsidR="003A7AC4" w:rsidRPr="002F2A10" w:rsidRDefault="003A7AC4" w:rsidP="003A7AC4">
      <w:pPr>
        <w:rPr>
          <w:rFonts w:eastAsia="Times New Roman"/>
          <w:b/>
          <w:szCs w:val="24"/>
        </w:rPr>
      </w:pPr>
      <w:r w:rsidRPr="002F2A10">
        <w:rPr>
          <w:rFonts w:eastAsia="Times New Roman"/>
          <w:b/>
          <w:szCs w:val="24"/>
        </w:rPr>
        <w:t>Other relevant documents</w:t>
      </w:r>
    </w:p>
    <w:p w:rsidR="003A7AC4" w:rsidRPr="002F2A10" w:rsidRDefault="003A7AC4" w:rsidP="003A7AC4">
      <w:pPr>
        <w:rPr>
          <w:rFonts w:eastAsia="Times New Roman"/>
          <w:b/>
          <w:szCs w:val="24"/>
        </w:rPr>
      </w:pPr>
    </w:p>
    <w:p w:rsidR="003A7AC4" w:rsidRPr="002F2A10" w:rsidRDefault="00207994" w:rsidP="003A7AC4">
      <w:pPr>
        <w:rPr>
          <w:rFonts w:eastAsia="Times New Roman"/>
          <w:szCs w:val="24"/>
        </w:rPr>
      </w:pPr>
      <w:hyperlink r:id="rId17" w:history="1">
        <w:r w:rsidR="003A7AC4" w:rsidRPr="002F2A10">
          <w:rPr>
            <w:rStyle w:val="Hyperlink"/>
            <w:rFonts w:eastAsia="Times New Roman"/>
            <w:i/>
            <w:szCs w:val="24"/>
          </w:rPr>
          <w:t>Bookmarks – A manual for combating hate speech online through human rights education</w:t>
        </w:r>
        <w:r w:rsidR="003A7AC4" w:rsidRPr="002F2A10">
          <w:rPr>
            <w:rStyle w:val="Hyperlink"/>
            <w:rFonts w:eastAsia="Times New Roman"/>
            <w:szCs w:val="24"/>
          </w:rPr>
          <w:t>, Council of Europe (Strasbourg</w:t>
        </w:r>
        <w:r w:rsidR="0019211F">
          <w:rPr>
            <w:rStyle w:val="Hyperlink"/>
            <w:rFonts w:eastAsia="Times New Roman"/>
            <w:szCs w:val="24"/>
          </w:rPr>
          <w:t>,</w:t>
        </w:r>
        <w:r w:rsidR="003A7AC4" w:rsidRPr="002F2A10">
          <w:rPr>
            <w:rStyle w:val="Hyperlink"/>
            <w:rFonts w:eastAsia="Times New Roman"/>
            <w:szCs w:val="24"/>
          </w:rPr>
          <w:t xml:space="preserve"> 2014)</w:t>
        </w:r>
      </w:hyperlink>
      <w:r w:rsidR="003A7AC4" w:rsidRPr="002F2A10">
        <w:rPr>
          <w:rFonts w:eastAsia="Times New Roman"/>
          <w:szCs w:val="24"/>
        </w:rPr>
        <w:t xml:space="preserve"> (</w:t>
      </w:r>
      <w:hyperlink r:id="rId18" w:history="1">
        <w:r w:rsidR="003A7AC4" w:rsidRPr="002F2A10">
          <w:rPr>
            <w:rStyle w:val="Hyperlink"/>
            <w:rFonts w:eastAsia="Times New Roman"/>
            <w:szCs w:val="24"/>
          </w:rPr>
          <w:t>nohatespeechmovement.org</w:t>
        </w:r>
      </w:hyperlink>
      <w:r w:rsidR="003A7AC4" w:rsidRPr="002F2A10">
        <w:rPr>
          <w:rFonts w:eastAsia="Times New Roman"/>
          <w:szCs w:val="24"/>
        </w:rPr>
        <w:t>)</w:t>
      </w:r>
    </w:p>
    <w:p w:rsidR="003A7AC4" w:rsidRPr="002F2A10" w:rsidRDefault="003A7AC4" w:rsidP="003A7AC4">
      <w:pPr>
        <w:rPr>
          <w:rFonts w:eastAsia="Times New Roman"/>
          <w:szCs w:val="24"/>
        </w:rPr>
      </w:pPr>
    </w:p>
    <w:p w:rsidR="003A7AC4" w:rsidRPr="002F2A10" w:rsidRDefault="00207994" w:rsidP="003A7AC4">
      <w:pPr>
        <w:rPr>
          <w:rFonts w:eastAsia="Times New Roman"/>
          <w:szCs w:val="24"/>
        </w:rPr>
      </w:pPr>
      <w:hyperlink r:id="rId19" w:history="1">
        <w:r w:rsidR="003A7AC4" w:rsidRPr="002F2A10">
          <w:rPr>
            <w:rStyle w:val="Hyperlink"/>
            <w:rFonts w:eastAsia="Times New Roman"/>
            <w:szCs w:val="24"/>
          </w:rPr>
          <w:t>"Where are the women directors in European films? Gender equality report on female directors, 2006-2013 with best practice and policy recommendations",</w:t>
        </w:r>
      </w:hyperlink>
      <w:r w:rsidR="003A7AC4" w:rsidRPr="002F2A10">
        <w:rPr>
          <w:rFonts w:eastAsia="Times New Roman"/>
          <w:szCs w:val="24"/>
        </w:rPr>
        <w:t xml:space="preserve"> European Women’s Audiovisual Network (Strasbourg, 2016) (</w:t>
      </w:r>
      <w:hyperlink r:id="rId20" w:history="1">
        <w:r w:rsidR="003A7AC4" w:rsidRPr="002F2A10">
          <w:rPr>
            <w:rStyle w:val="Hyperlink"/>
            <w:rFonts w:eastAsia="Times New Roman"/>
            <w:szCs w:val="24"/>
          </w:rPr>
          <w:t>www.ewawomen.com</w:t>
        </w:r>
      </w:hyperlink>
      <w:r w:rsidR="003A7AC4" w:rsidRPr="002F2A10">
        <w:rPr>
          <w:rFonts w:eastAsia="Times New Roman"/>
          <w:szCs w:val="24"/>
        </w:rPr>
        <w:t>)</w:t>
      </w:r>
    </w:p>
    <w:p w:rsidR="003A7AC4" w:rsidRPr="002F2A10" w:rsidRDefault="003A7AC4" w:rsidP="003A7AC4">
      <w:pPr>
        <w:rPr>
          <w:rFonts w:eastAsia="Times New Roman"/>
          <w:szCs w:val="24"/>
        </w:rPr>
      </w:pPr>
    </w:p>
    <w:p w:rsidR="003A7AC4" w:rsidRPr="002F2A10" w:rsidRDefault="003A7AC4" w:rsidP="003A7AC4">
      <w:pPr>
        <w:rPr>
          <w:rFonts w:eastAsia="Times New Roman"/>
          <w:szCs w:val="24"/>
        </w:rPr>
      </w:pPr>
      <w:r w:rsidRPr="002F2A10">
        <w:rPr>
          <w:rFonts w:eastAsia="Times New Roman"/>
          <w:szCs w:val="24"/>
        </w:rPr>
        <w:t xml:space="preserve">“Handbook on the implementation of Recommendation </w:t>
      </w:r>
      <w:bookmarkStart w:id="19" w:name="_ML_000000000020_VALID"/>
      <w:r w:rsidR="00C7105B" w:rsidRPr="00C7105B">
        <w:rPr>
          <w:rFonts w:eastAsia="Times New Roman"/>
          <w:szCs w:val="24"/>
        </w:rPr>
        <w:fldChar w:fldCharType="begin"/>
      </w:r>
      <w:r w:rsidR="00C7105B" w:rsidRPr="00C7105B">
        <w:rPr>
          <w:rFonts w:eastAsia="Times New Roman"/>
          <w:szCs w:val="24"/>
        </w:rPr>
        <w:instrText xml:space="preserve"> HYPERLINK "https://search.coe.int/cm/Pages/result_details.aspx?Reference=CM/Rec(2013)1" \o "Recommendation of the Committee of Ministers to member States on gender equality and media (Adopted by the Committee of Ministers on 10 July 2013 at the 1176th meeting of the Ministers' Deputies)" </w:instrText>
      </w:r>
      <w:r w:rsidR="00C7105B" w:rsidRPr="00C7105B">
        <w:rPr>
          <w:rFonts w:eastAsia="Times New Roman"/>
          <w:szCs w:val="24"/>
        </w:rPr>
      </w:r>
      <w:r w:rsidR="00C7105B" w:rsidRPr="00C7105B">
        <w:rPr>
          <w:rFonts w:eastAsia="Times New Roman"/>
          <w:szCs w:val="24"/>
        </w:rPr>
        <w:fldChar w:fldCharType="separate"/>
      </w:r>
      <w:bookmarkEnd w:id="19"/>
      <w:r w:rsidR="00C7105B" w:rsidRPr="00C7105B">
        <w:rPr>
          <w:rStyle w:val="Hyperlink"/>
          <w:rFonts w:eastAsia="Times New Roman"/>
          <w:szCs w:val="24"/>
        </w:rPr>
        <w:t>CM/</w:t>
      </w:r>
      <w:proofErr w:type="gramStart"/>
      <w:r w:rsidR="00C7105B" w:rsidRPr="00C7105B">
        <w:rPr>
          <w:rStyle w:val="Hyperlink"/>
          <w:rFonts w:eastAsia="Times New Roman"/>
          <w:szCs w:val="24"/>
        </w:rPr>
        <w:t>Rec(</w:t>
      </w:r>
      <w:proofErr w:type="gramEnd"/>
      <w:r w:rsidR="00C7105B" w:rsidRPr="00C7105B">
        <w:rPr>
          <w:rStyle w:val="Hyperlink"/>
          <w:rFonts w:eastAsia="Times New Roman"/>
          <w:szCs w:val="24"/>
        </w:rPr>
        <w:t>2013)1</w:t>
      </w:r>
      <w:r w:rsidR="00C7105B" w:rsidRPr="00C7105B">
        <w:rPr>
          <w:rFonts w:eastAsia="Times New Roman"/>
          <w:szCs w:val="24"/>
        </w:rPr>
        <w:fldChar w:fldCharType="end"/>
      </w:r>
      <w:r w:rsidRPr="002F2A10">
        <w:rPr>
          <w:rFonts w:eastAsia="Times New Roman"/>
          <w:szCs w:val="24"/>
        </w:rPr>
        <w:t xml:space="preserve"> of the Committee of Ministers of the Council of Europe on gender equality and media</w:t>
      </w:r>
      <w:r w:rsidRPr="0019211F">
        <w:rPr>
          <w:rFonts w:eastAsia="Times New Roman"/>
          <w:szCs w:val="24"/>
        </w:rPr>
        <w:t>”</w:t>
      </w:r>
      <w:r w:rsidRPr="002F2A10">
        <w:rPr>
          <w:rFonts w:eastAsia="Times New Roman"/>
          <w:szCs w:val="24"/>
        </w:rPr>
        <w:t xml:space="preserve"> (Strasbourg, 2015)</w:t>
      </w:r>
    </w:p>
    <w:p w:rsidR="003A7AC4" w:rsidRPr="002F2A10" w:rsidRDefault="003A7AC4" w:rsidP="003A7AC4">
      <w:pPr>
        <w:rPr>
          <w:rFonts w:eastAsia="Times New Roman"/>
          <w:szCs w:val="24"/>
        </w:rPr>
      </w:pPr>
    </w:p>
    <w:p w:rsidR="003A7AC4" w:rsidRPr="002F2A10" w:rsidRDefault="003A7AC4" w:rsidP="003A7AC4">
      <w:pPr>
        <w:rPr>
          <w:rStyle w:val="Hyperlink"/>
          <w:rFonts w:eastAsia="Times New Roman"/>
          <w:szCs w:val="24"/>
        </w:rPr>
      </w:pPr>
      <w:r w:rsidRPr="002F2A10">
        <w:rPr>
          <w:rFonts w:eastAsia="Times New Roman"/>
          <w:szCs w:val="24"/>
        </w:rPr>
        <w:fldChar w:fldCharType="begin"/>
      </w:r>
      <w:r w:rsidRPr="002F2A10">
        <w:rPr>
          <w:rFonts w:eastAsia="Times New Roman"/>
          <w:szCs w:val="24"/>
        </w:rPr>
        <w:instrText xml:space="preserve"> HYPERLINK "https://edoc.coe.int/en/violence-against-women/6804-encouraging-the-participation-of-the-private-sector-and-the-media-in-the-prevention-of-violence-against-women-and-domestic-violence-article-17-of-the-istanbul-convention.html" </w:instrText>
      </w:r>
      <w:r w:rsidRPr="002F2A10">
        <w:rPr>
          <w:rFonts w:eastAsia="Times New Roman"/>
          <w:szCs w:val="24"/>
        </w:rPr>
        <w:fldChar w:fldCharType="separate"/>
      </w:r>
      <w:r w:rsidRPr="002F2A10">
        <w:rPr>
          <w:rStyle w:val="Hyperlink"/>
          <w:rFonts w:eastAsia="Times New Roman"/>
          <w:szCs w:val="24"/>
        </w:rPr>
        <w:t>“Encouraging the participation of the private sector and the media in the prevention of violence against women and domestic violence: Article 17 of the Istanbul Convention”, Council of Europe (Strasbourg, 2016)</w:t>
      </w:r>
    </w:p>
    <w:p w:rsidR="003A7AC4" w:rsidRPr="002F2A10" w:rsidRDefault="003A7AC4" w:rsidP="003A7AC4">
      <w:pPr>
        <w:rPr>
          <w:rFonts w:eastAsia="Times New Roman"/>
          <w:szCs w:val="24"/>
        </w:rPr>
      </w:pPr>
      <w:r w:rsidRPr="002F2A10">
        <w:rPr>
          <w:rFonts w:eastAsia="Times New Roman"/>
          <w:szCs w:val="24"/>
        </w:rPr>
        <w:fldChar w:fldCharType="end"/>
      </w:r>
    </w:p>
    <w:p w:rsidR="003A7AC4" w:rsidRPr="002F2A10" w:rsidRDefault="00207994" w:rsidP="003A7AC4">
      <w:pPr>
        <w:rPr>
          <w:rFonts w:eastAsia="Times New Roman"/>
          <w:szCs w:val="24"/>
        </w:rPr>
      </w:pPr>
      <w:hyperlink r:id="rId21" w:history="1">
        <w:r w:rsidR="003A7AC4" w:rsidRPr="002F2A10">
          <w:rPr>
            <w:rStyle w:val="Hyperlink"/>
            <w:rFonts w:eastAsia="Times New Roman"/>
            <w:szCs w:val="24"/>
          </w:rPr>
          <w:t>“Framework of Actions on Gender Equality in the Audiovisual Sector in Europe”, funded by the European Commission and adopted by the European Union Audiovisual Sectoral Social Dialogue Committee</w:t>
        </w:r>
      </w:hyperlink>
      <w:r w:rsidR="003A7AC4" w:rsidRPr="002F2A10">
        <w:rPr>
          <w:rFonts w:eastAsia="Times New Roman"/>
          <w:szCs w:val="24"/>
        </w:rPr>
        <w:t xml:space="preserve"> (Brussels, 2011)</w:t>
      </w:r>
    </w:p>
    <w:p w:rsidR="003A7AC4" w:rsidRPr="002F2A10" w:rsidRDefault="003A7AC4" w:rsidP="003A7AC4">
      <w:pPr>
        <w:rPr>
          <w:rFonts w:eastAsia="Times New Roman"/>
          <w:szCs w:val="24"/>
        </w:rPr>
      </w:pPr>
    </w:p>
    <w:p w:rsidR="003A7AC4" w:rsidRPr="002F2A10" w:rsidRDefault="00207994" w:rsidP="003A7AC4">
      <w:pPr>
        <w:rPr>
          <w:rFonts w:eastAsia="Times New Roman"/>
          <w:b/>
          <w:szCs w:val="24"/>
        </w:rPr>
      </w:pPr>
      <w:hyperlink r:id="rId22" w:history="1">
        <w:r w:rsidR="003A7AC4" w:rsidRPr="002F2A10">
          <w:rPr>
            <w:rStyle w:val="Hyperlink"/>
            <w:rFonts w:eastAsia="Times New Roman"/>
            <w:szCs w:val="24"/>
          </w:rPr>
          <w:t>“Handbook of Good Practices to Combat Gender Stereotypes and Promote Equal Opportunities in Film, Television and Theatre in Europe”,</w:t>
        </w:r>
      </w:hyperlink>
      <w:r w:rsidR="003A7AC4" w:rsidRPr="002F2A10">
        <w:rPr>
          <w:rFonts w:eastAsia="Times New Roman"/>
          <w:szCs w:val="24"/>
        </w:rPr>
        <w:t xml:space="preserve"> International Federation of Actors (Brussels, 2010) </w:t>
      </w:r>
    </w:p>
    <w:p w:rsidR="003A7AC4" w:rsidRPr="002F2A10" w:rsidRDefault="003A7AC4" w:rsidP="003A7AC4">
      <w:pPr>
        <w:rPr>
          <w:rFonts w:eastAsia="Times New Roman"/>
          <w:b/>
          <w:bCs/>
          <w:szCs w:val="24"/>
        </w:rPr>
      </w:pPr>
    </w:p>
    <w:sectPr w:rsidR="003A7AC4" w:rsidRPr="002F2A10" w:rsidSect="00961F72">
      <w:headerReference w:type="even" r:id="rId23"/>
      <w:headerReference w:type="default" r:id="rId24"/>
      <w:footerReference w:type="default" r:id="rId25"/>
      <w:headerReference w:type="first" r:id="rId26"/>
      <w:footerReference w:type="first" r:id="rId27"/>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994" w:rsidRDefault="00207994" w:rsidP="00FD6043">
      <w:r>
        <w:separator/>
      </w:r>
    </w:p>
  </w:endnote>
  <w:endnote w:type="continuationSeparator" w:id="0">
    <w:p w:rsidR="00207994" w:rsidRDefault="00207994"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76" w:rsidRPr="002F3006" w:rsidRDefault="005C5E76"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76" w:rsidRPr="00113EB0" w:rsidRDefault="005C5E76"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994" w:rsidRDefault="00207994" w:rsidP="00FD6043">
      <w:r>
        <w:separator/>
      </w:r>
    </w:p>
  </w:footnote>
  <w:footnote w:type="continuationSeparator" w:id="0">
    <w:p w:rsidR="00207994" w:rsidRDefault="00207994" w:rsidP="00FD6043">
      <w:r>
        <w:continuationSeparator/>
      </w:r>
    </w:p>
  </w:footnote>
  <w:footnote w:id="1">
    <w:p w:rsidR="005C5E76" w:rsidRPr="00CA243D" w:rsidRDefault="005C5E76" w:rsidP="003A7AC4">
      <w:pPr>
        <w:pStyle w:val="FootnoteText"/>
        <w:rPr>
          <w:rFonts w:cs="Arial"/>
          <w:szCs w:val="16"/>
        </w:rPr>
      </w:pPr>
      <w:r w:rsidRPr="00CA243D">
        <w:rPr>
          <w:rStyle w:val="FootnoteReference"/>
          <w:rFonts w:cs="Arial"/>
          <w:szCs w:val="16"/>
        </w:rPr>
        <w:footnoteRef/>
      </w:r>
      <w:r w:rsidRPr="00CA243D">
        <w:rPr>
          <w:rFonts w:cs="Arial"/>
          <w:szCs w:val="16"/>
        </w:rPr>
        <w:t xml:space="preserve"> </w:t>
      </w:r>
      <w:hyperlink r:id="rId1" w:history="1">
        <w:r w:rsidRPr="00CA243D">
          <w:rPr>
            <w:rStyle w:val="Hyperlink"/>
            <w:rFonts w:cs="Arial"/>
            <w:szCs w:val="16"/>
          </w:rPr>
          <w:t>“Where are the women directors? Report on gender equality for directors in the European film industry, 2006-2013” by the European Women’s Audiovisual Network (EWA), 2016.</w:t>
        </w:r>
      </w:hyperlink>
    </w:p>
  </w:footnote>
  <w:footnote w:id="2">
    <w:p w:rsidR="005C5E76" w:rsidRPr="00CA243D" w:rsidRDefault="005C5E76" w:rsidP="003A7AC4">
      <w:pPr>
        <w:rPr>
          <w:rFonts w:cs="Arial"/>
          <w:sz w:val="16"/>
          <w:szCs w:val="16"/>
        </w:rPr>
      </w:pPr>
      <w:r w:rsidRPr="00CA243D">
        <w:rPr>
          <w:rStyle w:val="FootnoteReference"/>
          <w:rFonts w:cs="Arial"/>
          <w:sz w:val="16"/>
          <w:szCs w:val="16"/>
        </w:rPr>
        <w:footnoteRef/>
      </w:r>
      <w:r w:rsidRPr="00CA243D">
        <w:rPr>
          <w:rFonts w:cs="Arial"/>
          <w:sz w:val="16"/>
          <w:szCs w:val="16"/>
        </w:rPr>
        <w:t xml:space="preserve"> “The MS. FACTOR – The Power of Female Driven Content”, PGA Women’s Impact Network and Women and Hollywood, 2015, available at: </w:t>
      </w:r>
      <w:hyperlink r:id="rId2" w:history="1">
        <w:r w:rsidRPr="00CA243D">
          <w:rPr>
            <w:rStyle w:val="Hyperlink"/>
            <w:rFonts w:cs="Arial"/>
            <w:sz w:val="16"/>
            <w:szCs w:val="16"/>
          </w:rPr>
          <w:t>http://c.ymcdn.com/sites/www.producersguild.org/resource/resmgr/WIN/ms_factor_090115_01.pdf</w:t>
        </w:r>
      </w:hyperlink>
      <w:r w:rsidRPr="00CA243D">
        <w:rPr>
          <w:rStyle w:val="Hyperlink"/>
          <w:rFonts w:cs="Arial"/>
          <w:sz w:val="16"/>
          <w:szCs w:val="16"/>
        </w:rPr>
        <w:t>.</w:t>
      </w:r>
    </w:p>
  </w:footnote>
  <w:footnote w:id="3">
    <w:p w:rsidR="005C5E76" w:rsidRPr="00CA243D" w:rsidRDefault="005C5E76" w:rsidP="003A7AC4">
      <w:pPr>
        <w:rPr>
          <w:rFonts w:cs="Arial"/>
          <w:sz w:val="16"/>
          <w:szCs w:val="16"/>
        </w:rPr>
      </w:pPr>
      <w:r w:rsidRPr="00CA243D">
        <w:rPr>
          <w:rStyle w:val="FootnoteReference"/>
          <w:rFonts w:cs="Arial"/>
          <w:sz w:val="16"/>
          <w:szCs w:val="16"/>
        </w:rPr>
        <w:footnoteRef/>
      </w:r>
      <w:r w:rsidRPr="00CA243D">
        <w:rPr>
          <w:rFonts w:cs="Arial"/>
          <w:sz w:val="16"/>
          <w:szCs w:val="16"/>
        </w:rPr>
        <w:t xml:space="preserve"> “TV’s Strong Female Leads Gain Ground with Women Running Shows on Both Sides of the Atlantic”, </w:t>
      </w:r>
      <w:r w:rsidRPr="00CA243D">
        <w:rPr>
          <w:rFonts w:cs="Arial"/>
          <w:i/>
          <w:sz w:val="16"/>
          <w:szCs w:val="16"/>
        </w:rPr>
        <w:t>Variety</w:t>
      </w:r>
      <w:r w:rsidRPr="00CA243D">
        <w:rPr>
          <w:rFonts w:cs="Arial"/>
          <w:sz w:val="16"/>
          <w:szCs w:val="16"/>
        </w:rPr>
        <w:t xml:space="preserve">, 17 October 2016, available at: </w:t>
      </w:r>
      <w:hyperlink r:id="rId3" w:history="1">
        <w:r w:rsidRPr="00CA243D">
          <w:rPr>
            <w:rStyle w:val="Hyperlink"/>
            <w:rFonts w:cs="Arial"/>
            <w:sz w:val="16"/>
            <w:szCs w:val="16"/>
          </w:rPr>
          <w:t>http://variety.com/2016/tv/global/tv-female-leads-the-crown-victoria-fleabag-1201889289/</w:t>
        </w:r>
      </w:hyperlink>
    </w:p>
  </w:footnote>
  <w:footnote w:id="4">
    <w:p w:rsidR="005C5E76" w:rsidRPr="0008503C" w:rsidRDefault="005C5E76" w:rsidP="003A7AC4">
      <w:pPr>
        <w:pStyle w:val="PlainText"/>
        <w:rPr>
          <w:rFonts w:ascii="Arial" w:hAnsi="Arial" w:cs="Arial"/>
          <w:sz w:val="16"/>
          <w:szCs w:val="16"/>
        </w:rPr>
      </w:pPr>
      <w:r w:rsidRPr="00CA243D">
        <w:rPr>
          <w:rStyle w:val="FootnoteReference"/>
          <w:rFonts w:ascii="Arial" w:hAnsi="Arial" w:cs="Arial"/>
          <w:sz w:val="16"/>
          <w:szCs w:val="16"/>
        </w:rPr>
        <w:footnoteRef/>
      </w:r>
      <w:r w:rsidRPr="00CA243D">
        <w:rPr>
          <w:rFonts w:ascii="Arial" w:hAnsi="Arial" w:cs="Arial"/>
          <w:sz w:val="16"/>
          <w:szCs w:val="16"/>
        </w:rPr>
        <w:t xml:space="preserve"> See “The New Faces of Gaming”, Interactive Software Federation of Europe/</w:t>
      </w:r>
      <w:proofErr w:type="spellStart"/>
      <w:r w:rsidRPr="00CA243D">
        <w:rPr>
          <w:rFonts w:ascii="Arial" w:hAnsi="Arial" w:cs="Arial"/>
          <w:sz w:val="16"/>
          <w:szCs w:val="16"/>
        </w:rPr>
        <w:t>Ipsos</w:t>
      </w:r>
      <w:proofErr w:type="spellEnd"/>
      <w:r w:rsidRPr="00CA243D">
        <w:rPr>
          <w:rFonts w:ascii="Arial" w:hAnsi="Arial" w:cs="Arial"/>
          <w:sz w:val="16"/>
          <w:szCs w:val="16"/>
        </w:rPr>
        <w:t xml:space="preserve"> Connect research, 2017, available at: </w:t>
      </w:r>
      <w:hyperlink r:id="rId4" w:history="1">
        <w:r w:rsidRPr="00CA243D">
          <w:rPr>
            <w:rStyle w:val="Hyperlink"/>
            <w:rFonts w:ascii="Arial" w:hAnsi="Arial" w:cs="Arial"/>
            <w:sz w:val="16"/>
            <w:szCs w:val="16"/>
          </w:rPr>
          <w:t>www.isfe.eu/sites/isfe.eu/files/attachments/ipsos_connect_gaming_feb_17.pdf</w:t>
        </w:r>
      </w:hyperlink>
      <w:r w:rsidRPr="00CA243D">
        <w:rPr>
          <w:rFonts w:ascii="Arial" w:hAnsi="Arial" w:cs="Arial"/>
          <w:sz w:val="16"/>
          <w:szCs w:val="16"/>
        </w:rPr>
        <w:t xml:space="preserve">; </w:t>
      </w:r>
      <w:hyperlink r:id="rId5" w:history="1">
        <w:r w:rsidRPr="00CA243D">
          <w:rPr>
            <w:rStyle w:val="Hyperlink"/>
            <w:rFonts w:ascii="Arial" w:hAnsi="Arial" w:cs="Arial"/>
            <w:sz w:val="16"/>
            <w:szCs w:val="16"/>
          </w:rPr>
          <w:t>www.isfe.eu/industry-facts/statistics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76" w:rsidRPr="00E54322" w:rsidRDefault="005C5E76" w:rsidP="00E54322">
    <w:pPr>
      <w:pStyle w:val="Header"/>
    </w:pPr>
    <w:r w:rsidRPr="00E54322">
      <w:t>CM</w:t>
    </w:r>
    <w:r>
      <w:t>/</w:t>
    </w:r>
    <w:proofErr w:type="gramStart"/>
    <w:r>
      <w:t>Rec</w:t>
    </w:r>
    <w:r w:rsidRPr="00E54322">
      <w:t>(</w:t>
    </w:r>
    <w:proofErr w:type="gramEnd"/>
    <w:r w:rsidRPr="00E54322">
      <w:t>201</w:t>
    </w:r>
    <w:r>
      <w:t>7)9</w:t>
    </w:r>
    <w:r w:rsidRPr="00E54322">
      <w:tab/>
    </w:r>
    <w:r w:rsidRPr="00E54322">
      <w:fldChar w:fldCharType="begin"/>
    </w:r>
    <w:r w:rsidRPr="00E54322">
      <w:instrText xml:space="preserve"> PAGE  \* Arabic  \* MERGEFORMAT </w:instrText>
    </w:r>
    <w:r w:rsidRPr="00E54322">
      <w:fldChar w:fldCharType="separate"/>
    </w:r>
    <w:r w:rsidR="00C7105B">
      <w:rPr>
        <w:noProof/>
      </w:rPr>
      <w:t>10</w:t>
    </w:r>
    <w:r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76" w:rsidRPr="00E54322" w:rsidRDefault="005C5E76" w:rsidP="00E54322">
    <w:pPr>
      <w:pStyle w:val="Header"/>
    </w:pPr>
    <w:r w:rsidRPr="00E54322">
      <w:tab/>
    </w:r>
    <w:r w:rsidRPr="00E54322">
      <w:fldChar w:fldCharType="begin"/>
    </w:r>
    <w:r w:rsidRPr="00E54322">
      <w:instrText xml:space="preserve"> PAGE  \* Arabic  \* MERGEFORMAT </w:instrText>
    </w:r>
    <w:r w:rsidRPr="00E54322">
      <w:fldChar w:fldCharType="separate"/>
    </w:r>
    <w:r w:rsidR="00C7105B">
      <w:rPr>
        <w:noProof/>
      </w:rPr>
      <w:t>11</w:t>
    </w:r>
    <w:r w:rsidRPr="00E54322">
      <w:fldChar w:fldCharType="end"/>
    </w:r>
    <w:r w:rsidRPr="00E54322">
      <w:tab/>
      <w:t>CM</w:t>
    </w:r>
    <w:r>
      <w:t>/</w:t>
    </w:r>
    <w:proofErr w:type="gramStart"/>
    <w:r>
      <w:t>Rec(</w:t>
    </w:r>
    <w:proofErr w:type="gramEnd"/>
    <w:r>
      <w:t>2017</w:t>
    </w:r>
    <w:r w:rsidRPr="00E54322">
      <w:t>)</w:t>
    </w:r>
    <w: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E76" w:rsidRDefault="005C5E76" w:rsidP="00123CDD">
    <w:pPr>
      <w:pStyle w:val="Header"/>
      <w:spacing w:after="2280"/>
    </w:pPr>
    <w:r>
      <w:rPr>
        <w:noProof/>
        <w:lang w:eastAsia="en-GB"/>
      </w:rPr>
      <w:drawing>
        <wp:anchor distT="0" distB="0" distL="114300" distR="114300" simplePos="0" relativeHeight="251657728" behindDoc="1" locked="0" layoutInCell="0" allowOverlap="0" wp14:anchorId="6463277E" wp14:editId="4AEF082E">
          <wp:simplePos x="0" y="0"/>
          <wp:positionH relativeFrom="page">
            <wp:posOffset>309880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837"/>
    <w:multiLevelType w:val="hybridMultilevel"/>
    <w:tmpl w:val="A2EE0112"/>
    <w:lvl w:ilvl="0" w:tplc="74E034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1E4B11"/>
    <w:multiLevelType w:val="hybridMultilevel"/>
    <w:tmpl w:val="847C2D82"/>
    <w:lvl w:ilvl="0" w:tplc="689EF284">
      <w:start w:val="1"/>
      <w:numFmt w:val="decimal"/>
      <w:lvlText w:val="%1."/>
      <w:lvlJc w:val="left"/>
      <w:pPr>
        <w:ind w:left="720" w:hanging="360"/>
      </w:pPr>
      <w:rPr>
        <w:rFonts w:hint="default"/>
      </w:rPr>
    </w:lvl>
    <w:lvl w:ilvl="1" w:tplc="459CFDA4">
      <w:start w:val="1"/>
      <w:numFmt w:val="lowerLetter"/>
      <w:lvlText w:val="%2."/>
      <w:lvlJc w:val="left"/>
      <w:pPr>
        <w:ind w:left="1440" w:hanging="360"/>
      </w:pPr>
      <w:rPr>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5F773E"/>
    <w:multiLevelType w:val="hybridMultilevel"/>
    <w:tmpl w:val="8AE880CC"/>
    <w:lvl w:ilvl="0" w:tplc="B4D6FE6A">
      <w:start w:val="1"/>
      <w:numFmt w:val="lowerLetter"/>
      <w:lvlText w:val="%1."/>
      <w:lvlJc w:val="left"/>
      <w:pPr>
        <w:ind w:left="644" w:hanging="360"/>
      </w:pPr>
      <w:rPr>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9638D1"/>
    <w:multiLevelType w:val="hybridMultilevel"/>
    <w:tmpl w:val="2724010C"/>
    <w:lvl w:ilvl="0" w:tplc="0809000F">
      <w:start w:val="1"/>
      <w:numFmt w:val="decimal"/>
      <w:lvlText w:val="%1."/>
      <w:lvlJc w:val="left"/>
      <w:pPr>
        <w:ind w:left="720" w:hanging="360"/>
      </w:pPr>
    </w:lvl>
    <w:lvl w:ilvl="1" w:tplc="A70CFA62">
      <w:start w:val="1"/>
      <w:numFmt w:val="lowerLetter"/>
      <w:lvlText w:val="%2."/>
      <w:lvlJc w:val="left"/>
      <w:pPr>
        <w:ind w:left="1440" w:hanging="360"/>
      </w:pPr>
      <w:rPr>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0C648D"/>
    <w:multiLevelType w:val="hybridMultilevel"/>
    <w:tmpl w:val="0632F9DE"/>
    <w:lvl w:ilvl="0" w:tplc="443AE960">
      <w:start w:val="1"/>
      <w:numFmt w:val="lowerLetter"/>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2D44914"/>
    <w:multiLevelType w:val="hybridMultilevel"/>
    <w:tmpl w:val="3C84E4A4"/>
    <w:lvl w:ilvl="0" w:tplc="4538F25E">
      <w:start w:val="1"/>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F7645AFE">
      <w:start w:val="1"/>
      <w:numFmt w:val="lowerRoman"/>
      <w:lvlText w:val="%3."/>
      <w:lvlJc w:val="right"/>
      <w:pPr>
        <w:ind w:left="1800" w:hanging="180"/>
      </w:pPr>
      <w:rPr>
        <w:rFont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60F3D8F"/>
    <w:multiLevelType w:val="hybridMultilevel"/>
    <w:tmpl w:val="7F543120"/>
    <w:lvl w:ilvl="0" w:tplc="B7CA42C2">
      <w:start w:val="1"/>
      <w:numFmt w:val="decimal"/>
      <w:lvlText w:val="%1."/>
      <w:lvlJc w:val="left"/>
      <w:pPr>
        <w:ind w:left="360" w:hanging="360"/>
      </w:pPr>
      <w:rPr>
        <w:rFonts w:hint="default"/>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nsid w:val="666578DF"/>
    <w:multiLevelType w:val="multilevel"/>
    <w:tmpl w:val="D130B7AA"/>
    <w:lvl w:ilvl="0">
      <w:start w:val="1"/>
      <w:numFmt w:val="decimal"/>
      <w:lvlText w:val="%1."/>
      <w:lvlJc w:val="left"/>
      <w:pPr>
        <w:ind w:left="360" w:hanging="360"/>
      </w:pPr>
      <w:rPr>
        <w:rFonts w:hint="default"/>
      </w:rPr>
    </w:lvl>
    <w:lvl w:ilvl="1">
      <w:start w:val="1"/>
      <w:numFmt w:val="decimal"/>
      <w:lvlText w:val="%1.%2."/>
      <w:lvlJc w:val="left"/>
      <w:pPr>
        <w:ind w:left="1800" w:hanging="38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16" w:hanging="108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699241BF"/>
    <w:multiLevelType w:val="hybridMultilevel"/>
    <w:tmpl w:val="FC86236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74856EED"/>
    <w:multiLevelType w:val="multilevel"/>
    <w:tmpl w:val="A16669CA"/>
    <w:lvl w:ilvl="0">
      <w:start w:val="1"/>
      <w:numFmt w:val="decimal"/>
      <w:lvlText w:val="%1."/>
      <w:lvlJc w:val="left"/>
      <w:pPr>
        <w:ind w:left="672" w:hanging="672"/>
      </w:pPr>
      <w:rPr>
        <w:rFonts w:hint="default"/>
      </w:rPr>
    </w:lvl>
    <w:lvl w:ilvl="1">
      <w:start w:val="2"/>
      <w:numFmt w:val="decimal"/>
      <w:lvlText w:val="%1.%2."/>
      <w:lvlJc w:val="left"/>
      <w:pPr>
        <w:ind w:left="1239" w:hanging="672"/>
      </w:pPr>
      <w:rPr>
        <w:rFonts w:hint="default"/>
      </w:rPr>
    </w:lvl>
    <w:lvl w:ilvl="2">
      <w:start w:val="2"/>
      <w:numFmt w:val="decimal"/>
      <w:lvlText w:val="%1.%2.%3."/>
      <w:lvlJc w:val="left"/>
      <w:pPr>
        <w:ind w:left="1854" w:hanging="720"/>
      </w:pPr>
      <w:rPr>
        <w:rFonts w:hint="default"/>
      </w:rPr>
    </w:lvl>
    <w:lvl w:ilvl="3">
      <w:start w:val="2"/>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9"/>
  </w:num>
  <w:num w:numId="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800" w:hanging="720"/>
        </w:pPr>
        <w:rPr>
          <w:rFonts w:hint="default"/>
        </w:rPr>
      </w:lvl>
    </w:lvlOverride>
    <w:lvlOverride w:ilvl="2">
      <w:lvl w:ilvl="2">
        <w:start w:val="1"/>
        <w:numFmt w:val="decimal"/>
        <w:lvlText w:val="%1.%2.%3."/>
        <w:lvlJc w:val="left"/>
        <w:pPr>
          <w:ind w:left="2948" w:hanging="680"/>
        </w:pPr>
        <w:rPr>
          <w:rFonts w:hint="default"/>
        </w:rPr>
      </w:lvl>
    </w:lvlOverride>
    <w:lvlOverride w:ilvl="3">
      <w:lvl w:ilvl="3">
        <w:start w:val="1"/>
        <w:numFmt w:val="decimal"/>
        <w:lvlText w:val="%1.%2.%3.%4."/>
        <w:lvlJc w:val="left"/>
        <w:pPr>
          <w:ind w:left="3065" w:hanging="1080"/>
        </w:pPr>
        <w:rPr>
          <w:rFonts w:hint="default"/>
        </w:rPr>
      </w:lvl>
    </w:lvlOverride>
    <w:lvlOverride w:ilvl="4">
      <w:lvl w:ilvl="4">
        <w:start w:val="1"/>
        <w:numFmt w:val="decimal"/>
        <w:lvlText w:val="%1.%2.%3.%4.%5."/>
        <w:lvlJc w:val="left"/>
        <w:pPr>
          <w:ind w:left="4625" w:hanging="1080"/>
        </w:pPr>
        <w:rPr>
          <w:rFonts w:hint="default"/>
        </w:rPr>
      </w:lvl>
    </w:lvlOverride>
    <w:lvlOverride w:ilvl="5">
      <w:lvl w:ilvl="5">
        <w:start w:val="1"/>
        <w:numFmt w:val="decimal"/>
        <w:lvlText w:val="%1.%2.%3.%4.%5.%6."/>
        <w:lvlJc w:val="left"/>
        <w:pPr>
          <w:ind w:left="6840" w:hanging="144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360" w:hanging="1800"/>
        </w:pPr>
        <w:rPr>
          <w:rFonts w:hint="default"/>
        </w:rPr>
      </w:lvl>
    </w:lvlOverride>
    <w:lvlOverride w:ilvl="8">
      <w:lvl w:ilvl="8">
        <w:start w:val="1"/>
        <w:numFmt w:val="decimal"/>
        <w:lvlText w:val="%1.%2.%3.%4.%5.%6.%7.%8.%9."/>
        <w:lvlJc w:val="left"/>
        <w:pPr>
          <w:ind w:left="10440" w:hanging="1800"/>
        </w:pPr>
        <w:rPr>
          <w:rFonts w:hint="default"/>
        </w:rPr>
      </w:lvl>
    </w:lvlOverride>
  </w:num>
  <w:num w:numId="9">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800" w:hanging="720"/>
        </w:pPr>
        <w:rPr>
          <w:rFonts w:hint="default"/>
        </w:rPr>
      </w:lvl>
    </w:lvlOverride>
    <w:lvlOverride w:ilvl="2">
      <w:lvl w:ilvl="2">
        <w:start w:val="1"/>
        <w:numFmt w:val="decimal"/>
        <w:lvlText w:val="%1.%2.%3."/>
        <w:lvlJc w:val="left"/>
        <w:pPr>
          <w:ind w:left="4082" w:hanging="680"/>
        </w:pPr>
        <w:rPr>
          <w:rFonts w:hint="default"/>
        </w:rPr>
      </w:lvl>
    </w:lvlOverride>
    <w:lvlOverride w:ilvl="3">
      <w:lvl w:ilvl="3">
        <w:start w:val="1"/>
        <w:numFmt w:val="decimal"/>
        <w:lvlText w:val="%1.%2.%3.%4."/>
        <w:lvlJc w:val="left"/>
        <w:pPr>
          <w:ind w:left="3065" w:hanging="1080"/>
        </w:pPr>
        <w:rPr>
          <w:rFonts w:hint="default"/>
        </w:rPr>
      </w:lvl>
    </w:lvlOverride>
    <w:lvlOverride w:ilvl="4">
      <w:lvl w:ilvl="4">
        <w:start w:val="1"/>
        <w:numFmt w:val="decimal"/>
        <w:lvlText w:val="%1.%2.%3.%4.%5."/>
        <w:lvlJc w:val="left"/>
        <w:pPr>
          <w:ind w:left="4625" w:hanging="1080"/>
        </w:pPr>
        <w:rPr>
          <w:rFonts w:hint="default"/>
        </w:rPr>
      </w:lvl>
    </w:lvlOverride>
    <w:lvlOverride w:ilvl="5">
      <w:lvl w:ilvl="5">
        <w:start w:val="1"/>
        <w:numFmt w:val="decimal"/>
        <w:lvlText w:val="%1.%2.%3.%4.%5.%6."/>
        <w:lvlJc w:val="left"/>
        <w:pPr>
          <w:ind w:left="6840" w:hanging="144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360" w:hanging="1800"/>
        </w:pPr>
        <w:rPr>
          <w:rFonts w:hint="default"/>
        </w:rPr>
      </w:lvl>
    </w:lvlOverride>
    <w:lvlOverride w:ilvl="8">
      <w:lvl w:ilvl="8">
        <w:start w:val="1"/>
        <w:numFmt w:val="decimal"/>
        <w:lvlText w:val="%1.%2.%3.%4.%5.%6.%7.%8.%9."/>
        <w:lvlJc w:val="left"/>
        <w:pPr>
          <w:ind w:left="10440" w:hanging="1800"/>
        </w:pPr>
        <w:rPr>
          <w:rFonts w:hint="default"/>
        </w:rPr>
      </w:lvl>
    </w:lvlOverride>
  </w:num>
  <w:num w:numId="10">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800" w:hanging="720"/>
        </w:pPr>
        <w:rPr>
          <w:rFonts w:hint="default"/>
        </w:rPr>
      </w:lvl>
    </w:lvlOverride>
    <w:lvlOverride w:ilvl="2">
      <w:lvl w:ilvl="2">
        <w:start w:val="1"/>
        <w:numFmt w:val="decimal"/>
        <w:lvlText w:val="%1.%2.%3."/>
        <w:lvlJc w:val="left"/>
        <w:pPr>
          <w:ind w:left="2948" w:hanging="680"/>
        </w:pPr>
        <w:rPr>
          <w:rFonts w:hint="default"/>
        </w:rPr>
      </w:lvl>
    </w:lvlOverride>
    <w:lvlOverride w:ilvl="3">
      <w:lvl w:ilvl="3">
        <w:start w:val="1"/>
        <w:numFmt w:val="decimal"/>
        <w:lvlText w:val="%1.%2.%3.%4."/>
        <w:lvlJc w:val="left"/>
        <w:pPr>
          <w:ind w:left="4082" w:hanging="680"/>
        </w:pPr>
        <w:rPr>
          <w:rFonts w:hint="default"/>
        </w:rPr>
      </w:lvl>
    </w:lvlOverride>
    <w:lvlOverride w:ilvl="4">
      <w:lvl w:ilvl="4">
        <w:start w:val="1"/>
        <w:numFmt w:val="decimal"/>
        <w:lvlText w:val="%1.%2.%3.%4.%5."/>
        <w:lvlJc w:val="left"/>
        <w:pPr>
          <w:ind w:left="4625" w:hanging="1080"/>
        </w:pPr>
        <w:rPr>
          <w:rFonts w:hint="default"/>
        </w:rPr>
      </w:lvl>
    </w:lvlOverride>
    <w:lvlOverride w:ilvl="5">
      <w:lvl w:ilvl="5">
        <w:start w:val="1"/>
        <w:numFmt w:val="decimal"/>
        <w:lvlText w:val="%1.%2.%3.%4.%5.%6."/>
        <w:lvlJc w:val="left"/>
        <w:pPr>
          <w:ind w:left="6840" w:hanging="144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360" w:hanging="1800"/>
        </w:pPr>
        <w:rPr>
          <w:rFonts w:hint="default"/>
        </w:rPr>
      </w:lvl>
    </w:lvlOverride>
    <w:lvlOverride w:ilvl="8">
      <w:lvl w:ilvl="8">
        <w:start w:val="1"/>
        <w:numFmt w:val="decimal"/>
        <w:lvlText w:val="%1.%2.%3.%4.%5.%6.%7.%8.%9."/>
        <w:lvlJc w:val="left"/>
        <w:pPr>
          <w:ind w:left="10440" w:hanging="1800"/>
        </w:pPr>
        <w:rPr>
          <w:rFonts w:hint="default"/>
        </w:rPr>
      </w:lvl>
    </w:lvlOverride>
  </w:num>
  <w:num w:numId="1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800" w:hanging="720"/>
        </w:pPr>
        <w:rPr>
          <w:rFonts w:hint="default"/>
        </w:rPr>
      </w:lvl>
    </w:lvlOverride>
    <w:lvlOverride w:ilvl="2">
      <w:lvl w:ilvl="2">
        <w:start w:val="1"/>
        <w:numFmt w:val="decimal"/>
        <w:lvlText w:val="%1.%2.%3."/>
        <w:lvlJc w:val="left"/>
        <w:pPr>
          <w:ind w:left="4082" w:hanging="680"/>
        </w:pPr>
        <w:rPr>
          <w:rFonts w:hint="default"/>
        </w:rPr>
      </w:lvl>
    </w:lvlOverride>
    <w:lvlOverride w:ilvl="3">
      <w:lvl w:ilvl="3">
        <w:start w:val="1"/>
        <w:numFmt w:val="decimal"/>
        <w:lvlText w:val="%1.%2.%3.%4."/>
        <w:lvlJc w:val="left"/>
        <w:pPr>
          <w:ind w:left="3065" w:hanging="1080"/>
        </w:pPr>
        <w:rPr>
          <w:rFonts w:hint="default"/>
        </w:rPr>
      </w:lvl>
    </w:lvlOverride>
    <w:lvlOverride w:ilvl="4">
      <w:lvl w:ilvl="4">
        <w:start w:val="1"/>
        <w:numFmt w:val="decimal"/>
        <w:lvlText w:val="%1.%2.%3.%4.%5."/>
        <w:lvlJc w:val="left"/>
        <w:pPr>
          <w:ind w:left="4625" w:hanging="1080"/>
        </w:pPr>
        <w:rPr>
          <w:rFonts w:hint="default"/>
        </w:rPr>
      </w:lvl>
    </w:lvlOverride>
    <w:lvlOverride w:ilvl="5">
      <w:lvl w:ilvl="5">
        <w:start w:val="1"/>
        <w:numFmt w:val="decimal"/>
        <w:lvlText w:val="%1.%2.%3.%4.%5.%6."/>
        <w:lvlJc w:val="left"/>
        <w:pPr>
          <w:ind w:left="6840" w:hanging="144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360" w:hanging="1800"/>
        </w:pPr>
        <w:rPr>
          <w:rFonts w:hint="default"/>
        </w:rPr>
      </w:lvl>
    </w:lvlOverride>
    <w:lvlOverride w:ilvl="8">
      <w:lvl w:ilvl="8">
        <w:start w:val="1"/>
        <w:numFmt w:val="decimal"/>
        <w:lvlText w:val="%1.%2.%3.%4.%5.%6.%7.%8.%9."/>
        <w:lvlJc w:val="left"/>
        <w:pPr>
          <w:ind w:left="10440" w:hanging="1800"/>
        </w:pPr>
        <w:rPr>
          <w:rFonts w:hint="default"/>
        </w:rPr>
      </w:lvl>
    </w:lvlOverride>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F"/>
    <w:rsid w:val="0001238D"/>
    <w:rsid w:val="00015C19"/>
    <w:rsid w:val="00035FDF"/>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9211F"/>
    <w:rsid w:val="001A6076"/>
    <w:rsid w:val="001B7E0B"/>
    <w:rsid w:val="001E7C29"/>
    <w:rsid w:val="001F297D"/>
    <w:rsid w:val="001F4F04"/>
    <w:rsid w:val="00207994"/>
    <w:rsid w:val="00214299"/>
    <w:rsid w:val="002250DD"/>
    <w:rsid w:val="0023437D"/>
    <w:rsid w:val="00242ABB"/>
    <w:rsid w:val="00251353"/>
    <w:rsid w:val="00262B36"/>
    <w:rsid w:val="00265917"/>
    <w:rsid w:val="002660DB"/>
    <w:rsid w:val="002861FB"/>
    <w:rsid w:val="00293EE6"/>
    <w:rsid w:val="002C0872"/>
    <w:rsid w:val="002C1DBC"/>
    <w:rsid w:val="002C20BA"/>
    <w:rsid w:val="002C43B5"/>
    <w:rsid w:val="002C4704"/>
    <w:rsid w:val="002D0655"/>
    <w:rsid w:val="002D11B8"/>
    <w:rsid w:val="002E4089"/>
    <w:rsid w:val="002F2BB8"/>
    <w:rsid w:val="002F3006"/>
    <w:rsid w:val="002F405C"/>
    <w:rsid w:val="002F6BB7"/>
    <w:rsid w:val="00303712"/>
    <w:rsid w:val="003354C4"/>
    <w:rsid w:val="00335CAF"/>
    <w:rsid w:val="003364D1"/>
    <w:rsid w:val="0037200F"/>
    <w:rsid w:val="00373957"/>
    <w:rsid w:val="00381C50"/>
    <w:rsid w:val="00385587"/>
    <w:rsid w:val="00392D1D"/>
    <w:rsid w:val="003A5509"/>
    <w:rsid w:val="003A7AC4"/>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74663"/>
    <w:rsid w:val="00586044"/>
    <w:rsid w:val="005B1FA1"/>
    <w:rsid w:val="005B3604"/>
    <w:rsid w:val="005C5E76"/>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F0318"/>
    <w:rsid w:val="006F6B48"/>
    <w:rsid w:val="00706F64"/>
    <w:rsid w:val="00712E65"/>
    <w:rsid w:val="007150DE"/>
    <w:rsid w:val="00721866"/>
    <w:rsid w:val="00735569"/>
    <w:rsid w:val="00740E73"/>
    <w:rsid w:val="007541C7"/>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916BF5"/>
    <w:rsid w:val="009215B8"/>
    <w:rsid w:val="00923554"/>
    <w:rsid w:val="009270C4"/>
    <w:rsid w:val="00940F14"/>
    <w:rsid w:val="009432D0"/>
    <w:rsid w:val="00950D67"/>
    <w:rsid w:val="009527D7"/>
    <w:rsid w:val="00955512"/>
    <w:rsid w:val="00961F72"/>
    <w:rsid w:val="00963962"/>
    <w:rsid w:val="00974C41"/>
    <w:rsid w:val="009B3AB7"/>
    <w:rsid w:val="009C5258"/>
    <w:rsid w:val="009D28F3"/>
    <w:rsid w:val="009F034A"/>
    <w:rsid w:val="00A12DEC"/>
    <w:rsid w:val="00A22D53"/>
    <w:rsid w:val="00A474E5"/>
    <w:rsid w:val="00A71D58"/>
    <w:rsid w:val="00A842D4"/>
    <w:rsid w:val="00A916FF"/>
    <w:rsid w:val="00A93CA3"/>
    <w:rsid w:val="00AB6552"/>
    <w:rsid w:val="00AB67F8"/>
    <w:rsid w:val="00AB7727"/>
    <w:rsid w:val="00AC73AA"/>
    <w:rsid w:val="00AE76B8"/>
    <w:rsid w:val="00B06133"/>
    <w:rsid w:val="00B129D8"/>
    <w:rsid w:val="00B227AE"/>
    <w:rsid w:val="00B40E97"/>
    <w:rsid w:val="00B41B03"/>
    <w:rsid w:val="00B41EC3"/>
    <w:rsid w:val="00B63F08"/>
    <w:rsid w:val="00B81BAC"/>
    <w:rsid w:val="00B849E0"/>
    <w:rsid w:val="00B90246"/>
    <w:rsid w:val="00B920E4"/>
    <w:rsid w:val="00BA79A3"/>
    <w:rsid w:val="00BB7DCE"/>
    <w:rsid w:val="00BD25C0"/>
    <w:rsid w:val="00C049EE"/>
    <w:rsid w:val="00C109FD"/>
    <w:rsid w:val="00C14C2C"/>
    <w:rsid w:val="00C409C2"/>
    <w:rsid w:val="00C7105B"/>
    <w:rsid w:val="00C74E6F"/>
    <w:rsid w:val="00C8348A"/>
    <w:rsid w:val="00C92F89"/>
    <w:rsid w:val="00CC39DC"/>
    <w:rsid w:val="00CE1FF8"/>
    <w:rsid w:val="00CE4890"/>
    <w:rsid w:val="00CE6FD2"/>
    <w:rsid w:val="00CF3820"/>
    <w:rsid w:val="00D0182E"/>
    <w:rsid w:val="00D0265B"/>
    <w:rsid w:val="00D24A57"/>
    <w:rsid w:val="00D506B8"/>
    <w:rsid w:val="00D53526"/>
    <w:rsid w:val="00D554E6"/>
    <w:rsid w:val="00D70628"/>
    <w:rsid w:val="00D70F05"/>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61D34"/>
    <w:rsid w:val="00F76BBD"/>
    <w:rsid w:val="00F95FDF"/>
    <w:rsid w:val="00F96689"/>
    <w:rsid w:val="00FD6043"/>
    <w:rsid w:val="00FE734A"/>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symbol,Fußnotenzeichen_Raxen,SUPERS,Times 10 Point,Exposant 3 Point,Footnote,En-tête Car Char Char,Appel note de bas de p,Footnote Refernece,Footnote Reference Number,callout Ch"/>
    <w:uiPriority w:val="99"/>
    <w:unhideWhenUsed/>
    <w:rsid w:val="00853C90"/>
    <w:rPr>
      <w:vertAlign w:val="superscript"/>
    </w:rPr>
  </w:style>
  <w:style w:type="paragraph" w:styleId="PlainText">
    <w:name w:val="Plain Text"/>
    <w:basedOn w:val="Normal"/>
    <w:link w:val="PlainTextChar"/>
    <w:uiPriority w:val="99"/>
    <w:semiHidden/>
    <w:unhideWhenUsed/>
    <w:rsid w:val="003A7AC4"/>
    <w:rPr>
      <w:rFonts w:ascii="Consolas" w:hAnsi="Consolas" w:cs="Consolas"/>
      <w:sz w:val="21"/>
      <w:szCs w:val="21"/>
    </w:rPr>
  </w:style>
  <w:style w:type="character" w:customStyle="1" w:styleId="PlainTextChar">
    <w:name w:val="Plain Text Char"/>
    <w:basedOn w:val="DefaultParagraphFont"/>
    <w:link w:val="PlainText"/>
    <w:uiPriority w:val="99"/>
    <w:semiHidden/>
    <w:rsid w:val="003A7AC4"/>
    <w:rPr>
      <w:rFonts w:ascii="Consolas" w:hAnsi="Consolas" w:cs="Consolas"/>
      <w:sz w:val="21"/>
      <w:szCs w:val="21"/>
      <w:lang w:eastAsia="en-US"/>
    </w:rPr>
  </w:style>
  <w:style w:type="paragraph" w:styleId="ListParagraph">
    <w:name w:val="List Paragraph"/>
    <w:basedOn w:val="Normal"/>
    <w:uiPriority w:val="34"/>
    <w:qFormat/>
    <w:rsid w:val="005C5E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symbol,Fußnotenzeichen_Raxen,SUPERS,Times 10 Point,Exposant 3 Point,Footnote,En-tête Car Char Char,Appel note de bas de p,Footnote Refernece,Footnote Reference Number,callout Ch"/>
    <w:uiPriority w:val="99"/>
    <w:unhideWhenUsed/>
    <w:rsid w:val="00853C90"/>
    <w:rPr>
      <w:vertAlign w:val="superscript"/>
    </w:rPr>
  </w:style>
  <w:style w:type="paragraph" w:styleId="PlainText">
    <w:name w:val="Plain Text"/>
    <w:basedOn w:val="Normal"/>
    <w:link w:val="PlainTextChar"/>
    <w:uiPriority w:val="99"/>
    <w:semiHidden/>
    <w:unhideWhenUsed/>
    <w:rsid w:val="003A7AC4"/>
    <w:rPr>
      <w:rFonts w:ascii="Consolas" w:hAnsi="Consolas" w:cs="Consolas"/>
      <w:sz w:val="21"/>
      <w:szCs w:val="21"/>
    </w:rPr>
  </w:style>
  <w:style w:type="character" w:customStyle="1" w:styleId="PlainTextChar">
    <w:name w:val="Plain Text Char"/>
    <w:basedOn w:val="DefaultParagraphFont"/>
    <w:link w:val="PlainText"/>
    <w:uiPriority w:val="99"/>
    <w:semiHidden/>
    <w:rsid w:val="003A7AC4"/>
    <w:rPr>
      <w:rFonts w:ascii="Consolas" w:hAnsi="Consolas" w:cs="Consolas"/>
      <w:sz w:val="21"/>
      <w:szCs w:val="21"/>
      <w:lang w:eastAsia="en-US"/>
    </w:rPr>
  </w:style>
  <w:style w:type="paragraph" w:styleId="ListParagraph">
    <w:name w:val="List Paragraph"/>
    <w:basedOn w:val="Normal"/>
    <w:uiPriority w:val="34"/>
    <w:qFormat/>
    <w:rsid w:val="005C5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arch.coe.int/cm/Pages/result_details.aspx?ObjectId=09000016805d1bd1" TargetMode="External"/><Relationship Id="rId18" Type="http://schemas.openxmlformats.org/officeDocument/2006/relationships/hyperlink" Target="https://www.nohatespeechmovement.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ocplayer.net/42340543-Framework-of-actions-on-gender-equality.html" TargetMode="External"/><Relationship Id="rId7" Type="http://schemas.openxmlformats.org/officeDocument/2006/relationships/footnotes" Target="footnotes.xml"/><Relationship Id="rId12" Type="http://schemas.openxmlformats.org/officeDocument/2006/relationships/hyperlink" Target="https://rm.coe.int/168008482e" TargetMode="External"/><Relationship Id="rId17" Type="http://schemas.openxmlformats.org/officeDocument/2006/relationships/hyperlink" Target="http://www.nohatespeechmovement.org/bookmark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nesdoc.unesco.org/images/0014/001429/142919e.pdf" TargetMode="External"/><Relationship Id="rId20" Type="http://schemas.openxmlformats.org/officeDocument/2006/relationships/hyperlink" Target="http://www.ewawome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m.coe.int/168007cf93"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org/womenwatch/daw/beijing/platform/media.htm"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coe.int/en/web/conventions/full-list/-/conventions/treaty/177" TargetMode="External"/><Relationship Id="rId19" Type="http://schemas.openxmlformats.org/officeDocument/2006/relationships/hyperlink" Target="http://www.ewawomen.com/uploads/files/MERGED_Press-2016.pdf" TargetMode="External"/><Relationship Id="rId4" Type="http://schemas.microsoft.com/office/2007/relationships/stylesWithEffects" Target="stylesWithEffects.xml"/><Relationship Id="rId9" Type="http://schemas.openxmlformats.org/officeDocument/2006/relationships/hyperlink" Target="https://rm.coe.int/1680063765" TargetMode="External"/><Relationship Id="rId14" Type="http://schemas.openxmlformats.org/officeDocument/2006/relationships/hyperlink" Target="http://www.un.org/womenwatch/daw/cedaw/text/econvention.htm" TargetMode="External"/><Relationship Id="rId22" Type="http://schemas.openxmlformats.org/officeDocument/2006/relationships/hyperlink" Target="http://www.fia-actors.com/uploads/Engendering_EN.pdf"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ariety.com/2016/tv/global/tv-female-leads-the-crown-victoria-fleabag-1201889289/" TargetMode="External"/><Relationship Id="rId2" Type="http://schemas.openxmlformats.org/officeDocument/2006/relationships/hyperlink" Target="http://c.ymcdn.com/sites/www.producersguild.org/resource/resmgr/WIN/ms_factor_090115_01.pdf" TargetMode="External"/><Relationship Id="rId1" Type="http://schemas.openxmlformats.org/officeDocument/2006/relationships/hyperlink" Target="http://www.ewawomen.com/uploads/files/MERGED_Press-2016.pdf" TargetMode="External"/><Relationship Id="rId5" Type="http://schemas.openxmlformats.org/officeDocument/2006/relationships/hyperlink" Target="http://www.isfe.eu/industry-facts/statistics" TargetMode="External"/><Relationship Id="rId4" Type="http://schemas.openxmlformats.org/officeDocument/2006/relationships/hyperlink" Target="http://www.isfe.eu/sites/isfe.eu/files/attachments/ipsos_connect_gaming_feb_17.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95DB99-62C1-4754-93DB-3DEE97F1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5078</Words>
  <Characters>28948</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33959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 Regine</dc:creator>
  <cp:lastModifiedBy>HATTERSLEY Christine</cp:lastModifiedBy>
  <cp:revision>10</cp:revision>
  <cp:lastPrinted>2017-09-25T14:14:00Z</cp:lastPrinted>
  <dcterms:created xsi:type="dcterms:W3CDTF">2017-09-22T13:12:00Z</dcterms:created>
  <dcterms:modified xsi:type="dcterms:W3CDTF">2017-09-29T15:18:00Z</dcterms:modified>
</cp:coreProperties>
</file>