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vertAnchor="page" w:horzAnchor="margin" w:tblpY="2229"/>
        <w:tblOverlap w:val="never"/>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466"/>
        <w:gridCol w:w="2466"/>
        <w:gridCol w:w="2467"/>
        <w:gridCol w:w="2467"/>
      </w:tblGrid>
      <w:tr w:rsidR="00E475F9" w:rsidRPr="00F96689" w:rsidTr="00496B41">
        <w:trPr>
          <w:trHeight w:val="880"/>
        </w:trPr>
        <w:tc>
          <w:tcPr>
            <w:tcW w:w="1250" w:type="pct"/>
            <w:shd w:val="clear" w:color="auto" w:fill="auto"/>
            <w:vAlign w:val="center"/>
          </w:tcPr>
          <w:p w:rsidR="002D11B8" w:rsidRPr="00B920E4" w:rsidRDefault="00367350" w:rsidP="00491E67">
            <w:pPr>
              <w:widowControl w:val="0"/>
              <w:autoSpaceDE w:val="0"/>
              <w:autoSpaceDN w:val="0"/>
              <w:adjustRightInd w:val="0"/>
              <w:rPr>
                <w:rFonts w:ascii="Arial Narrow" w:hAnsi="Arial Narrow" w:cs="Calibri"/>
                <w:szCs w:val="20"/>
              </w:rPr>
            </w:pPr>
            <w:r>
              <w:rPr>
                <w:rFonts w:ascii="Arial Narrow" w:hAnsi="Arial Narrow" w:cs="Calibri"/>
                <w:b/>
                <w:bCs/>
                <w:szCs w:val="20"/>
              </w:rPr>
              <w:t>COMITÉ</w:t>
            </w:r>
            <w:r w:rsidR="004728F8" w:rsidRPr="004728F8">
              <w:rPr>
                <w:rFonts w:ascii="Arial Narrow" w:hAnsi="Arial Narrow" w:cs="Calibri"/>
                <w:b/>
                <w:bCs/>
                <w:szCs w:val="20"/>
              </w:rPr>
              <w:t xml:space="preserve"> DES MINISTRES</w:t>
            </w:r>
          </w:p>
        </w:tc>
        <w:tc>
          <w:tcPr>
            <w:tcW w:w="1250" w:type="pct"/>
            <w:shd w:val="clear" w:color="auto" w:fill="auto"/>
            <w:vAlign w:val="center"/>
          </w:tcPr>
          <w:p w:rsidR="002D11B8" w:rsidRPr="009C5258" w:rsidRDefault="003D6AC2" w:rsidP="00491E67">
            <w:pPr>
              <w:ind w:left="-108"/>
              <w:jc w:val="center"/>
              <w:rPr>
                <w:rFonts w:ascii="Arial Narrow" w:hAnsi="Arial Narrow" w:cs="Arial"/>
                <w:szCs w:val="20"/>
              </w:rPr>
            </w:pPr>
            <w:r w:rsidRPr="003D6AC2">
              <w:rPr>
                <w:rFonts w:ascii="Arial Narrow" w:hAnsi="Arial Narrow" w:cs="Calibri"/>
                <w:szCs w:val="20"/>
              </w:rPr>
              <w:t>Documents</w:t>
            </w:r>
            <w:r w:rsidR="004728F8">
              <w:rPr>
                <w:rFonts w:ascii="Arial Narrow" w:hAnsi="Arial Narrow" w:cs="Calibri"/>
                <w:szCs w:val="20"/>
              </w:rPr>
              <w:t xml:space="preserve"> CM</w:t>
            </w:r>
          </w:p>
        </w:tc>
        <w:tc>
          <w:tcPr>
            <w:tcW w:w="1250" w:type="pct"/>
            <w:shd w:val="clear" w:color="auto" w:fill="auto"/>
            <w:vAlign w:val="center"/>
          </w:tcPr>
          <w:p w:rsidR="002D11B8" w:rsidRPr="001A0EF8" w:rsidRDefault="00367350" w:rsidP="00B82CFB">
            <w:pPr>
              <w:ind w:left="-40"/>
              <w:jc w:val="center"/>
              <w:rPr>
                <w:rFonts w:ascii="Arial Narrow" w:hAnsi="Arial Narrow" w:cs="Arial"/>
                <w:b/>
                <w:sz w:val="24"/>
                <w:szCs w:val="24"/>
              </w:rPr>
            </w:pPr>
            <w:r>
              <w:rPr>
                <w:rFonts w:ascii="Arial Narrow" w:hAnsi="Arial Narrow" w:cs="Calibri"/>
                <w:b/>
                <w:sz w:val="24"/>
                <w:szCs w:val="24"/>
              </w:rPr>
              <w:t>CM(2017</w:t>
            </w:r>
            <w:proofErr w:type="gramStart"/>
            <w:r>
              <w:rPr>
                <w:rFonts w:ascii="Arial Narrow" w:hAnsi="Arial Narrow" w:cs="Calibri"/>
                <w:b/>
                <w:sz w:val="24"/>
                <w:szCs w:val="24"/>
              </w:rPr>
              <w:t>)OJ</w:t>
            </w:r>
            <w:proofErr w:type="gramEnd"/>
            <w:r>
              <w:rPr>
                <w:rFonts w:ascii="Arial Narrow" w:hAnsi="Arial Narrow" w:cs="Calibri"/>
                <w:b/>
                <w:sz w:val="24"/>
                <w:szCs w:val="24"/>
              </w:rPr>
              <w:t>-final</w:t>
            </w:r>
          </w:p>
        </w:tc>
        <w:tc>
          <w:tcPr>
            <w:tcW w:w="1250" w:type="pct"/>
            <w:shd w:val="clear" w:color="auto" w:fill="auto"/>
            <w:vAlign w:val="center"/>
          </w:tcPr>
          <w:p w:rsidR="00B42344" w:rsidRDefault="00F16620" w:rsidP="00B42344">
            <w:pPr>
              <w:jc w:val="right"/>
              <w:rPr>
                <w:rFonts w:ascii="Times New Roman" w:hAnsi="Times New Roman"/>
                <w:sz w:val="24"/>
              </w:rPr>
            </w:pPr>
            <w:r>
              <w:rPr>
                <w:rFonts w:ascii="Arial Narrow" w:hAnsi="Arial Narrow" w:cs="Calibri"/>
                <w:sz w:val="16"/>
                <w:szCs w:val="16"/>
              </w:rPr>
              <w:t xml:space="preserve">19 </w:t>
            </w:r>
            <w:r w:rsidR="0029518E">
              <w:rPr>
                <w:rFonts w:ascii="Arial Narrow" w:hAnsi="Arial Narrow" w:cs="Calibri"/>
                <w:sz w:val="16"/>
                <w:szCs w:val="16"/>
              </w:rPr>
              <w:t>mai</w:t>
            </w:r>
            <w:r w:rsidR="002D11B8" w:rsidRPr="00F96689">
              <w:rPr>
                <w:rFonts w:ascii="Arial Narrow" w:hAnsi="Arial Narrow" w:cs="Calibri"/>
                <w:sz w:val="16"/>
                <w:szCs w:val="16"/>
              </w:rPr>
              <w:t xml:space="preserve"> 201</w:t>
            </w:r>
            <w:r w:rsidR="00B82CFB">
              <w:rPr>
                <w:rFonts w:ascii="Arial Narrow" w:hAnsi="Arial Narrow" w:cs="Calibri"/>
                <w:sz w:val="16"/>
                <w:szCs w:val="16"/>
              </w:rPr>
              <w:t>7</w:t>
            </w:r>
            <w:r w:rsidR="00B42344">
              <w:rPr>
                <w:rFonts w:ascii="Times New Roman" w:hAnsi="Times New Roman"/>
                <w:sz w:val="24"/>
              </w:rPr>
              <w:t xml:space="preserve"> </w:t>
            </w:r>
          </w:p>
          <w:p w:rsidR="002D11B8" w:rsidRPr="00F96689" w:rsidRDefault="002D11B8" w:rsidP="007B6A76">
            <w:pPr>
              <w:jc w:val="right"/>
              <w:rPr>
                <w:rFonts w:ascii="Arial Narrow" w:hAnsi="Arial Narrow" w:cs="Arial"/>
                <w:sz w:val="16"/>
                <w:szCs w:val="16"/>
              </w:rPr>
            </w:pPr>
          </w:p>
        </w:tc>
      </w:tr>
    </w:tbl>
    <w:p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866"/>
      </w:tblGrid>
      <w:tr w:rsidR="00E24C57" w:rsidRPr="00AD0EFC" w:rsidTr="00491E67">
        <w:tc>
          <w:tcPr>
            <w:tcW w:w="9399" w:type="dxa"/>
            <w:shd w:val="clear" w:color="auto" w:fill="auto"/>
            <w:tcMar>
              <w:top w:w="227" w:type="dxa"/>
              <w:bottom w:w="227" w:type="dxa"/>
            </w:tcMar>
            <w:vAlign w:val="center"/>
          </w:tcPr>
          <w:p w:rsidR="00E24C57" w:rsidRPr="00990D7F" w:rsidRDefault="003D6AC2" w:rsidP="00491E67">
            <w:pPr>
              <w:widowControl w:val="0"/>
              <w:autoSpaceDE w:val="0"/>
              <w:autoSpaceDN w:val="0"/>
              <w:adjustRightInd w:val="0"/>
              <w:rPr>
                <w:rFonts w:ascii="Arial Narrow" w:hAnsi="Arial Narrow" w:cs="Calibri"/>
                <w:b/>
                <w:bCs/>
                <w:sz w:val="32"/>
                <w:szCs w:val="32"/>
              </w:rPr>
            </w:pPr>
            <w:r w:rsidRPr="00990D7F">
              <w:rPr>
                <w:rFonts w:ascii="Arial Narrow" w:hAnsi="Arial Narrow" w:cs="Calibri"/>
                <w:b/>
                <w:bCs/>
                <w:sz w:val="32"/>
                <w:szCs w:val="32"/>
              </w:rPr>
              <w:t>12</w:t>
            </w:r>
            <w:r w:rsidR="00B82CFB" w:rsidRPr="00990D7F">
              <w:rPr>
                <w:rFonts w:ascii="Arial Narrow" w:hAnsi="Arial Narrow" w:cs="Calibri"/>
                <w:b/>
                <w:bCs/>
                <w:sz w:val="32"/>
                <w:szCs w:val="32"/>
              </w:rPr>
              <w:t>7</w:t>
            </w:r>
            <w:r w:rsidR="004D1C0F" w:rsidRPr="00990D7F">
              <w:rPr>
                <w:rFonts w:ascii="Arial Narrow" w:hAnsi="Arial Narrow" w:cs="Calibri"/>
                <w:b/>
                <w:bCs/>
                <w:sz w:val="32"/>
                <w:szCs w:val="32"/>
                <w:vertAlign w:val="superscript"/>
              </w:rPr>
              <w:t>e</w:t>
            </w:r>
            <w:r w:rsidR="004D1C0F" w:rsidRPr="00990D7F">
              <w:rPr>
                <w:rFonts w:ascii="Arial Narrow" w:hAnsi="Arial Narrow" w:cs="Calibri"/>
                <w:b/>
                <w:bCs/>
                <w:sz w:val="32"/>
                <w:szCs w:val="32"/>
              </w:rPr>
              <w:t xml:space="preserve"> </w:t>
            </w:r>
            <w:r w:rsidR="00B82CFB" w:rsidRPr="00990D7F">
              <w:rPr>
                <w:rFonts w:ascii="Arial Narrow" w:hAnsi="Arial Narrow" w:cs="Calibri"/>
                <w:b/>
                <w:bCs/>
                <w:sz w:val="32"/>
                <w:szCs w:val="32"/>
              </w:rPr>
              <w:t>Session du Comité des Ministres</w:t>
            </w:r>
          </w:p>
          <w:p w:rsidR="00B82CFB" w:rsidRPr="00990D7F" w:rsidRDefault="00990D7F" w:rsidP="00491E67">
            <w:pPr>
              <w:widowControl w:val="0"/>
              <w:autoSpaceDE w:val="0"/>
              <w:autoSpaceDN w:val="0"/>
              <w:adjustRightInd w:val="0"/>
              <w:rPr>
                <w:rFonts w:ascii="Arial Narrow" w:hAnsi="Arial Narrow" w:cs="Calibri"/>
                <w:b/>
                <w:bCs/>
                <w:sz w:val="32"/>
                <w:szCs w:val="32"/>
              </w:rPr>
            </w:pPr>
            <w:r w:rsidRPr="00990D7F">
              <w:rPr>
                <w:rFonts w:ascii="Arial Narrow" w:hAnsi="Arial Narrow" w:cs="Calibri"/>
                <w:b/>
                <w:bCs/>
                <w:sz w:val="32"/>
                <w:szCs w:val="32"/>
              </w:rPr>
              <w:t>(</w:t>
            </w:r>
            <w:r w:rsidR="00B82CFB" w:rsidRPr="00990D7F">
              <w:rPr>
                <w:rFonts w:ascii="Arial Narrow" w:hAnsi="Arial Narrow" w:cs="Calibri"/>
                <w:b/>
                <w:bCs/>
                <w:sz w:val="32"/>
                <w:szCs w:val="32"/>
              </w:rPr>
              <w:t>Nicosie, 19 mai 2017)</w:t>
            </w:r>
          </w:p>
          <w:p w:rsidR="0037200F" w:rsidRPr="00990D7F" w:rsidRDefault="0037200F" w:rsidP="00491E67">
            <w:pPr>
              <w:rPr>
                <w:rFonts w:ascii="Arial Narrow" w:hAnsi="Arial Narrow" w:cs="Calibri"/>
                <w:b/>
                <w:i/>
                <w:szCs w:val="20"/>
              </w:rPr>
            </w:pPr>
          </w:p>
          <w:p w:rsidR="00990D7F" w:rsidRPr="00990D7F" w:rsidRDefault="00EF66E2" w:rsidP="0090064D">
            <w:pPr>
              <w:tabs>
                <w:tab w:val="left" w:pos="561"/>
              </w:tabs>
              <w:rPr>
                <w:rFonts w:ascii="Arial Narrow" w:hAnsi="Arial Narrow" w:cs="Calibri"/>
                <w:b/>
                <w:sz w:val="28"/>
                <w:szCs w:val="28"/>
              </w:rPr>
            </w:pPr>
            <w:hyperlink w:anchor="Programme" w:history="1">
              <w:r w:rsidR="00990D7F" w:rsidRPr="00237615">
                <w:rPr>
                  <w:rStyle w:val="Hyperlink"/>
                  <w:rFonts w:ascii="Arial Narrow" w:hAnsi="Arial Narrow" w:cs="Calibri"/>
                  <w:b/>
                  <w:sz w:val="28"/>
                  <w:szCs w:val="28"/>
                </w:rPr>
                <w:t>I. Programme</w:t>
              </w:r>
            </w:hyperlink>
          </w:p>
          <w:p w:rsidR="00242ABB" w:rsidRPr="00A409AC" w:rsidRDefault="00EF66E2" w:rsidP="0090064D">
            <w:pPr>
              <w:tabs>
                <w:tab w:val="left" w:pos="561"/>
              </w:tabs>
              <w:rPr>
                <w:rFonts w:ascii="Arial Narrow" w:hAnsi="Arial Narrow" w:cs="Arial"/>
                <w:b/>
                <w:sz w:val="28"/>
                <w:szCs w:val="28"/>
              </w:rPr>
            </w:pPr>
            <w:hyperlink w:anchor="OrdreDuJour" w:history="1">
              <w:r w:rsidR="00990D7F" w:rsidRPr="00A409AC">
                <w:rPr>
                  <w:rStyle w:val="Hyperlink"/>
                  <w:rFonts w:ascii="Arial Narrow" w:hAnsi="Arial Narrow" w:cs="Arial"/>
                  <w:b/>
                  <w:sz w:val="28"/>
                  <w:szCs w:val="28"/>
                </w:rPr>
                <w:t xml:space="preserve">II. </w:t>
              </w:r>
              <w:r w:rsidR="00A409AC" w:rsidRPr="00A409AC">
                <w:rPr>
                  <w:rStyle w:val="Hyperlink"/>
                  <w:rFonts w:ascii="Arial Narrow" w:hAnsi="Arial Narrow" w:cs="Arial"/>
                  <w:b/>
                  <w:sz w:val="28"/>
                  <w:szCs w:val="28"/>
                </w:rPr>
                <w:t>O</w:t>
              </w:r>
              <w:r w:rsidR="00990D7F" w:rsidRPr="00A409AC">
                <w:rPr>
                  <w:rStyle w:val="Hyperlink"/>
                  <w:rFonts w:ascii="Arial Narrow" w:hAnsi="Arial Narrow" w:cs="Arial"/>
                  <w:b/>
                  <w:sz w:val="28"/>
                  <w:szCs w:val="28"/>
                </w:rPr>
                <w:t>rdre du jour</w:t>
              </w:r>
            </w:hyperlink>
          </w:p>
          <w:p w:rsidR="00990D7F" w:rsidRPr="00A409AC" w:rsidRDefault="00EF66E2" w:rsidP="0090064D">
            <w:pPr>
              <w:tabs>
                <w:tab w:val="left" w:pos="561"/>
              </w:tabs>
              <w:rPr>
                <w:rFonts w:ascii="Arial Narrow" w:hAnsi="Arial Narrow" w:cs="Arial"/>
                <w:b/>
                <w:sz w:val="28"/>
                <w:szCs w:val="28"/>
              </w:rPr>
            </w:pPr>
            <w:hyperlink w:anchor="OrdreDuJourAnnote" w:history="1">
              <w:r w:rsidR="00990D7F" w:rsidRPr="00A409AC">
                <w:rPr>
                  <w:rStyle w:val="Hyperlink"/>
                  <w:rFonts w:ascii="Arial Narrow" w:hAnsi="Arial Narrow" w:cs="Arial"/>
                  <w:b/>
                  <w:sz w:val="28"/>
                  <w:szCs w:val="28"/>
                </w:rPr>
                <w:t xml:space="preserve">III. </w:t>
              </w:r>
              <w:r w:rsidR="00A409AC" w:rsidRPr="00A409AC">
                <w:rPr>
                  <w:rStyle w:val="Hyperlink"/>
                  <w:rFonts w:ascii="Arial Narrow" w:hAnsi="Arial Narrow" w:cs="Arial"/>
                  <w:b/>
                  <w:sz w:val="28"/>
                  <w:szCs w:val="28"/>
                </w:rPr>
                <w:t>O</w:t>
              </w:r>
              <w:r w:rsidR="00990D7F" w:rsidRPr="00A409AC">
                <w:rPr>
                  <w:rStyle w:val="Hyperlink"/>
                  <w:rFonts w:ascii="Arial Narrow" w:hAnsi="Arial Narrow" w:cs="Arial"/>
                  <w:b/>
                  <w:sz w:val="28"/>
                  <w:szCs w:val="28"/>
                </w:rPr>
                <w:t>rdre du jour annoté</w:t>
              </w:r>
            </w:hyperlink>
          </w:p>
          <w:p w:rsidR="000A307B" w:rsidRPr="00AD0EFC" w:rsidRDefault="000A307B" w:rsidP="00491E67">
            <w:pPr>
              <w:rPr>
                <w:rFonts w:ascii="Arial Narrow" w:hAnsi="Arial Narrow" w:cs="Calibri"/>
                <w:b/>
                <w:szCs w:val="20"/>
              </w:rPr>
            </w:pPr>
          </w:p>
        </w:tc>
      </w:tr>
    </w:tbl>
    <w:p w:rsidR="00491E67" w:rsidRPr="00AD0EFC" w:rsidRDefault="00491E67" w:rsidP="0037200F">
      <w:pPr>
        <w:rPr>
          <w:rFonts w:eastAsia="Times New Roman"/>
          <w:szCs w:val="24"/>
        </w:rPr>
      </w:pPr>
      <w:r w:rsidRPr="00AD0EFC">
        <w:rPr>
          <w:rFonts w:eastAsia="Times New Roman"/>
          <w:szCs w:val="24"/>
        </w:rPr>
        <w:t xml:space="preserve"> </w:t>
      </w:r>
    </w:p>
    <w:p w:rsidR="00990D7F" w:rsidRPr="00990D7F" w:rsidRDefault="00990D7F" w:rsidP="00990D7F">
      <w:pPr>
        <w:tabs>
          <w:tab w:val="left" w:pos="561"/>
        </w:tabs>
        <w:rPr>
          <w:rFonts w:ascii="Arial Narrow" w:hAnsi="Arial Narrow" w:cs="Calibri"/>
          <w:b/>
          <w:sz w:val="28"/>
          <w:szCs w:val="28"/>
        </w:rPr>
      </w:pPr>
      <w:bookmarkStart w:id="0" w:name="Programme"/>
      <w:r w:rsidRPr="00990D7F">
        <w:rPr>
          <w:rFonts w:ascii="Arial Narrow" w:hAnsi="Arial Narrow" w:cs="Calibri"/>
          <w:b/>
          <w:sz w:val="28"/>
          <w:szCs w:val="28"/>
        </w:rPr>
        <w:t>I. Programme</w:t>
      </w:r>
    </w:p>
    <w:bookmarkEnd w:id="0"/>
    <w:p w:rsidR="00990D7F" w:rsidRDefault="00990D7F" w:rsidP="0037200F">
      <w:pPr>
        <w:rPr>
          <w:rFonts w:eastAsia="Times New Roman"/>
          <w:szCs w:val="24"/>
        </w:rPr>
      </w:pPr>
    </w:p>
    <w:tbl>
      <w:tblPr>
        <w:tblStyle w:val="TableGrid"/>
        <w:tblW w:w="0" w:type="auto"/>
        <w:tblLook w:val="04A0" w:firstRow="1" w:lastRow="0" w:firstColumn="1" w:lastColumn="0" w:noHBand="0" w:noVBand="1"/>
      </w:tblPr>
      <w:tblGrid>
        <w:gridCol w:w="10006"/>
      </w:tblGrid>
      <w:tr w:rsidR="00990D7F" w:rsidTr="00990D7F">
        <w:tc>
          <w:tcPr>
            <w:tcW w:w="10006" w:type="dxa"/>
          </w:tcPr>
          <w:p w:rsidR="00990D7F" w:rsidRDefault="00990D7F" w:rsidP="0037200F">
            <w:pPr>
              <w:rPr>
                <w:rFonts w:eastAsia="Times New Roman"/>
                <w:szCs w:val="24"/>
              </w:rPr>
            </w:pPr>
          </w:p>
          <w:p w:rsidR="00990D7F" w:rsidRPr="00B77D39" w:rsidRDefault="00990D7F" w:rsidP="00990D7F">
            <w:pPr>
              <w:ind w:left="993" w:hanging="993"/>
              <w:rPr>
                <w:bCs/>
                <w:i/>
              </w:rPr>
            </w:pPr>
            <w:r>
              <w:rPr>
                <w:b/>
                <w:bCs/>
              </w:rPr>
              <w:t xml:space="preserve">Jeudi 18 mai 2017 </w:t>
            </w:r>
            <w:r>
              <w:rPr>
                <w:i/>
              </w:rPr>
              <w:t>(</w:t>
            </w:r>
            <w:proofErr w:type="spellStart"/>
            <w:r>
              <w:rPr>
                <w:i/>
              </w:rPr>
              <w:t>L</w:t>
            </w:r>
            <w:r w:rsidRPr="00B77D39">
              <w:rPr>
                <w:i/>
              </w:rPr>
              <w:t>eventis</w:t>
            </w:r>
            <w:proofErr w:type="spellEnd"/>
            <w:r w:rsidRPr="00B77D39">
              <w:rPr>
                <w:i/>
              </w:rPr>
              <w:t xml:space="preserve"> </w:t>
            </w:r>
            <w:proofErr w:type="spellStart"/>
            <w:r w:rsidRPr="00B77D39">
              <w:rPr>
                <w:i/>
              </w:rPr>
              <w:t>Gallery</w:t>
            </w:r>
            <w:proofErr w:type="spellEnd"/>
            <w:r>
              <w:rPr>
                <w:i/>
              </w:rPr>
              <w:t>)</w:t>
            </w:r>
          </w:p>
          <w:p w:rsidR="00990D7F" w:rsidRDefault="00990D7F" w:rsidP="00990D7F">
            <w:pPr>
              <w:rPr>
                <w:bCs/>
              </w:rPr>
            </w:pPr>
          </w:p>
          <w:p w:rsidR="00990D7F" w:rsidRDefault="00990D7F" w:rsidP="00990D7F">
            <w:pPr>
              <w:ind w:left="993" w:hanging="993"/>
              <w:rPr>
                <w:b/>
              </w:rPr>
            </w:pPr>
            <w:r>
              <w:rPr>
                <w:b/>
                <w:bCs/>
              </w:rPr>
              <w:t>20h00 :</w:t>
            </w:r>
            <w:r>
              <w:rPr>
                <w:bCs/>
              </w:rPr>
              <w:t xml:space="preserve"> </w:t>
            </w:r>
            <w:r>
              <w:rPr>
                <w:bCs/>
              </w:rPr>
              <w:tab/>
            </w:r>
            <w:r>
              <w:rPr>
                <w:b/>
                <w:bCs/>
              </w:rPr>
              <w:t xml:space="preserve">Dîner informel restreint aux chefs de délégations des États membres </w:t>
            </w:r>
            <w:r>
              <w:rPr>
                <w:b/>
              </w:rPr>
              <w:t xml:space="preserve">à l’invitation du Président du Comité des Ministres </w:t>
            </w:r>
          </w:p>
          <w:p w:rsidR="00990D7F" w:rsidRDefault="00990D7F" w:rsidP="00990D7F">
            <w:pPr>
              <w:ind w:left="993" w:hanging="993"/>
              <w:rPr>
                <w:b/>
                <w:bCs/>
                <w:szCs w:val="20"/>
              </w:rPr>
            </w:pPr>
          </w:p>
          <w:p w:rsidR="00990D7F" w:rsidRPr="002148FC" w:rsidRDefault="00990D7F" w:rsidP="00990D7F">
            <w:pPr>
              <w:ind w:left="993" w:hanging="993"/>
              <w:rPr>
                <w:i/>
                <w:lang w:val="it-IT"/>
              </w:rPr>
            </w:pPr>
            <w:proofErr w:type="spellStart"/>
            <w:r w:rsidRPr="002148FC">
              <w:rPr>
                <w:b/>
                <w:bCs/>
                <w:szCs w:val="20"/>
                <w:lang w:val="it-IT"/>
              </w:rPr>
              <w:t>Vendredi</w:t>
            </w:r>
            <w:proofErr w:type="spellEnd"/>
            <w:r w:rsidRPr="002148FC">
              <w:rPr>
                <w:b/>
                <w:bCs/>
                <w:szCs w:val="20"/>
                <w:lang w:val="it-IT"/>
              </w:rPr>
              <w:t xml:space="preserve"> 19 mai 2017 </w:t>
            </w:r>
            <w:r w:rsidRPr="002148FC">
              <w:rPr>
                <w:i/>
                <w:lang w:val="it-IT"/>
              </w:rPr>
              <w:t>(</w:t>
            </w:r>
            <w:proofErr w:type="spellStart"/>
            <w:r w:rsidRPr="002148FC">
              <w:rPr>
                <w:i/>
                <w:lang w:val="it-IT"/>
              </w:rPr>
              <w:t>Filoxenia</w:t>
            </w:r>
            <w:proofErr w:type="spellEnd"/>
            <w:r w:rsidRPr="002148FC">
              <w:rPr>
                <w:i/>
                <w:lang w:val="it-IT"/>
              </w:rPr>
              <w:t xml:space="preserve"> Conference Centre)</w:t>
            </w:r>
          </w:p>
          <w:p w:rsidR="00990D7F" w:rsidRPr="002148FC" w:rsidRDefault="00990D7F" w:rsidP="00990D7F">
            <w:pPr>
              <w:ind w:left="993" w:hanging="993"/>
              <w:rPr>
                <w:b/>
                <w:bCs/>
                <w:szCs w:val="20"/>
                <w:lang w:val="it-IT"/>
              </w:rPr>
            </w:pPr>
          </w:p>
          <w:p w:rsidR="00990D7F" w:rsidRDefault="00990D7F" w:rsidP="00990D7F">
            <w:pPr>
              <w:ind w:left="993" w:hanging="993"/>
              <w:rPr>
                <w:b/>
                <w:szCs w:val="20"/>
              </w:rPr>
            </w:pPr>
            <w:r>
              <w:rPr>
                <w:b/>
                <w:bCs/>
                <w:szCs w:val="20"/>
              </w:rPr>
              <w:t xml:space="preserve">9h00 : </w:t>
            </w:r>
            <w:r>
              <w:rPr>
                <w:b/>
                <w:szCs w:val="20"/>
              </w:rPr>
              <w:tab/>
              <w:t>Ouverture de la Session formelle, avec la participation du Président de la République de Chypre</w:t>
            </w:r>
          </w:p>
          <w:p w:rsidR="00990D7F" w:rsidRDefault="00990D7F" w:rsidP="00990D7F">
            <w:pPr>
              <w:ind w:left="993" w:hanging="993"/>
              <w:rPr>
                <w:b/>
                <w:szCs w:val="20"/>
              </w:rPr>
            </w:pPr>
          </w:p>
          <w:p w:rsidR="00990D7F" w:rsidRDefault="00990D7F" w:rsidP="00990D7F">
            <w:pPr>
              <w:ind w:left="993" w:hanging="993"/>
              <w:rPr>
                <w:i/>
                <w:szCs w:val="20"/>
              </w:rPr>
            </w:pPr>
            <w:r>
              <w:rPr>
                <w:b/>
                <w:szCs w:val="20"/>
              </w:rPr>
              <w:tab/>
            </w:r>
            <w:r w:rsidRPr="00BE2549">
              <w:rPr>
                <w:i/>
                <w:szCs w:val="20"/>
              </w:rPr>
              <w:t xml:space="preserve">Photo officielle pour </w:t>
            </w:r>
            <w:r>
              <w:rPr>
                <w:i/>
                <w:szCs w:val="20"/>
              </w:rPr>
              <w:t xml:space="preserve">tous </w:t>
            </w:r>
            <w:r w:rsidRPr="00BE2549">
              <w:rPr>
                <w:i/>
                <w:szCs w:val="20"/>
              </w:rPr>
              <w:t>les chefs d</w:t>
            </w:r>
            <w:r>
              <w:rPr>
                <w:i/>
                <w:szCs w:val="20"/>
              </w:rPr>
              <w:t>e délégation</w:t>
            </w:r>
          </w:p>
          <w:p w:rsidR="005240A4" w:rsidRPr="00BE2549" w:rsidRDefault="005240A4" w:rsidP="00990D7F">
            <w:pPr>
              <w:ind w:left="993" w:hanging="993"/>
              <w:rPr>
                <w:bCs/>
                <w:i/>
                <w:szCs w:val="20"/>
              </w:rPr>
            </w:pPr>
          </w:p>
          <w:p w:rsidR="00990D7F" w:rsidRPr="005240A4" w:rsidRDefault="00990D7F" w:rsidP="00990D7F">
            <w:pPr>
              <w:ind w:left="993" w:hanging="993"/>
              <w:rPr>
                <w:i/>
                <w:szCs w:val="20"/>
              </w:rPr>
            </w:pPr>
            <w:r>
              <w:rPr>
                <w:szCs w:val="20"/>
              </w:rPr>
              <w:tab/>
            </w:r>
            <w:r w:rsidR="005240A4" w:rsidRPr="005240A4">
              <w:rPr>
                <w:i/>
                <w:szCs w:val="20"/>
              </w:rPr>
              <w:t xml:space="preserve">Ouverture à la signature de la Convention du Conseil de l’Europe sur les infractions visant des </w:t>
            </w:r>
            <w:r w:rsidR="00D37A8D">
              <w:rPr>
                <w:i/>
                <w:szCs w:val="20"/>
              </w:rPr>
              <w:t>biens culturels</w:t>
            </w:r>
          </w:p>
          <w:p w:rsidR="005240A4" w:rsidRPr="005240A4" w:rsidRDefault="005240A4" w:rsidP="00990D7F">
            <w:pPr>
              <w:ind w:left="993" w:hanging="993"/>
              <w:rPr>
                <w:i/>
                <w:szCs w:val="20"/>
              </w:rPr>
            </w:pPr>
          </w:p>
          <w:p w:rsidR="00990D7F" w:rsidRDefault="00990D7F" w:rsidP="00990D7F">
            <w:pPr>
              <w:ind w:left="993" w:hanging="993"/>
              <w:rPr>
                <w:b/>
                <w:bCs/>
                <w:szCs w:val="20"/>
              </w:rPr>
            </w:pPr>
            <w:r>
              <w:rPr>
                <w:b/>
                <w:szCs w:val="20"/>
              </w:rPr>
              <w:t>12h45 :</w:t>
            </w:r>
            <w:r>
              <w:rPr>
                <w:b/>
                <w:szCs w:val="20"/>
              </w:rPr>
              <w:tab/>
              <w:t>Fin de la Session de la matinée</w:t>
            </w:r>
          </w:p>
          <w:p w:rsidR="00990D7F" w:rsidRDefault="00990D7F" w:rsidP="00990D7F">
            <w:pPr>
              <w:ind w:left="993" w:hanging="993"/>
              <w:rPr>
                <w:b/>
                <w:szCs w:val="20"/>
              </w:rPr>
            </w:pPr>
          </w:p>
          <w:p w:rsidR="00990D7F" w:rsidRDefault="00990D7F" w:rsidP="00990D7F">
            <w:pPr>
              <w:ind w:left="993" w:hanging="993"/>
              <w:rPr>
                <w:bCs/>
                <w:szCs w:val="20"/>
              </w:rPr>
            </w:pPr>
            <w:r>
              <w:rPr>
                <w:b/>
                <w:szCs w:val="20"/>
              </w:rPr>
              <w:t>13h00 :</w:t>
            </w:r>
            <w:r>
              <w:rPr>
                <w:b/>
                <w:szCs w:val="20"/>
              </w:rPr>
              <w:tab/>
              <w:t>Déjeuner informel restreint aux chefs de délégations des États membres à l’invitation de la Présidence sortante</w:t>
            </w:r>
          </w:p>
          <w:p w:rsidR="00990D7F" w:rsidRPr="00BE2549" w:rsidRDefault="00990D7F" w:rsidP="00990D7F">
            <w:pPr>
              <w:ind w:left="993" w:hanging="993"/>
              <w:rPr>
                <w:i/>
                <w:szCs w:val="20"/>
              </w:rPr>
            </w:pPr>
          </w:p>
          <w:p w:rsidR="00990D7F" w:rsidRDefault="00990D7F" w:rsidP="00990D7F">
            <w:pPr>
              <w:ind w:left="993"/>
              <w:rPr>
                <w:szCs w:val="20"/>
              </w:rPr>
            </w:pPr>
            <w:r w:rsidRPr="00BE2549">
              <w:rPr>
                <w:i/>
                <w:szCs w:val="20"/>
              </w:rPr>
              <w:t>Déjeuner en parallèle pour les autres participants à l’invitation de la Secrétaire Générale Adjointe</w:t>
            </w:r>
          </w:p>
          <w:p w:rsidR="00990D7F" w:rsidRDefault="00990D7F" w:rsidP="00990D7F">
            <w:pPr>
              <w:ind w:left="993" w:hanging="993"/>
              <w:rPr>
                <w:b/>
                <w:bCs/>
                <w:szCs w:val="20"/>
              </w:rPr>
            </w:pPr>
          </w:p>
          <w:p w:rsidR="00990D7F" w:rsidRDefault="00990D7F" w:rsidP="00990D7F">
            <w:pPr>
              <w:ind w:left="993" w:hanging="993"/>
              <w:rPr>
                <w:b/>
                <w:szCs w:val="20"/>
              </w:rPr>
            </w:pPr>
            <w:r>
              <w:rPr>
                <w:b/>
                <w:bCs/>
                <w:szCs w:val="20"/>
              </w:rPr>
              <w:t>15h00 :</w:t>
            </w:r>
            <w:r>
              <w:rPr>
                <w:b/>
                <w:bCs/>
                <w:szCs w:val="20"/>
              </w:rPr>
              <w:tab/>
            </w:r>
            <w:r>
              <w:rPr>
                <w:b/>
                <w:szCs w:val="20"/>
              </w:rPr>
              <w:t>Briefing presse</w:t>
            </w:r>
          </w:p>
          <w:p w:rsidR="00990D7F" w:rsidRDefault="00990D7F" w:rsidP="00990D7F">
            <w:pPr>
              <w:tabs>
                <w:tab w:val="left" w:pos="851"/>
              </w:tabs>
              <w:ind w:left="993" w:hanging="993"/>
              <w:rPr>
                <w:b/>
                <w:bCs/>
                <w:szCs w:val="20"/>
              </w:rPr>
            </w:pPr>
          </w:p>
          <w:p w:rsidR="00990D7F" w:rsidRDefault="00990D7F" w:rsidP="00990D7F">
            <w:pPr>
              <w:ind w:left="993" w:hanging="993"/>
              <w:rPr>
                <w:szCs w:val="20"/>
              </w:rPr>
            </w:pPr>
            <w:r>
              <w:rPr>
                <w:b/>
                <w:szCs w:val="20"/>
              </w:rPr>
              <w:t>15h30 </w:t>
            </w:r>
            <w:r w:rsidRPr="00A94410">
              <w:rPr>
                <w:b/>
                <w:szCs w:val="20"/>
              </w:rPr>
              <w:t>:</w:t>
            </w:r>
            <w:r>
              <w:rPr>
                <w:szCs w:val="20"/>
              </w:rPr>
              <w:tab/>
            </w:r>
            <w:r>
              <w:rPr>
                <w:b/>
                <w:szCs w:val="20"/>
              </w:rPr>
              <w:t>Reprise de la Session : passation de la présidence entre Chypre et la République tchèque</w:t>
            </w:r>
          </w:p>
          <w:p w:rsidR="00990D7F" w:rsidRDefault="00990D7F" w:rsidP="00990D7F">
            <w:pPr>
              <w:tabs>
                <w:tab w:val="left" w:pos="1083"/>
              </w:tabs>
              <w:ind w:left="993" w:hanging="993"/>
              <w:rPr>
                <w:b/>
                <w:szCs w:val="20"/>
              </w:rPr>
            </w:pPr>
          </w:p>
          <w:p w:rsidR="00990D7F" w:rsidRPr="00BE2549" w:rsidRDefault="00990D7F" w:rsidP="00990D7F">
            <w:pPr>
              <w:ind w:left="993" w:hanging="993"/>
              <w:rPr>
                <w:i/>
                <w:szCs w:val="20"/>
              </w:rPr>
            </w:pPr>
            <w:r>
              <w:rPr>
                <w:szCs w:val="20"/>
              </w:rPr>
              <w:tab/>
            </w:r>
            <w:r w:rsidRPr="00BE2549">
              <w:rPr>
                <w:i/>
                <w:szCs w:val="20"/>
              </w:rPr>
              <w:t>Date et lieu de la prochaine Session</w:t>
            </w:r>
          </w:p>
          <w:p w:rsidR="00990D7F" w:rsidRDefault="00990D7F" w:rsidP="00990D7F">
            <w:pPr>
              <w:ind w:left="993" w:hanging="993"/>
              <w:rPr>
                <w:b/>
                <w:bCs/>
                <w:szCs w:val="20"/>
              </w:rPr>
            </w:pPr>
          </w:p>
          <w:p w:rsidR="00990D7F" w:rsidRDefault="00990D7F" w:rsidP="00990D7F">
            <w:pPr>
              <w:ind w:left="993" w:hanging="993"/>
              <w:rPr>
                <w:szCs w:val="20"/>
              </w:rPr>
            </w:pPr>
            <w:r>
              <w:rPr>
                <w:b/>
                <w:bCs/>
                <w:szCs w:val="20"/>
              </w:rPr>
              <w:t>16h00 :</w:t>
            </w:r>
            <w:r>
              <w:rPr>
                <w:b/>
                <w:szCs w:val="20"/>
              </w:rPr>
              <w:tab/>
              <w:t>Fin de la Session ministérielle</w:t>
            </w:r>
          </w:p>
          <w:p w:rsidR="00990D7F" w:rsidRDefault="00990D7F" w:rsidP="0037200F">
            <w:pPr>
              <w:rPr>
                <w:rFonts w:eastAsia="Times New Roman"/>
                <w:szCs w:val="24"/>
              </w:rPr>
            </w:pPr>
          </w:p>
          <w:p w:rsidR="00990D7F" w:rsidRDefault="00990D7F" w:rsidP="0037200F">
            <w:pPr>
              <w:rPr>
                <w:rFonts w:eastAsia="Times New Roman"/>
                <w:szCs w:val="24"/>
              </w:rPr>
            </w:pPr>
          </w:p>
        </w:tc>
      </w:tr>
    </w:tbl>
    <w:p w:rsidR="00990D7F" w:rsidRDefault="00990D7F" w:rsidP="00A63D64">
      <w:pPr>
        <w:tabs>
          <w:tab w:val="left" w:pos="3390"/>
        </w:tabs>
        <w:rPr>
          <w:b/>
          <w:szCs w:val="20"/>
        </w:rPr>
      </w:pPr>
    </w:p>
    <w:p w:rsidR="00990D7F" w:rsidRPr="00AD0EFC" w:rsidRDefault="00990D7F" w:rsidP="0037200F">
      <w:pPr>
        <w:rPr>
          <w:rFonts w:eastAsia="Times New Roman"/>
          <w:szCs w:val="24"/>
        </w:rPr>
      </w:pPr>
    </w:p>
    <w:p w:rsidR="007B6A76" w:rsidRDefault="007B6A76">
      <w:pPr>
        <w:rPr>
          <w:rFonts w:eastAsia="Times New Roman"/>
          <w:szCs w:val="24"/>
        </w:rPr>
      </w:pPr>
      <w:r>
        <w:rPr>
          <w:rFonts w:eastAsia="Times New Roman"/>
          <w:szCs w:val="24"/>
        </w:rPr>
        <w:br w:type="page"/>
      </w:r>
    </w:p>
    <w:p w:rsidR="007B6A76" w:rsidRPr="00990D7F" w:rsidRDefault="007B6A76" w:rsidP="007B6A76">
      <w:pPr>
        <w:rPr>
          <w:rFonts w:ascii="Arial Narrow" w:hAnsi="Arial Narrow" w:cs="Calibri"/>
          <w:b/>
          <w:sz w:val="28"/>
          <w:szCs w:val="28"/>
        </w:rPr>
      </w:pPr>
      <w:bookmarkStart w:id="1" w:name="OrdreDuJour"/>
      <w:r w:rsidRPr="00990D7F">
        <w:rPr>
          <w:rFonts w:ascii="Arial Narrow" w:hAnsi="Arial Narrow" w:cs="Calibri"/>
          <w:b/>
          <w:sz w:val="28"/>
          <w:szCs w:val="28"/>
        </w:rPr>
        <w:lastRenderedPageBreak/>
        <w:t xml:space="preserve">II. </w:t>
      </w:r>
      <w:r>
        <w:rPr>
          <w:rFonts w:ascii="Arial Narrow" w:hAnsi="Arial Narrow" w:cs="Calibri"/>
          <w:b/>
          <w:sz w:val="28"/>
          <w:szCs w:val="28"/>
        </w:rPr>
        <w:tab/>
      </w:r>
      <w:r w:rsidR="00A409AC">
        <w:rPr>
          <w:rFonts w:ascii="Arial Narrow" w:hAnsi="Arial Narrow" w:cs="Calibri"/>
          <w:b/>
          <w:sz w:val="28"/>
          <w:szCs w:val="28"/>
        </w:rPr>
        <w:t>O</w:t>
      </w:r>
      <w:r w:rsidRPr="00990D7F">
        <w:rPr>
          <w:rFonts w:ascii="Arial Narrow" w:hAnsi="Arial Narrow" w:cs="Calibri"/>
          <w:b/>
          <w:sz w:val="28"/>
          <w:szCs w:val="28"/>
        </w:rPr>
        <w:t>rdre du jour</w:t>
      </w:r>
    </w:p>
    <w:bookmarkEnd w:id="1"/>
    <w:p w:rsidR="00491E67" w:rsidRDefault="00491E67">
      <w:pPr>
        <w:rPr>
          <w:rFonts w:eastAsia="Times New Roman"/>
          <w:szCs w:val="24"/>
        </w:rPr>
      </w:pPr>
    </w:p>
    <w:p w:rsidR="00380FFD" w:rsidRPr="00CD6271" w:rsidRDefault="00380FFD" w:rsidP="00380FFD">
      <w:pPr>
        <w:pStyle w:val="ListParagraph"/>
        <w:numPr>
          <w:ilvl w:val="0"/>
          <w:numId w:val="2"/>
        </w:numPr>
        <w:spacing w:line="276" w:lineRule="auto"/>
        <w:ind w:left="709" w:hanging="709"/>
        <w:rPr>
          <w:rFonts w:cs="Arial"/>
          <w:szCs w:val="20"/>
        </w:rPr>
      </w:pPr>
      <w:r w:rsidRPr="00CD6271">
        <w:rPr>
          <w:rFonts w:cs="Arial"/>
          <w:bCs/>
          <w:szCs w:val="20"/>
        </w:rPr>
        <w:t>Adoption de l’ordre du jour</w:t>
      </w:r>
    </w:p>
    <w:p w:rsidR="00380FFD" w:rsidRPr="00CD6271" w:rsidRDefault="00380FFD" w:rsidP="00380FFD">
      <w:pPr>
        <w:spacing w:line="276" w:lineRule="auto"/>
        <w:ind w:left="709" w:hanging="709"/>
        <w:rPr>
          <w:rFonts w:cs="Arial"/>
          <w:szCs w:val="20"/>
        </w:rPr>
      </w:pPr>
    </w:p>
    <w:p w:rsidR="00380FFD" w:rsidRPr="00CD6271" w:rsidRDefault="00380FFD" w:rsidP="00380FFD">
      <w:pPr>
        <w:pStyle w:val="ListParagraph"/>
        <w:numPr>
          <w:ilvl w:val="0"/>
          <w:numId w:val="2"/>
        </w:numPr>
        <w:ind w:left="709" w:hanging="709"/>
        <w:rPr>
          <w:rFonts w:cs="Arial"/>
          <w:szCs w:val="20"/>
        </w:rPr>
      </w:pPr>
      <w:r w:rsidRPr="00CD6271">
        <w:rPr>
          <w:rFonts w:cs="Arial"/>
          <w:bCs/>
          <w:szCs w:val="20"/>
        </w:rPr>
        <w:t>Renforcer la sécurité démocratique en Europe</w:t>
      </w:r>
    </w:p>
    <w:p w:rsidR="00380FFD" w:rsidRPr="00CD6271" w:rsidRDefault="00380FFD" w:rsidP="00380FFD">
      <w:pPr>
        <w:pStyle w:val="ListParagraph"/>
        <w:ind w:left="709" w:hanging="709"/>
        <w:rPr>
          <w:rFonts w:cs="Arial"/>
          <w:szCs w:val="20"/>
        </w:rPr>
      </w:pPr>
    </w:p>
    <w:p w:rsidR="00380FFD" w:rsidRPr="00CD6271" w:rsidRDefault="00380FFD" w:rsidP="00380FFD">
      <w:pPr>
        <w:pStyle w:val="ListParagraph"/>
        <w:numPr>
          <w:ilvl w:val="0"/>
          <w:numId w:val="3"/>
        </w:numPr>
        <w:ind w:left="1134" w:hanging="425"/>
        <w:rPr>
          <w:rFonts w:cs="Arial"/>
          <w:i/>
          <w:szCs w:val="20"/>
        </w:rPr>
      </w:pPr>
      <w:r w:rsidRPr="00CD6271">
        <w:rPr>
          <w:rFonts w:cs="Arial"/>
          <w:i/>
          <w:szCs w:val="20"/>
        </w:rPr>
        <w:t>Rapport du Secrétaire Général sur la situation de la démocratie, des droits de l’homme et de l’</w:t>
      </w:r>
      <w:r>
        <w:rPr>
          <w:rFonts w:cs="Arial"/>
          <w:i/>
          <w:szCs w:val="20"/>
        </w:rPr>
        <w:t>É</w:t>
      </w:r>
      <w:r w:rsidRPr="00CD6271">
        <w:rPr>
          <w:rFonts w:cs="Arial"/>
          <w:i/>
          <w:szCs w:val="20"/>
        </w:rPr>
        <w:t>tat de droit en Europe</w:t>
      </w:r>
    </w:p>
    <w:p w:rsidR="00380FFD" w:rsidRPr="00CD6271" w:rsidRDefault="00380FFD" w:rsidP="00380FFD">
      <w:pPr>
        <w:pStyle w:val="ListParagraph"/>
        <w:numPr>
          <w:ilvl w:val="0"/>
          <w:numId w:val="3"/>
        </w:numPr>
        <w:ind w:left="1134" w:hanging="425"/>
        <w:rPr>
          <w:rFonts w:cs="Arial"/>
          <w:i/>
          <w:szCs w:val="20"/>
        </w:rPr>
      </w:pPr>
      <w:r>
        <w:rPr>
          <w:rFonts w:cs="Arial"/>
          <w:i/>
          <w:szCs w:val="20"/>
        </w:rPr>
        <w:t>L</w:t>
      </w:r>
      <w:r w:rsidRPr="00CD6271">
        <w:rPr>
          <w:rFonts w:cs="Arial"/>
          <w:i/>
          <w:szCs w:val="20"/>
        </w:rPr>
        <w:t xml:space="preserve">utte contre le terrorisme </w:t>
      </w:r>
    </w:p>
    <w:p w:rsidR="00380FFD" w:rsidRPr="00CD6271" w:rsidRDefault="00380FFD" w:rsidP="00380FFD">
      <w:pPr>
        <w:pStyle w:val="ListParagraph"/>
        <w:numPr>
          <w:ilvl w:val="0"/>
          <w:numId w:val="3"/>
        </w:numPr>
        <w:ind w:left="1134" w:hanging="425"/>
        <w:rPr>
          <w:rFonts w:cs="Arial"/>
          <w:i/>
          <w:szCs w:val="20"/>
        </w:rPr>
      </w:pPr>
      <w:r w:rsidRPr="00CD6271">
        <w:rPr>
          <w:rFonts w:cs="Arial"/>
          <w:i/>
          <w:szCs w:val="20"/>
        </w:rPr>
        <w:t xml:space="preserve">Migration </w:t>
      </w:r>
    </w:p>
    <w:p w:rsidR="00380FFD" w:rsidRPr="00CD6271" w:rsidRDefault="00380FFD" w:rsidP="00380FFD">
      <w:pPr>
        <w:pStyle w:val="ListParagraph"/>
        <w:numPr>
          <w:ilvl w:val="0"/>
          <w:numId w:val="3"/>
        </w:numPr>
        <w:ind w:left="1134" w:hanging="425"/>
        <w:rPr>
          <w:rFonts w:cs="Arial"/>
          <w:i/>
          <w:szCs w:val="20"/>
        </w:rPr>
      </w:pPr>
      <w:r w:rsidRPr="00CD6271">
        <w:rPr>
          <w:rFonts w:cs="Arial"/>
          <w:i/>
          <w:szCs w:val="20"/>
        </w:rPr>
        <w:t>Conflits et crises en Europe : le rôle du Conseil de l’Europe</w:t>
      </w:r>
    </w:p>
    <w:p w:rsidR="00380FFD" w:rsidRPr="00CD6271" w:rsidRDefault="00380FFD" w:rsidP="00380FFD">
      <w:pPr>
        <w:ind w:left="709" w:hanging="709"/>
        <w:rPr>
          <w:rFonts w:cs="Arial"/>
          <w:szCs w:val="20"/>
        </w:rPr>
      </w:pPr>
    </w:p>
    <w:p w:rsidR="00380FFD" w:rsidRPr="00CD6271" w:rsidRDefault="00380FFD" w:rsidP="00380FFD">
      <w:pPr>
        <w:pStyle w:val="ListParagraph"/>
        <w:numPr>
          <w:ilvl w:val="0"/>
          <w:numId w:val="2"/>
        </w:numPr>
        <w:ind w:left="709" w:hanging="709"/>
        <w:rPr>
          <w:rFonts w:cs="Arial"/>
          <w:szCs w:val="20"/>
        </w:rPr>
      </w:pPr>
      <w:r w:rsidRPr="00CD6271">
        <w:rPr>
          <w:rFonts w:cs="Arial"/>
          <w:szCs w:val="20"/>
        </w:rPr>
        <w:t>Garantir l’efficacité continue du système de la Convention européenne des droits de l’homme</w:t>
      </w:r>
    </w:p>
    <w:p w:rsidR="00380FFD" w:rsidRPr="00CD6271" w:rsidRDefault="00380FFD" w:rsidP="00380FFD">
      <w:pPr>
        <w:pStyle w:val="ListParagraph"/>
        <w:ind w:left="709" w:hanging="709"/>
        <w:rPr>
          <w:rFonts w:cs="Arial"/>
          <w:szCs w:val="20"/>
        </w:rPr>
      </w:pPr>
    </w:p>
    <w:p w:rsidR="00380FFD" w:rsidRPr="00CD6271" w:rsidRDefault="00380FFD" w:rsidP="00380FFD">
      <w:pPr>
        <w:pStyle w:val="ListParagraph"/>
        <w:numPr>
          <w:ilvl w:val="0"/>
          <w:numId w:val="2"/>
        </w:numPr>
        <w:ind w:left="709" w:hanging="709"/>
        <w:rPr>
          <w:rFonts w:cs="Arial"/>
          <w:szCs w:val="20"/>
        </w:rPr>
      </w:pPr>
      <w:r w:rsidRPr="00CD6271">
        <w:rPr>
          <w:rFonts w:cs="Arial"/>
          <w:szCs w:val="20"/>
        </w:rPr>
        <w:t>La politique du Conseil de l'Europe à l'égard des régions voisines</w:t>
      </w:r>
    </w:p>
    <w:p w:rsidR="00380FFD" w:rsidRPr="00CD6271" w:rsidRDefault="00380FFD" w:rsidP="00380FFD">
      <w:pPr>
        <w:pStyle w:val="ListParagraph"/>
        <w:ind w:left="709" w:hanging="709"/>
        <w:rPr>
          <w:rFonts w:cs="Arial"/>
          <w:szCs w:val="20"/>
        </w:rPr>
      </w:pPr>
    </w:p>
    <w:p w:rsidR="00380FFD" w:rsidRPr="00CD6271" w:rsidRDefault="00380FFD" w:rsidP="00380FFD">
      <w:pPr>
        <w:pStyle w:val="ListParagraph"/>
        <w:numPr>
          <w:ilvl w:val="0"/>
          <w:numId w:val="2"/>
        </w:numPr>
        <w:ind w:left="709" w:hanging="709"/>
        <w:rPr>
          <w:rFonts w:cs="Arial"/>
          <w:szCs w:val="20"/>
        </w:rPr>
      </w:pPr>
      <w:r w:rsidRPr="00CD6271">
        <w:rPr>
          <w:rFonts w:cs="Arial"/>
          <w:szCs w:val="20"/>
        </w:rPr>
        <w:t>Coopération entre le Conseil de l’Europe et l’Union européenne</w:t>
      </w:r>
    </w:p>
    <w:p w:rsidR="00380FFD" w:rsidRPr="00CD6271" w:rsidRDefault="00380FFD" w:rsidP="00380FFD">
      <w:pPr>
        <w:ind w:left="709" w:hanging="709"/>
        <w:rPr>
          <w:rFonts w:cs="Arial"/>
          <w:szCs w:val="20"/>
        </w:rPr>
      </w:pPr>
    </w:p>
    <w:p w:rsidR="00380FFD" w:rsidRPr="00CD6271" w:rsidRDefault="00380FFD" w:rsidP="00380FFD">
      <w:pPr>
        <w:pStyle w:val="ListParagraph"/>
        <w:numPr>
          <w:ilvl w:val="0"/>
          <w:numId w:val="2"/>
        </w:numPr>
        <w:ind w:left="709" w:hanging="709"/>
        <w:rPr>
          <w:rFonts w:cs="Arial"/>
          <w:szCs w:val="20"/>
        </w:rPr>
      </w:pPr>
      <w:r w:rsidRPr="00CD6271">
        <w:rPr>
          <w:rFonts w:cs="Arial"/>
          <w:szCs w:val="20"/>
        </w:rPr>
        <w:t>Questions diverses</w:t>
      </w:r>
    </w:p>
    <w:p w:rsidR="00380FFD" w:rsidRPr="00CD6271" w:rsidRDefault="00380FFD" w:rsidP="00380FFD">
      <w:pPr>
        <w:ind w:left="709" w:hanging="709"/>
        <w:rPr>
          <w:rFonts w:cs="Arial"/>
          <w:szCs w:val="20"/>
        </w:rPr>
      </w:pPr>
    </w:p>
    <w:p w:rsidR="00380FFD" w:rsidRPr="00CD6271" w:rsidRDefault="00380FFD" w:rsidP="00380FFD">
      <w:pPr>
        <w:pStyle w:val="ListParagraph"/>
        <w:numPr>
          <w:ilvl w:val="0"/>
          <w:numId w:val="2"/>
        </w:numPr>
        <w:ind w:left="709" w:hanging="709"/>
        <w:rPr>
          <w:rFonts w:cs="Arial"/>
          <w:szCs w:val="20"/>
        </w:rPr>
      </w:pPr>
      <w:r w:rsidRPr="00CD6271">
        <w:rPr>
          <w:rFonts w:cs="Arial"/>
          <w:szCs w:val="20"/>
        </w:rPr>
        <w:t>Passation de la présidence entre Chypre et la République tchèque</w:t>
      </w:r>
    </w:p>
    <w:p w:rsidR="00380FFD" w:rsidRPr="00CD6271" w:rsidRDefault="00380FFD" w:rsidP="00380FFD">
      <w:pPr>
        <w:pStyle w:val="ListParagraph"/>
        <w:ind w:left="709"/>
        <w:rPr>
          <w:rFonts w:cs="Arial"/>
          <w:b/>
          <w:szCs w:val="20"/>
        </w:rPr>
      </w:pPr>
    </w:p>
    <w:p w:rsidR="00380FFD" w:rsidRPr="00CD6271" w:rsidRDefault="00380FFD" w:rsidP="00380FFD">
      <w:pPr>
        <w:pStyle w:val="ListParagraph"/>
        <w:numPr>
          <w:ilvl w:val="0"/>
          <w:numId w:val="4"/>
        </w:numPr>
        <w:ind w:left="709" w:hanging="709"/>
        <w:rPr>
          <w:rFonts w:cs="Arial"/>
          <w:szCs w:val="20"/>
        </w:rPr>
      </w:pPr>
      <w:r w:rsidRPr="00CD6271">
        <w:rPr>
          <w:rFonts w:cs="Arial"/>
          <w:szCs w:val="20"/>
        </w:rPr>
        <w:t>Bilan de la Présidence chypriote</w:t>
      </w:r>
    </w:p>
    <w:p w:rsidR="00380FFD" w:rsidRPr="00CD6271" w:rsidRDefault="00380FFD" w:rsidP="00380FFD">
      <w:pPr>
        <w:pStyle w:val="ListParagraph"/>
        <w:numPr>
          <w:ilvl w:val="0"/>
          <w:numId w:val="4"/>
        </w:numPr>
        <w:ind w:left="709" w:hanging="709"/>
        <w:rPr>
          <w:rFonts w:cs="Arial"/>
          <w:szCs w:val="20"/>
        </w:rPr>
      </w:pPr>
      <w:r w:rsidRPr="00CD6271">
        <w:rPr>
          <w:rFonts w:cs="Arial"/>
          <w:szCs w:val="20"/>
        </w:rPr>
        <w:t xml:space="preserve">Priorités de la Présidence tchèque </w:t>
      </w:r>
    </w:p>
    <w:p w:rsidR="00380FFD" w:rsidRPr="00CD6271" w:rsidRDefault="00380FFD" w:rsidP="00380FFD">
      <w:pPr>
        <w:ind w:left="709" w:hanging="709"/>
        <w:rPr>
          <w:rFonts w:cs="Arial"/>
          <w:szCs w:val="20"/>
        </w:rPr>
      </w:pPr>
    </w:p>
    <w:p w:rsidR="00380FFD" w:rsidRPr="00CD6271" w:rsidRDefault="00380FFD" w:rsidP="00380FFD">
      <w:pPr>
        <w:pStyle w:val="ListParagraph"/>
        <w:numPr>
          <w:ilvl w:val="0"/>
          <w:numId w:val="2"/>
        </w:numPr>
        <w:ind w:left="709" w:hanging="709"/>
        <w:rPr>
          <w:rFonts w:cs="Arial"/>
          <w:szCs w:val="20"/>
        </w:rPr>
      </w:pPr>
      <w:r w:rsidRPr="00CD6271">
        <w:rPr>
          <w:rFonts w:cs="Arial"/>
          <w:szCs w:val="20"/>
        </w:rPr>
        <w:t>Date et lieu de la prochaine Session</w:t>
      </w:r>
    </w:p>
    <w:p w:rsidR="00380FFD" w:rsidRDefault="00380FFD" w:rsidP="00380FFD">
      <w:pPr>
        <w:rPr>
          <w:rFonts w:cs="Arial"/>
          <w:szCs w:val="20"/>
        </w:rPr>
      </w:pPr>
    </w:p>
    <w:p w:rsidR="00EA6DB8" w:rsidRDefault="00EA6DB8" w:rsidP="00EA6DB8">
      <w:pPr>
        <w:rPr>
          <w:rFonts w:eastAsia="Times New Roman"/>
          <w:szCs w:val="24"/>
        </w:rPr>
      </w:pPr>
    </w:p>
    <w:p w:rsidR="00EA6DB8" w:rsidRDefault="00EA6DB8" w:rsidP="00EA6DB8">
      <w:pPr>
        <w:pStyle w:val="ListParagraph"/>
        <w:jc w:val="center"/>
        <w:rPr>
          <w:rFonts w:eastAsia="Times New Roman"/>
          <w:szCs w:val="24"/>
        </w:rPr>
      </w:pPr>
      <w:r>
        <w:rPr>
          <w:rFonts w:eastAsia="Times New Roman"/>
          <w:szCs w:val="24"/>
        </w:rPr>
        <w:t>*     *     *</w:t>
      </w:r>
    </w:p>
    <w:p w:rsidR="00EA6DB8" w:rsidRPr="00594B19" w:rsidRDefault="00EA6DB8" w:rsidP="00380FFD">
      <w:pPr>
        <w:rPr>
          <w:rFonts w:cs="Arial"/>
          <w:szCs w:val="20"/>
        </w:rPr>
      </w:pPr>
    </w:p>
    <w:p w:rsidR="00BD0214" w:rsidRDefault="00BD0214">
      <w:pPr>
        <w:rPr>
          <w:rFonts w:eastAsia="Times New Roman"/>
          <w:szCs w:val="24"/>
        </w:rPr>
      </w:pPr>
    </w:p>
    <w:p w:rsidR="00EA6DB8" w:rsidRPr="00BD0214" w:rsidRDefault="00EA6DB8" w:rsidP="00EA6DB8">
      <w:pPr>
        <w:ind w:left="709" w:hanging="709"/>
        <w:rPr>
          <w:rFonts w:cs="Arial"/>
          <w:b/>
          <w:szCs w:val="20"/>
        </w:rPr>
      </w:pPr>
      <w:r w:rsidRPr="00BD0214">
        <w:rPr>
          <w:rFonts w:cs="Arial"/>
          <w:b/>
          <w:szCs w:val="20"/>
        </w:rPr>
        <w:t>Sessions de travail informelles :</w:t>
      </w:r>
    </w:p>
    <w:p w:rsidR="00EA6DB8" w:rsidRDefault="00EA6DB8" w:rsidP="00EA6DB8">
      <w:pPr>
        <w:ind w:left="709" w:hanging="709"/>
        <w:rPr>
          <w:rFonts w:cs="Arial"/>
          <w:szCs w:val="20"/>
        </w:rPr>
      </w:pPr>
    </w:p>
    <w:p w:rsidR="00EA6DB8" w:rsidRPr="00BD0214" w:rsidRDefault="00EA6DB8" w:rsidP="00EA6DB8">
      <w:pPr>
        <w:rPr>
          <w:rFonts w:cs="Arial"/>
          <w:szCs w:val="20"/>
        </w:rPr>
      </w:pPr>
      <w:r>
        <w:rPr>
          <w:rFonts w:cs="Arial"/>
          <w:szCs w:val="20"/>
        </w:rPr>
        <w:t xml:space="preserve">Dîner </w:t>
      </w:r>
      <w:r w:rsidRPr="00BD0214">
        <w:rPr>
          <w:rFonts w:cs="Arial"/>
          <w:szCs w:val="20"/>
        </w:rPr>
        <w:t>informel</w:t>
      </w:r>
      <w:r>
        <w:rPr>
          <w:rFonts w:cs="Arial"/>
          <w:szCs w:val="20"/>
        </w:rPr>
        <w:t xml:space="preserve"> du 18 mai 2017</w:t>
      </w:r>
      <w:r w:rsidR="00493DC0">
        <w:rPr>
          <w:rFonts w:cs="Arial"/>
          <w:szCs w:val="20"/>
        </w:rPr>
        <w:t xml:space="preserve"> </w:t>
      </w:r>
      <w:r w:rsidRPr="00BD0214">
        <w:rPr>
          <w:rFonts w:cs="Arial"/>
          <w:szCs w:val="20"/>
        </w:rPr>
        <w:t>: « Construire la confiance dans les démocraties en Europe : répondre aux défis du racisme, de la xénophobie, de l’exclusion sociale, de l’extrémisme et du populisme. »</w:t>
      </w:r>
    </w:p>
    <w:p w:rsidR="00EA6DB8" w:rsidRDefault="00EA6DB8" w:rsidP="00EA6DB8">
      <w:pPr>
        <w:rPr>
          <w:rFonts w:cs="Arial"/>
          <w:szCs w:val="20"/>
        </w:rPr>
      </w:pPr>
    </w:p>
    <w:p w:rsidR="00EA6DB8" w:rsidRPr="00BD0214" w:rsidRDefault="00EA6DB8" w:rsidP="00EA6DB8">
      <w:pPr>
        <w:rPr>
          <w:rFonts w:cs="Arial"/>
          <w:szCs w:val="20"/>
        </w:rPr>
      </w:pPr>
      <w:r>
        <w:rPr>
          <w:rFonts w:cs="Arial"/>
          <w:szCs w:val="20"/>
        </w:rPr>
        <w:t xml:space="preserve">Déjeuner </w:t>
      </w:r>
      <w:r w:rsidRPr="00BD0214">
        <w:rPr>
          <w:rFonts w:cs="Arial"/>
          <w:szCs w:val="20"/>
        </w:rPr>
        <w:t>informel</w:t>
      </w:r>
      <w:r>
        <w:rPr>
          <w:rFonts w:cs="Arial"/>
          <w:szCs w:val="20"/>
        </w:rPr>
        <w:t xml:space="preserve"> du 19 mai 2017</w:t>
      </w:r>
      <w:r w:rsidR="00493DC0">
        <w:rPr>
          <w:rFonts w:cs="Arial"/>
          <w:szCs w:val="20"/>
        </w:rPr>
        <w:t xml:space="preserve"> </w:t>
      </w:r>
      <w:r w:rsidRPr="00BD0214">
        <w:rPr>
          <w:rFonts w:cs="Arial"/>
          <w:szCs w:val="20"/>
        </w:rPr>
        <w:t>: « Lutter contre le terrorisme : renforcer la réponse paneuropéenne. »</w:t>
      </w:r>
    </w:p>
    <w:p w:rsidR="00EA6DB8" w:rsidRDefault="00EA6DB8">
      <w:pPr>
        <w:rPr>
          <w:rFonts w:eastAsia="Times New Roman"/>
          <w:szCs w:val="24"/>
        </w:rPr>
      </w:pPr>
      <w:r>
        <w:rPr>
          <w:rFonts w:eastAsia="Times New Roman"/>
          <w:szCs w:val="24"/>
        </w:rPr>
        <w:br w:type="page"/>
      </w:r>
    </w:p>
    <w:p w:rsidR="00EA6DB8" w:rsidRDefault="00EA6DB8">
      <w:pPr>
        <w:rPr>
          <w:rFonts w:eastAsia="Times New Roman"/>
          <w:szCs w:val="24"/>
        </w:rPr>
      </w:pPr>
    </w:p>
    <w:p w:rsidR="00BD0214" w:rsidRDefault="00BD0214" w:rsidP="00BD0214">
      <w:pPr>
        <w:rPr>
          <w:rFonts w:ascii="Arial Narrow" w:hAnsi="Arial Narrow" w:cs="Calibri"/>
          <w:b/>
          <w:sz w:val="28"/>
          <w:szCs w:val="28"/>
        </w:rPr>
      </w:pPr>
      <w:bookmarkStart w:id="2" w:name="OrdreDuJourAnnote"/>
      <w:r w:rsidRPr="00990D7F">
        <w:rPr>
          <w:rFonts w:ascii="Arial Narrow" w:hAnsi="Arial Narrow" w:cs="Calibri"/>
          <w:b/>
          <w:sz w:val="28"/>
          <w:szCs w:val="28"/>
        </w:rPr>
        <w:t xml:space="preserve">III. </w:t>
      </w:r>
      <w:r w:rsidR="00A409AC">
        <w:rPr>
          <w:rFonts w:ascii="Arial Narrow" w:hAnsi="Arial Narrow" w:cs="Calibri"/>
          <w:b/>
          <w:sz w:val="28"/>
          <w:szCs w:val="28"/>
        </w:rPr>
        <w:t>O</w:t>
      </w:r>
      <w:r w:rsidRPr="00990D7F">
        <w:rPr>
          <w:rFonts w:ascii="Arial Narrow" w:hAnsi="Arial Narrow" w:cs="Calibri"/>
          <w:b/>
          <w:sz w:val="28"/>
          <w:szCs w:val="28"/>
        </w:rPr>
        <w:t>rdre du jour annoté</w:t>
      </w:r>
    </w:p>
    <w:bookmarkEnd w:id="2"/>
    <w:p w:rsidR="00A54A83" w:rsidRPr="00990D7F" w:rsidRDefault="00A54A83" w:rsidP="00BD0214">
      <w:pPr>
        <w:rPr>
          <w:rFonts w:ascii="Arial Narrow" w:hAnsi="Arial Narrow" w:cs="Calibri"/>
          <w:b/>
          <w:sz w:val="22"/>
        </w:rPr>
      </w:pPr>
    </w:p>
    <w:p w:rsidR="00A54A83" w:rsidRPr="00BE71CB" w:rsidRDefault="00A54A83" w:rsidP="00A54A83">
      <w:pPr>
        <w:pBdr>
          <w:top w:val="single" w:sz="4" w:space="0" w:color="auto"/>
          <w:left w:val="single" w:sz="4" w:space="4" w:color="auto"/>
          <w:bottom w:val="single" w:sz="4" w:space="1" w:color="auto"/>
          <w:right w:val="single" w:sz="4" w:space="4" w:color="auto"/>
        </w:pBdr>
        <w:ind w:left="11" w:firstLine="11"/>
        <w:rPr>
          <w:rFonts w:cs="Arial"/>
          <w:b/>
          <w:iCs/>
          <w:szCs w:val="20"/>
        </w:rPr>
      </w:pPr>
      <w:r w:rsidRPr="00BE71CB">
        <w:rPr>
          <w:rFonts w:cs="Arial"/>
          <w:b/>
          <w:iCs/>
          <w:szCs w:val="20"/>
        </w:rPr>
        <w:t>Commentaires généraux</w:t>
      </w:r>
    </w:p>
    <w:p w:rsidR="00A54A83" w:rsidRPr="009F6941" w:rsidRDefault="00A54A83" w:rsidP="00A54A83">
      <w:pPr>
        <w:pBdr>
          <w:top w:val="single" w:sz="4" w:space="0" w:color="auto"/>
          <w:left w:val="single" w:sz="4" w:space="4" w:color="auto"/>
          <w:bottom w:val="single" w:sz="4" w:space="1" w:color="auto"/>
          <w:right w:val="single" w:sz="4" w:space="4" w:color="auto"/>
        </w:pBdr>
        <w:ind w:left="11" w:firstLine="11"/>
        <w:rPr>
          <w:rFonts w:cs="Arial"/>
          <w:b/>
          <w:i/>
          <w:iCs/>
          <w:szCs w:val="20"/>
        </w:rPr>
      </w:pPr>
    </w:p>
    <w:p w:rsidR="00A54A83" w:rsidRPr="00BE71CB" w:rsidRDefault="00A54A83" w:rsidP="00A54A83">
      <w:pPr>
        <w:pBdr>
          <w:top w:val="single" w:sz="4" w:space="0" w:color="auto"/>
          <w:left w:val="single" w:sz="4" w:space="4" w:color="auto"/>
          <w:bottom w:val="single" w:sz="4" w:space="1" w:color="auto"/>
          <w:right w:val="single" w:sz="4" w:space="4" w:color="auto"/>
        </w:pBdr>
        <w:ind w:left="11" w:firstLine="11"/>
        <w:rPr>
          <w:rFonts w:cs="Arial"/>
          <w:b/>
          <w:i/>
          <w:iCs/>
          <w:szCs w:val="20"/>
        </w:rPr>
      </w:pPr>
      <w:r w:rsidRPr="00BE71CB">
        <w:rPr>
          <w:rFonts w:cs="Arial"/>
          <w:b/>
          <w:i/>
          <w:iCs/>
          <w:szCs w:val="20"/>
        </w:rPr>
        <w:t>Session formelle :</w:t>
      </w:r>
    </w:p>
    <w:p w:rsidR="00A54A83" w:rsidRDefault="00A54A83" w:rsidP="00A54A83">
      <w:pPr>
        <w:pBdr>
          <w:top w:val="single" w:sz="4" w:space="0" w:color="auto"/>
          <w:left w:val="single" w:sz="4" w:space="4" w:color="auto"/>
          <w:bottom w:val="single" w:sz="4" w:space="1" w:color="auto"/>
          <w:right w:val="single" w:sz="4" w:space="4" w:color="auto"/>
        </w:pBdr>
        <w:ind w:left="11" w:firstLine="11"/>
        <w:rPr>
          <w:rFonts w:cs="Arial"/>
          <w:i/>
          <w:iCs/>
          <w:szCs w:val="20"/>
        </w:rPr>
      </w:pPr>
    </w:p>
    <w:p w:rsidR="00A54A83" w:rsidRPr="009348DB" w:rsidRDefault="00A54A83" w:rsidP="00A54A83">
      <w:pPr>
        <w:pBdr>
          <w:top w:val="single" w:sz="4" w:space="0" w:color="auto"/>
          <w:left w:val="single" w:sz="4" w:space="4" w:color="auto"/>
          <w:bottom w:val="single" w:sz="4" w:space="1" w:color="auto"/>
          <w:right w:val="single" w:sz="4" w:space="4" w:color="auto"/>
        </w:pBdr>
        <w:tabs>
          <w:tab w:val="left" w:pos="284"/>
        </w:tabs>
        <w:ind w:left="11" w:firstLine="11"/>
        <w:rPr>
          <w:rFonts w:cs="Arial"/>
          <w:i/>
          <w:iCs/>
          <w:szCs w:val="20"/>
        </w:rPr>
      </w:pPr>
      <w:r>
        <w:rPr>
          <w:rFonts w:cs="Arial"/>
          <w:i/>
          <w:iCs/>
          <w:szCs w:val="20"/>
        </w:rPr>
        <w:t>L</w:t>
      </w:r>
      <w:r w:rsidRPr="00BE71CB">
        <w:rPr>
          <w:rFonts w:cs="Arial"/>
          <w:i/>
          <w:iCs/>
          <w:szCs w:val="20"/>
        </w:rPr>
        <w:t xml:space="preserve">es décisions au titre des points </w:t>
      </w:r>
      <w:r>
        <w:rPr>
          <w:rFonts w:cs="Arial"/>
          <w:i/>
          <w:iCs/>
          <w:szCs w:val="20"/>
        </w:rPr>
        <w:t xml:space="preserve">2, 3, 4 et 5 </w:t>
      </w:r>
      <w:r w:rsidRPr="00BE71CB">
        <w:rPr>
          <w:rFonts w:cs="Arial"/>
          <w:i/>
          <w:iCs/>
          <w:szCs w:val="20"/>
        </w:rPr>
        <w:t xml:space="preserve">de l’ordre du jour </w:t>
      </w:r>
      <w:r w:rsidRPr="006F15A3">
        <w:rPr>
          <w:rFonts w:cs="Arial"/>
          <w:i/>
          <w:iCs/>
          <w:szCs w:val="20"/>
        </w:rPr>
        <w:t>seront adoptées sans débat.</w:t>
      </w:r>
    </w:p>
    <w:p w:rsidR="00A54A83" w:rsidRPr="009348DB" w:rsidRDefault="00A54A83" w:rsidP="00A54A83">
      <w:pPr>
        <w:pBdr>
          <w:top w:val="single" w:sz="4" w:space="0" w:color="auto"/>
          <w:left w:val="single" w:sz="4" w:space="4" w:color="auto"/>
          <w:bottom w:val="single" w:sz="4" w:space="1" w:color="auto"/>
          <w:right w:val="single" w:sz="4" w:space="4" w:color="auto"/>
        </w:pBdr>
        <w:ind w:left="11" w:firstLine="11"/>
        <w:rPr>
          <w:rFonts w:cs="Arial"/>
          <w:i/>
          <w:szCs w:val="20"/>
        </w:rPr>
      </w:pPr>
    </w:p>
    <w:p w:rsidR="00A54A83" w:rsidRDefault="005240A4" w:rsidP="00A54A83">
      <w:pPr>
        <w:pBdr>
          <w:top w:val="single" w:sz="4" w:space="0" w:color="auto"/>
          <w:left w:val="single" w:sz="4" w:space="4" w:color="auto"/>
          <w:bottom w:val="single" w:sz="4" w:space="1" w:color="auto"/>
          <w:right w:val="single" w:sz="4" w:space="4" w:color="auto"/>
        </w:pBdr>
        <w:ind w:left="11" w:firstLine="11"/>
        <w:rPr>
          <w:rFonts w:cs="Arial"/>
          <w:i/>
          <w:iCs/>
          <w:szCs w:val="20"/>
        </w:rPr>
      </w:pPr>
      <w:r>
        <w:rPr>
          <w:i/>
        </w:rPr>
        <w:t>C</w:t>
      </w:r>
      <w:r w:rsidR="00A54A83">
        <w:rPr>
          <w:i/>
        </w:rPr>
        <w:t xml:space="preserve">ompte </w:t>
      </w:r>
      <w:r w:rsidR="00A54A83" w:rsidRPr="00261F5D">
        <w:rPr>
          <w:i/>
        </w:rPr>
        <w:t xml:space="preserve">tenu des contraintes </w:t>
      </w:r>
      <w:r w:rsidR="00A54A83">
        <w:rPr>
          <w:i/>
        </w:rPr>
        <w:t xml:space="preserve">de </w:t>
      </w:r>
      <w:r w:rsidR="00A54A83" w:rsidRPr="00261F5D">
        <w:rPr>
          <w:i/>
        </w:rPr>
        <w:t>temps</w:t>
      </w:r>
      <w:r w:rsidR="00A54A83" w:rsidRPr="00261F5D">
        <w:rPr>
          <w:rFonts w:cs="Arial"/>
          <w:i/>
          <w:iCs/>
          <w:szCs w:val="20"/>
        </w:rPr>
        <w:t>, le Président</w:t>
      </w:r>
      <w:r w:rsidR="00A54A83">
        <w:rPr>
          <w:rFonts w:cs="Arial"/>
          <w:i/>
          <w:iCs/>
          <w:szCs w:val="20"/>
        </w:rPr>
        <w:t xml:space="preserve"> invitera les </w:t>
      </w:r>
      <w:r>
        <w:rPr>
          <w:rFonts w:cs="Arial"/>
          <w:i/>
          <w:iCs/>
          <w:szCs w:val="20"/>
        </w:rPr>
        <w:t xml:space="preserve">Chefs de délégations </w:t>
      </w:r>
      <w:r w:rsidR="00A54A83">
        <w:rPr>
          <w:rFonts w:cs="Arial"/>
          <w:i/>
          <w:iCs/>
          <w:szCs w:val="20"/>
        </w:rPr>
        <w:t xml:space="preserve">à aborder les points </w:t>
      </w:r>
      <w:r>
        <w:rPr>
          <w:rFonts w:cs="Arial"/>
          <w:i/>
          <w:iCs/>
          <w:szCs w:val="20"/>
        </w:rPr>
        <w:t xml:space="preserve">2 à 5 </w:t>
      </w:r>
      <w:r w:rsidR="00A54A83">
        <w:rPr>
          <w:rFonts w:cs="Arial"/>
          <w:i/>
          <w:iCs/>
          <w:szCs w:val="20"/>
        </w:rPr>
        <w:t xml:space="preserve">en même temps lors du débat. </w:t>
      </w:r>
    </w:p>
    <w:p w:rsidR="00A54A83" w:rsidRDefault="00A54A83" w:rsidP="00A54A83">
      <w:pPr>
        <w:pBdr>
          <w:top w:val="single" w:sz="4" w:space="0" w:color="auto"/>
          <w:left w:val="single" w:sz="4" w:space="4" w:color="auto"/>
          <w:bottom w:val="single" w:sz="4" w:space="1" w:color="auto"/>
          <w:right w:val="single" w:sz="4" w:space="4" w:color="auto"/>
        </w:pBdr>
        <w:ind w:left="11" w:firstLine="11"/>
        <w:rPr>
          <w:rFonts w:cs="Arial"/>
          <w:i/>
          <w:iCs/>
          <w:szCs w:val="20"/>
        </w:rPr>
      </w:pPr>
    </w:p>
    <w:p w:rsidR="00A54A83" w:rsidRDefault="00A54A83" w:rsidP="00A54A83">
      <w:pPr>
        <w:pBdr>
          <w:top w:val="single" w:sz="4" w:space="0" w:color="auto"/>
          <w:left w:val="single" w:sz="4" w:space="4" w:color="auto"/>
          <w:bottom w:val="single" w:sz="4" w:space="1" w:color="auto"/>
          <w:right w:val="single" w:sz="4" w:space="4" w:color="auto"/>
        </w:pBdr>
        <w:ind w:left="11" w:firstLine="11"/>
        <w:rPr>
          <w:rFonts w:cs="Arial"/>
          <w:i/>
          <w:iCs/>
          <w:szCs w:val="20"/>
        </w:rPr>
      </w:pPr>
      <w:r>
        <w:rPr>
          <w:rFonts w:cs="Arial"/>
          <w:i/>
          <w:iCs/>
          <w:szCs w:val="20"/>
        </w:rPr>
        <w:t>S’agissant de la liste des orateurs, priorité sera donnée aux</w:t>
      </w:r>
      <w:r w:rsidRPr="00BE71CB">
        <w:rPr>
          <w:rFonts w:cs="Arial"/>
          <w:i/>
          <w:iCs/>
          <w:szCs w:val="20"/>
        </w:rPr>
        <w:t xml:space="preserve"> </w:t>
      </w:r>
      <w:r w:rsidR="00153E27">
        <w:rPr>
          <w:rFonts w:cs="Arial"/>
          <w:i/>
          <w:iCs/>
          <w:szCs w:val="20"/>
        </w:rPr>
        <w:t>M</w:t>
      </w:r>
      <w:r w:rsidRPr="00BE71CB">
        <w:rPr>
          <w:rFonts w:cs="Arial"/>
          <w:i/>
          <w:iCs/>
          <w:szCs w:val="20"/>
        </w:rPr>
        <w:t>inistres</w:t>
      </w:r>
      <w:r>
        <w:rPr>
          <w:rFonts w:cs="Arial"/>
          <w:i/>
          <w:iCs/>
          <w:szCs w:val="20"/>
        </w:rPr>
        <w:t>.</w:t>
      </w:r>
      <w:r w:rsidRPr="00BE71CB">
        <w:rPr>
          <w:rFonts w:cs="Arial"/>
          <w:i/>
          <w:iCs/>
          <w:szCs w:val="20"/>
        </w:rPr>
        <w:t xml:space="preserve"> </w:t>
      </w:r>
      <w:r>
        <w:rPr>
          <w:rFonts w:cs="Arial"/>
          <w:i/>
          <w:iCs/>
          <w:szCs w:val="20"/>
        </w:rPr>
        <w:t>L</w:t>
      </w:r>
      <w:r w:rsidRPr="00BE71CB">
        <w:rPr>
          <w:rFonts w:cs="Arial"/>
          <w:i/>
          <w:iCs/>
          <w:szCs w:val="20"/>
        </w:rPr>
        <w:t xml:space="preserve">e temps de parole sera limité à </w:t>
      </w:r>
      <w:r w:rsidRPr="005240A4">
        <w:rPr>
          <w:rFonts w:cs="Arial"/>
          <w:i/>
          <w:iCs/>
          <w:szCs w:val="20"/>
          <w:u w:val="single"/>
        </w:rPr>
        <w:t xml:space="preserve">trois minutes par </w:t>
      </w:r>
      <w:r w:rsidR="00394EBC">
        <w:rPr>
          <w:rFonts w:cs="Arial"/>
          <w:i/>
          <w:iCs/>
          <w:szCs w:val="20"/>
          <w:u w:val="single"/>
        </w:rPr>
        <w:t>délégation</w:t>
      </w:r>
      <w:r w:rsidRPr="00BE71CB">
        <w:rPr>
          <w:rFonts w:cs="Arial"/>
          <w:i/>
          <w:iCs/>
          <w:szCs w:val="20"/>
        </w:rPr>
        <w:t xml:space="preserve">. Des </w:t>
      </w:r>
      <w:r w:rsidRPr="00671165">
        <w:rPr>
          <w:rFonts w:cs="Arial"/>
          <w:i/>
          <w:iCs/>
          <w:szCs w:val="20"/>
        </w:rPr>
        <w:t>signaux lumineux et sonores dans la salle indiqueront</w:t>
      </w:r>
      <w:r w:rsidRPr="00BE71CB">
        <w:rPr>
          <w:rFonts w:cs="Arial"/>
          <w:i/>
          <w:iCs/>
          <w:szCs w:val="20"/>
        </w:rPr>
        <w:t xml:space="preserve"> la fin du temps imparti. </w:t>
      </w:r>
      <w:r>
        <w:rPr>
          <w:rFonts w:cs="Arial"/>
          <w:i/>
          <w:iCs/>
          <w:szCs w:val="20"/>
        </w:rPr>
        <w:t>O</w:t>
      </w:r>
      <w:r w:rsidRPr="00BE71CB">
        <w:rPr>
          <w:rFonts w:cs="Arial"/>
          <w:i/>
          <w:iCs/>
          <w:szCs w:val="20"/>
        </w:rPr>
        <w:t>utre les deux langues officielles, l’interprétation simultanée sera assurée également en allemand, italien</w:t>
      </w:r>
      <w:r>
        <w:rPr>
          <w:rFonts w:cs="Arial"/>
          <w:i/>
          <w:iCs/>
          <w:szCs w:val="20"/>
        </w:rPr>
        <w:t xml:space="preserve">, </w:t>
      </w:r>
      <w:r w:rsidRPr="00BE71CB">
        <w:rPr>
          <w:rFonts w:cs="Arial"/>
          <w:i/>
          <w:iCs/>
          <w:szCs w:val="20"/>
        </w:rPr>
        <w:t>russe</w:t>
      </w:r>
      <w:r w:rsidRPr="00A75B67">
        <w:rPr>
          <w:rFonts w:cs="Arial"/>
          <w:i/>
          <w:iCs/>
          <w:szCs w:val="20"/>
        </w:rPr>
        <w:t xml:space="preserve"> </w:t>
      </w:r>
      <w:r w:rsidRPr="00BE71CB">
        <w:rPr>
          <w:rFonts w:cs="Arial"/>
          <w:i/>
          <w:iCs/>
          <w:szCs w:val="20"/>
        </w:rPr>
        <w:t>et</w:t>
      </w:r>
      <w:r>
        <w:rPr>
          <w:rFonts w:cs="Arial"/>
          <w:i/>
          <w:iCs/>
          <w:szCs w:val="20"/>
        </w:rPr>
        <w:t xml:space="preserve"> turc</w:t>
      </w:r>
      <w:r w:rsidRPr="00BE71CB">
        <w:rPr>
          <w:rFonts w:cs="Arial"/>
          <w:i/>
          <w:iCs/>
          <w:szCs w:val="20"/>
        </w:rPr>
        <w:t>, de même qu’en espagnol (passif).</w:t>
      </w:r>
    </w:p>
    <w:p w:rsidR="00A54A83" w:rsidRPr="00BE71CB" w:rsidRDefault="00A54A83" w:rsidP="00A54A83">
      <w:pPr>
        <w:pBdr>
          <w:top w:val="single" w:sz="4" w:space="0" w:color="auto"/>
          <w:left w:val="single" w:sz="4" w:space="4" w:color="auto"/>
          <w:bottom w:val="single" w:sz="4" w:space="1" w:color="auto"/>
          <w:right w:val="single" w:sz="4" w:space="4" w:color="auto"/>
        </w:pBdr>
        <w:ind w:left="11" w:firstLine="11"/>
        <w:rPr>
          <w:rFonts w:cs="Arial"/>
          <w:i/>
          <w:iCs/>
          <w:szCs w:val="20"/>
        </w:rPr>
      </w:pPr>
    </w:p>
    <w:p w:rsidR="00A54A83" w:rsidRPr="00BE71CB" w:rsidRDefault="00A54A83" w:rsidP="00A54A83">
      <w:pPr>
        <w:pBdr>
          <w:top w:val="single" w:sz="4" w:space="0" w:color="auto"/>
          <w:left w:val="single" w:sz="4" w:space="4" w:color="auto"/>
          <w:bottom w:val="single" w:sz="4" w:space="1" w:color="auto"/>
          <w:right w:val="single" w:sz="4" w:space="4" w:color="auto"/>
        </w:pBdr>
        <w:ind w:left="11" w:firstLine="11"/>
        <w:rPr>
          <w:rFonts w:cs="Arial"/>
          <w:i/>
          <w:iCs/>
          <w:szCs w:val="20"/>
        </w:rPr>
      </w:pPr>
      <w:r>
        <w:rPr>
          <w:rFonts w:cs="Arial"/>
          <w:i/>
          <w:iCs/>
          <w:szCs w:val="20"/>
        </w:rPr>
        <w:t>L</w:t>
      </w:r>
      <w:r w:rsidRPr="00BE71CB">
        <w:rPr>
          <w:rFonts w:cs="Arial"/>
          <w:i/>
          <w:iCs/>
          <w:szCs w:val="20"/>
        </w:rPr>
        <w:t xml:space="preserve">es Etats membres pourront présenter leurs positions nationales par écrit sur </w:t>
      </w:r>
      <w:r>
        <w:rPr>
          <w:rFonts w:cs="Arial"/>
          <w:i/>
          <w:iCs/>
          <w:szCs w:val="20"/>
        </w:rPr>
        <w:t>l</w:t>
      </w:r>
      <w:r w:rsidRPr="00BE71CB">
        <w:rPr>
          <w:rFonts w:cs="Arial"/>
          <w:i/>
          <w:iCs/>
          <w:szCs w:val="20"/>
        </w:rPr>
        <w:t xml:space="preserve">es sujets figurant à l’ordre du jour. Ces positions figureront dans les actes de la Session. Elles devront parvenir préalablement au Secrétariat dans </w:t>
      </w:r>
      <w:r>
        <w:rPr>
          <w:rFonts w:cs="Arial"/>
          <w:i/>
          <w:iCs/>
          <w:szCs w:val="20"/>
        </w:rPr>
        <w:t>l’</w:t>
      </w:r>
      <w:r w:rsidRPr="00BE71CB">
        <w:rPr>
          <w:rFonts w:cs="Arial"/>
          <w:i/>
          <w:iCs/>
          <w:szCs w:val="20"/>
        </w:rPr>
        <w:t>une des langues officielles, à savoir le français ou l’anglais.</w:t>
      </w:r>
    </w:p>
    <w:p w:rsidR="00A54A83" w:rsidRDefault="00A54A83" w:rsidP="00A54A83">
      <w:pPr>
        <w:pBdr>
          <w:top w:val="single" w:sz="4" w:space="0" w:color="auto"/>
          <w:left w:val="single" w:sz="4" w:space="4" w:color="auto"/>
          <w:bottom w:val="single" w:sz="4" w:space="1" w:color="auto"/>
          <w:right w:val="single" w:sz="4" w:space="4" w:color="auto"/>
        </w:pBdr>
        <w:ind w:left="11" w:firstLine="11"/>
        <w:rPr>
          <w:rFonts w:cs="Arial"/>
          <w:i/>
          <w:szCs w:val="20"/>
        </w:rPr>
      </w:pPr>
    </w:p>
    <w:p w:rsidR="00A54A83" w:rsidRPr="00BE71CB" w:rsidRDefault="00A54A83" w:rsidP="00A54A83">
      <w:pPr>
        <w:pBdr>
          <w:top w:val="single" w:sz="4" w:space="0" w:color="auto"/>
          <w:left w:val="single" w:sz="4" w:space="4" w:color="auto"/>
          <w:bottom w:val="single" w:sz="4" w:space="1" w:color="auto"/>
          <w:right w:val="single" w:sz="4" w:space="4" w:color="auto"/>
        </w:pBdr>
        <w:ind w:left="11" w:firstLine="11"/>
        <w:rPr>
          <w:rFonts w:cs="Arial"/>
          <w:b/>
          <w:i/>
          <w:szCs w:val="20"/>
        </w:rPr>
      </w:pPr>
      <w:r w:rsidRPr="00BE71CB">
        <w:rPr>
          <w:rFonts w:cs="Arial"/>
          <w:b/>
          <w:i/>
          <w:szCs w:val="20"/>
        </w:rPr>
        <w:t>Session</w:t>
      </w:r>
      <w:r>
        <w:rPr>
          <w:rFonts w:cs="Arial"/>
          <w:b/>
          <w:i/>
          <w:szCs w:val="20"/>
        </w:rPr>
        <w:t>s</w:t>
      </w:r>
      <w:r w:rsidRPr="00BE71CB">
        <w:rPr>
          <w:rFonts w:cs="Arial"/>
          <w:b/>
          <w:i/>
          <w:szCs w:val="20"/>
        </w:rPr>
        <w:t xml:space="preserve"> de travail informelle</w:t>
      </w:r>
      <w:r>
        <w:rPr>
          <w:rFonts w:cs="Arial"/>
          <w:b/>
          <w:i/>
          <w:szCs w:val="20"/>
        </w:rPr>
        <w:t>s</w:t>
      </w:r>
      <w:r w:rsidRPr="00BE71CB">
        <w:rPr>
          <w:rFonts w:cs="Arial"/>
          <w:b/>
          <w:i/>
          <w:szCs w:val="20"/>
        </w:rPr>
        <w:t> :</w:t>
      </w:r>
    </w:p>
    <w:p w:rsidR="00A54A83" w:rsidRPr="00BE71CB" w:rsidRDefault="00A54A83" w:rsidP="00A54A83">
      <w:pPr>
        <w:pBdr>
          <w:top w:val="single" w:sz="4" w:space="0" w:color="auto"/>
          <w:left w:val="single" w:sz="4" w:space="4" w:color="auto"/>
          <w:bottom w:val="single" w:sz="4" w:space="1" w:color="auto"/>
          <w:right w:val="single" w:sz="4" w:space="4" w:color="auto"/>
        </w:pBdr>
        <w:ind w:left="11" w:firstLine="11"/>
        <w:rPr>
          <w:rFonts w:cs="Arial"/>
          <w:i/>
          <w:szCs w:val="20"/>
        </w:rPr>
      </w:pPr>
    </w:p>
    <w:p w:rsidR="00A54A83" w:rsidRPr="00C820B8" w:rsidRDefault="00A54A83" w:rsidP="00A54A83">
      <w:pPr>
        <w:pBdr>
          <w:top w:val="single" w:sz="4" w:space="0" w:color="auto"/>
          <w:left w:val="single" w:sz="4" w:space="4" w:color="auto"/>
          <w:bottom w:val="single" w:sz="4" w:space="1" w:color="auto"/>
          <w:right w:val="single" w:sz="4" w:space="4" w:color="auto"/>
        </w:pBdr>
        <w:ind w:left="11" w:firstLine="11"/>
        <w:rPr>
          <w:rFonts w:cs="Arial"/>
          <w:i/>
          <w:iCs/>
          <w:szCs w:val="20"/>
        </w:rPr>
      </w:pPr>
      <w:r>
        <w:rPr>
          <w:rFonts w:cs="Arial"/>
          <w:i/>
          <w:iCs/>
          <w:szCs w:val="20"/>
        </w:rPr>
        <w:t>Les sessions</w:t>
      </w:r>
      <w:r w:rsidRPr="00BE71CB">
        <w:rPr>
          <w:rFonts w:cs="Arial"/>
          <w:i/>
          <w:iCs/>
          <w:szCs w:val="20"/>
        </w:rPr>
        <w:t xml:space="preserve"> de travail informel</w:t>
      </w:r>
      <w:r>
        <w:rPr>
          <w:rFonts w:cs="Arial"/>
          <w:i/>
          <w:iCs/>
          <w:szCs w:val="20"/>
        </w:rPr>
        <w:t xml:space="preserve">les sur </w:t>
      </w:r>
      <w:r w:rsidRPr="002F63A2">
        <w:rPr>
          <w:rFonts w:cs="Arial"/>
          <w:i/>
          <w:iCs/>
          <w:szCs w:val="20"/>
        </w:rPr>
        <w:t>« </w:t>
      </w:r>
      <w:r w:rsidR="00050162" w:rsidRPr="00050162">
        <w:rPr>
          <w:rFonts w:cs="Arial"/>
          <w:i/>
          <w:iCs/>
          <w:szCs w:val="20"/>
        </w:rPr>
        <w:t xml:space="preserve">Construire la confiance dans les démocraties en Europe : répondre aux défis du racisme, de la xénophobie, de l’exclusion sociale, de </w:t>
      </w:r>
      <w:r w:rsidR="00050162" w:rsidRPr="000A166C">
        <w:rPr>
          <w:rFonts w:cs="Arial"/>
          <w:i/>
          <w:iCs/>
          <w:szCs w:val="20"/>
        </w:rPr>
        <w:t xml:space="preserve">l’extrémisme et du </w:t>
      </w:r>
      <w:r w:rsidR="00050162" w:rsidRPr="005C5775">
        <w:rPr>
          <w:rFonts w:cs="Arial"/>
          <w:i/>
          <w:iCs/>
          <w:szCs w:val="20"/>
        </w:rPr>
        <w:t>populisme</w:t>
      </w:r>
      <w:r w:rsidR="002148FC" w:rsidRPr="005C5775">
        <w:rPr>
          <w:rFonts w:cs="Arial"/>
          <w:i/>
          <w:iCs/>
          <w:szCs w:val="20"/>
        </w:rPr>
        <w:t> </w:t>
      </w:r>
      <w:r w:rsidRPr="005C5775">
        <w:rPr>
          <w:rFonts w:cs="Arial"/>
          <w:i/>
          <w:iCs/>
          <w:szCs w:val="20"/>
        </w:rPr>
        <w:t>» (1</w:t>
      </w:r>
      <w:r w:rsidR="00050162" w:rsidRPr="005C5775">
        <w:rPr>
          <w:rFonts w:cs="Arial"/>
          <w:i/>
          <w:iCs/>
          <w:szCs w:val="20"/>
        </w:rPr>
        <w:t>8</w:t>
      </w:r>
      <w:r w:rsidRPr="005C5775">
        <w:rPr>
          <w:rFonts w:cs="Arial"/>
          <w:i/>
          <w:iCs/>
          <w:szCs w:val="20"/>
        </w:rPr>
        <w:t xml:space="preserve"> mai </w:t>
      </w:r>
      <w:r w:rsidR="00394EBC" w:rsidRPr="005C5775">
        <w:rPr>
          <w:rFonts w:cs="Arial"/>
          <w:i/>
          <w:iCs/>
          <w:szCs w:val="20"/>
        </w:rPr>
        <w:t xml:space="preserve">à </w:t>
      </w:r>
      <w:r w:rsidRPr="005C5775">
        <w:rPr>
          <w:rFonts w:cs="Arial"/>
          <w:i/>
          <w:iCs/>
          <w:szCs w:val="20"/>
        </w:rPr>
        <w:t>20h) et sur « </w:t>
      </w:r>
      <w:r w:rsidR="00050162" w:rsidRPr="005C5775">
        <w:rPr>
          <w:rFonts w:cs="Arial"/>
          <w:i/>
          <w:iCs/>
          <w:szCs w:val="20"/>
        </w:rPr>
        <w:t>Lutter contre le terrorisme : renforcer la réponse paneuropéenne</w:t>
      </w:r>
      <w:r w:rsidRPr="005C5775">
        <w:rPr>
          <w:rFonts w:cs="Arial"/>
          <w:i/>
          <w:iCs/>
          <w:szCs w:val="20"/>
        </w:rPr>
        <w:t> » (1</w:t>
      </w:r>
      <w:r w:rsidR="00050162" w:rsidRPr="005C5775">
        <w:rPr>
          <w:rFonts w:cs="Arial"/>
          <w:i/>
          <w:iCs/>
          <w:szCs w:val="20"/>
        </w:rPr>
        <w:t>9</w:t>
      </w:r>
      <w:r w:rsidRPr="005C5775">
        <w:rPr>
          <w:rFonts w:cs="Arial"/>
          <w:i/>
          <w:iCs/>
          <w:szCs w:val="20"/>
        </w:rPr>
        <w:t xml:space="preserve"> mai </w:t>
      </w:r>
      <w:r w:rsidR="00394EBC" w:rsidRPr="005C5775">
        <w:rPr>
          <w:rFonts w:cs="Arial"/>
          <w:i/>
          <w:iCs/>
          <w:szCs w:val="20"/>
        </w:rPr>
        <w:t xml:space="preserve">à </w:t>
      </w:r>
      <w:r w:rsidRPr="005C5775">
        <w:rPr>
          <w:rFonts w:cs="Arial"/>
          <w:i/>
          <w:iCs/>
          <w:szCs w:val="20"/>
        </w:rPr>
        <w:t xml:space="preserve">13h) pour les chefs de délégation </w:t>
      </w:r>
      <w:r w:rsidR="005240A4" w:rsidRPr="005C5775">
        <w:rPr>
          <w:rFonts w:cs="Arial"/>
          <w:i/>
          <w:iCs/>
          <w:szCs w:val="20"/>
        </w:rPr>
        <w:t xml:space="preserve">des Etats membres </w:t>
      </w:r>
      <w:r w:rsidRPr="005C5775">
        <w:rPr>
          <w:rFonts w:cs="Arial"/>
          <w:i/>
          <w:iCs/>
          <w:szCs w:val="20"/>
        </w:rPr>
        <w:t xml:space="preserve">auront lieu sur invitation du Président. </w:t>
      </w:r>
      <w:r w:rsidR="00050162" w:rsidRPr="005C5775">
        <w:rPr>
          <w:rFonts w:cs="Arial"/>
          <w:i/>
          <w:iCs/>
          <w:szCs w:val="20"/>
        </w:rPr>
        <w:t>Seuls les chefs de délégation</w:t>
      </w:r>
      <w:r w:rsidR="00050162" w:rsidRPr="000A166C">
        <w:rPr>
          <w:rFonts w:cs="Arial"/>
          <w:i/>
          <w:iCs/>
          <w:szCs w:val="20"/>
        </w:rPr>
        <w:t xml:space="preserve"> de rang ministériel pourront intervenir. </w:t>
      </w:r>
      <w:r w:rsidRPr="000A166C">
        <w:rPr>
          <w:rFonts w:cs="Arial"/>
          <w:i/>
          <w:iCs/>
          <w:szCs w:val="20"/>
        </w:rPr>
        <w:t>Une interprétation simultanée sera assurée en anglais et en français</w:t>
      </w:r>
      <w:r w:rsidRPr="00BE71CB">
        <w:rPr>
          <w:rFonts w:cs="Arial"/>
          <w:i/>
          <w:iCs/>
          <w:szCs w:val="20"/>
        </w:rPr>
        <w:t xml:space="preserve"> uniquement</w:t>
      </w:r>
      <w:r w:rsidRPr="00C820B8">
        <w:rPr>
          <w:rFonts w:cs="Arial"/>
          <w:i/>
          <w:iCs/>
          <w:szCs w:val="20"/>
        </w:rPr>
        <w:t xml:space="preserve">. </w:t>
      </w:r>
    </w:p>
    <w:p w:rsidR="00A54A83" w:rsidRDefault="00A54A83" w:rsidP="00A54A83">
      <w:pPr>
        <w:pBdr>
          <w:top w:val="single" w:sz="4" w:space="0" w:color="auto"/>
          <w:left w:val="single" w:sz="4" w:space="4" w:color="auto"/>
          <w:bottom w:val="single" w:sz="4" w:space="1" w:color="auto"/>
          <w:right w:val="single" w:sz="4" w:space="4" w:color="auto"/>
        </w:pBdr>
        <w:ind w:left="11" w:firstLine="11"/>
        <w:rPr>
          <w:rFonts w:cs="Arial"/>
          <w:b/>
          <w:i/>
          <w:iCs/>
          <w:szCs w:val="20"/>
        </w:rPr>
      </w:pPr>
    </w:p>
    <w:p w:rsidR="00496B41" w:rsidRDefault="00496B41" w:rsidP="007B6A76">
      <w:pPr>
        <w:ind w:left="709" w:hanging="709"/>
        <w:rPr>
          <w:rFonts w:eastAsia="Times New Roman"/>
          <w:szCs w:val="24"/>
        </w:rPr>
      </w:pPr>
    </w:p>
    <w:p w:rsidR="00496B41" w:rsidRPr="0090064D" w:rsidRDefault="0090064D" w:rsidP="007B6A76">
      <w:pPr>
        <w:ind w:left="709" w:hanging="709"/>
        <w:rPr>
          <w:rFonts w:eastAsia="Times New Roman"/>
          <w:i/>
          <w:szCs w:val="24"/>
        </w:rPr>
      </w:pPr>
      <w:r w:rsidRPr="0090064D">
        <w:rPr>
          <w:rFonts w:eastAsia="Times New Roman"/>
          <w:i/>
          <w:szCs w:val="24"/>
        </w:rPr>
        <w:t>Session formelle (9h – 1</w:t>
      </w:r>
      <w:r w:rsidR="00050162">
        <w:rPr>
          <w:rFonts w:eastAsia="Times New Roman"/>
          <w:i/>
          <w:szCs w:val="24"/>
        </w:rPr>
        <w:t>2</w:t>
      </w:r>
      <w:r w:rsidRPr="0090064D">
        <w:rPr>
          <w:rFonts w:eastAsia="Times New Roman"/>
          <w:i/>
          <w:szCs w:val="24"/>
        </w:rPr>
        <w:t>h</w:t>
      </w:r>
      <w:r w:rsidR="00050162">
        <w:rPr>
          <w:rFonts w:eastAsia="Times New Roman"/>
          <w:i/>
          <w:szCs w:val="24"/>
        </w:rPr>
        <w:t>45</w:t>
      </w:r>
      <w:r w:rsidRPr="0090064D">
        <w:rPr>
          <w:rFonts w:eastAsia="Times New Roman"/>
          <w:i/>
          <w:szCs w:val="24"/>
        </w:rPr>
        <w:t>)</w:t>
      </w:r>
    </w:p>
    <w:p w:rsidR="0090064D" w:rsidRDefault="0090064D" w:rsidP="007B6A76">
      <w:pPr>
        <w:ind w:left="709" w:hanging="709"/>
        <w:rPr>
          <w:rFonts w:eastAsia="Times New Roman"/>
          <w:szCs w:val="24"/>
        </w:rPr>
      </w:pPr>
    </w:p>
    <w:p w:rsidR="00963C6D" w:rsidRPr="003B2CFC" w:rsidRDefault="00963C6D" w:rsidP="008F28AB">
      <w:pPr>
        <w:shd w:val="clear" w:color="auto" w:fill="D9D9D9" w:themeFill="background1" w:themeFillShade="D9"/>
        <w:tabs>
          <w:tab w:val="right" w:pos="9923"/>
        </w:tabs>
        <w:ind w:left="709" w:hanging="709"/>
        <w:rPr>
          <w:b/>
          <w:szCs w:val="20"/>
        </w:rPr>
      </w:pPr>
      <w:r w:rsidRPr="004B23A4">
        <w:rPr>
          <w:b/>
          <w:szCs w:val="20"/>
          <w:highlight w:val="lightGray"/>
        </w:rPr>
        <w:t>Point 1 de l’ordre du jour</w:t>
      </w:r>
      <w:r w:rsidR="008F28AB">
        <w:rPr>
          <w:b/>
          <w:szCs w:val="20"/>
          <w:highlight w:val="lightGray"/>
        </w:rPr>
        <w:t xml:space="preserve"> - </w:t>
      </w:r>
      <w:r w:rsidRPr="004B23A4">
        <w:rPr>
          <w:b/>
          <w:szCs w:val="20"/>
          <w:highlight w:val="lightGray"/>
        </w:rPr>
        <w:t>Adoption de l’ordre du jour</w:t>
      </w:r>
    </w:p>
    <w:p w:rsidR="0090064D" w:rsidRDefault="0090064D" w:rsidP="007B6A76">
      <w:pPr>
        <w:ind w:left="709" w:hanging="709"/>
        <w:rPr>
          <w:rFonts w:eastAsia="Times New Roman"/>
          <w:szCs w:val="24"/>
        </w:rPr>
      </w:pPr>
    </w:p>
    <w:p w:rsidR="00D176F1" w:rsidRDefault="00D176F1" w:rsidP="00D176F1">
      <w:r>
        <w:t xml:space="preserve">Après l’ouverture de la Session par le Président de Chypre, les </w:t>
      </w:r>
      <w:r w:rsidR="00153E27">
        <w:t>Ministres</w:t>
      </w:r>
      <w:r>
        <w:t xml:space="preserve"> seront invités à examiner le projet d’or</w:t>
      </w:r>
      <w:r w:rsidR="005240A4">
        <w:t>dre du jour de la 127</w:t>
      </w:r>
      <w:r w:rsidR="005240A4" w:rsidRPr="00A63D64">
        <w:rPr>
          <w:vertAlign w:val="superscript"/>
        </w:rPr>
        <w:t>e</w:t>
      </w:r>
      <w:r w:rsidR="00A63D64">
        <w:t xml:space="preserve"> </w:t>
      </w:r>
      <w:r w:rsidR="005240A4">
        <w:t xml:space="preserve">Session </w:t>
      </w:r>
      <w:r>
        <w:t xml:space="preserve">en vue de son adoption et de l’adoption simultanée, sans débat, des décisions </w:t>
      </w:r>
      <w:r w:rsidRPr="00EB457F">
        <w:t xml:space="preserve">sous les </w:t>
      </w:r>
      <w:r w:rsidR="00C65A6C">
        <w:t xml:space="preserve">points </w:t>
      </w:r>
      <w:r w:rsidR="00C65A6C" w:rsidRPr="00C65A6C">
        <w:t xml:space="preserve">2, 3, 4 et 5 </w:t>
      </w:r>
      <w:r w:rsidRPr="00A30D5B">
        <w:rPr>
          <w:rFonts w:cs="Arial"/>
          <w:iCs/>
          <w:szCs w:val="20"/>
        </w:rPr>
        <w:t>de l’ordre du jour</w:t>
      </w:r>
      <w:r>
        <w:rPr>
          <w:rFonts w:cs="Arial"/>
          <w:iCs/>
          <w:szCs w:val="20"/>
        </w:rPr>
        <w:t xml:space="preserve">, </w:t>
      </w:r>
      <w:r w:rsidRPr="00E04AB1">
        <w:t>t</w:t>
      </w:r>
      <w:r w:rsidRPr="00EB457F">
        <w:t>elles qu’ell</w:t>
      </w:r>
      <w:r>
        <w:t>es figurent ci-</w:t>
      </w:r>
      <w:r w:rsidRPr="00EB457F">
        <w:t xml:space="preserve">dessous. Sous ce point, les </w:t>
      </w:r>
      <w:r w:rsidR="00153E27">
        <w:t>Ministres</w:t>
      </w:r>
      <w:r>
        <w:t xml:space="preserve"> </w:t>
      </w:r>
      <w:r w:rsidRPr="00EB457F">
        <w:t>s</w:t>
      </w:r>
      <w:r>
        <w:t>er</w:t>
      </w:r>
      <w:r w:rsidRPr="00EB457F">
        <w:t xml:space="preserve">ont également invités à informer le Président de leur souhait éventuel de soulever une question sous le point </w:t>
      </w:r>
      <w:r w:rsidR="00246DB3">
        <w:t>6</w:t>
      </w:r>
      <w:r w:rsidRPr="00EB457F">
        <w:t xml:space="preserve"> « Questions diverses</w:t>
      </w:r>
      <w:r>
        <w:t xml:space="preserve"> », lequel devrait en être informé </w:t>
      </w:r>
      <w:r w:rsidRPr="00261F5D">
        <w:t>à l’avance.</w:t>
      </w:r>
    </w:p>
    <w:p w:rsidR="00D176F1" w:rsidRDefault="00D176F1" w:rsidP="007B6A76">
      <w:pPr>
        <w:ind w:left="709" w:hanging="709"/>
        <w:rPr>
          <w:rFonts w:eastAsia="Times New Roman"/>
          <w:szCs w:val="24"/>
        </w:rPr>
      </w:pPr>
    </w:p>
    <w:p w:rsidR="00963C6D" w:rsidRPr="000B27FF" w:rsidRDefault="00963C6D" w:rsidP="008F28AB">
      <w:pPr>
        <w:shd w:val="clear" w:color="auto" w:fill="D9D9D9" w:themeFill="background1" w:themeFillShade="D9"/>
        <w:tabs>
          <w:tab w:val="right" w:pos="9923"/>
        </w:tabs>
        <w:ind w:left="709" w:hanging="709"/>
        <w:rPr>
          <w:b/>
          <w:szCs w:val="20"/>
          <w:highlight w:val="lightGray"/>
        </w:rPr>
      </w:pPr>
      <w:r w:rsidRPr="000B27FF">
        <w:rPr>
          <w:b/>
          <w:szCs w:val="20"/>
          <w:highlight w:val="lightGray"/>
        </w:rPr>
        <w:t>Point 2 de l’ordre du jour</w:t>
      </w:r>
      <w:r w:rsidR="008F28AB">
        <w:rPr>
          <w:b/>
          <w:szCs w:val="20"/>
          <w:highlight w:val="lightGray"/>
        </w:rPr>
        <w:t xml:space="preserve"> - </w:t>
      </w:r>
      <w:r w:rsidRPr="000B27FF">
        <w:rPr>
          <w:b/>
          <w:szCs w:val="20"/>
          <w:highlight w:val="lightGray"/>
        </w:rPr>
        <w:t>Renforcer la sécurité démocratique en Europe</w:t>
      </w:r>
    </w:p>
    <w:p w:rsidR="00823B26" w:rsidRDefault="00823B26" w:rsidP="00823B26">
      <w:pPr>
        <w:ind w:left="709" w:hanging="709"/>
        <w:rPr>
          <w:rFonts w:eastAsia="Times New Roman"/>
          <w:szCs w:val="24"/>
        </w:rPr>
      </w:pPr>
    </w:p>
    <w:p w:rsidR="00823B26" w:rsidRPr="00823B26" w:rsidRDefault="00823B26" w:rsidP="00DB1A87">
      <w:pPr>
        <w:shd w:val="clear" w:color="auto" w:fill="D9D9D9" w:themeFill="background1" w:themeFillShade="D9"/>
        <w:tabs>
          <w:tab w:val="left" w:pos="284"/>
          <w:tab w:val="right" w:pos="9923"/>
        </w:tabs>
        <w:rPr>
          <w:b/>
          <w:i/>
          <w:szCs w:val="20"/>
        </w:rPr>
      </w:pPr>
      <w:proofErr w:type="gramStart"/>
      <w:r w:rsidRPr="008F28AB">
        <w:rPr>
          <w:b/>
          <w:i/>
          <w:szCs w:val="20"/>
        </w:rPr>
        <w:t>a</w:t>
      </w:r>
      <w:proofErr w:type="gramEnd"/>
      <w:r w:rsidRPr="008F28AB">
        <w:rPr>
          <w:b/>
          <w:i/>
          <w:szCs w:val="20"/>
        </w:rPr>
        <w:t>. Rapport du Secrétaire Général sur la situation de la démocratie, des droits de l’homme et de l’Etat de droit en Europe</w:t>
      </w:r>
      <w:r w:rsidR="00DB1A87">
        <w:rPr>
          <w:b/>
          <w:i/>
          <w:szCs w:val="20"/>
        </w:rPr>
        <w:br/>
      </w:r>
      <w:r w:rsidRPr="008F28AB">
        <w:rPr>
          <w:b/>
          <w:i/>
          <w:szCs w:val="20"/>
        </w:rPr>
        <w:t>b.</w:t>
      </w:r>
      <w:r w:rsidR="00DB1A87">
        <w:rPr>
          <w:b/>
          <w:i/>
          <w:szCs w:val="20"/>
        </w:rPr>
        <w:t xml:space="preserve"> Lutte contre le terrorisme</w:t>
      </w:r>
      <w:r w:rsidR="00DB1A87">
        <w:rPr>
          <w:b/>
          <w:i/>
          <w:szCs w:val="20"/>
        </w:rPr>
        <w:br/>
      </w:r>
      <w:r w:rsidRPr="008F28AB">
        <w:rPr>
          <w:b/>
          <w:i/>
          <w:szCs w:val="20"/>
        </w:rPr>
        <w:t xml:space="preserve">c. </w:t>
      </w:r>
      <w:r w:rsidR="00DB1A87">
        <w:rPr>
          <w:b/>
          <w:i/>
          <w:szCs w:val="20"/>
        </w:rPr>
        <w:t>Migration</w:t>
      </w:r>
      <w:r w:rsidR="00DB1A87">
        <w:rPr>
          <w:b/>
          <w:i/>
          <w:szCs w:val="20"/>
        </w:rPr>
        <w:br/>
      </w:r>
      <w:bookmarkStart w:id="3" w:name="_GoBack"/>
      <w:bookmarkEnd w:id="3"/>
      <w:r w:rsidR="00DB1A87">
        <w:rPr>
          <w:b/>
          <w:i/>
          <w:szCs w:val="20"/>
        </w:rPr>
        <w:t xml:space="preserve">d. </w:t>
      </w:r>
      <w:r w:rsidRPr="008F28AB">
        <w:rPr>
          <w:b/>
          <w:i/>
          <w:szCs w:val="20"/>
        </w:rPr>
        <w:t>Conflits et crises en Europe : le rôle du Conseil de l’Europe</w:t>
      </w:r>
    </w:p>
    <w:p w:rsidR="00823B26" w:rsidRPr="00823B26" w:rsidRDefault="00823B26" w:rsidP="00823B26">
      <w:pPr>
        <w:rPr>
          <w:rFonts w:cs="Arial"/>
          <w:i/>
          <w:szCs w:val="20"/>
        </w:rPr>
      </w:pPr>
    </w:p>
    <w:p w:rsidR="00246DB3" w:rsidRPr="00B25F75" w:rsidRDefault="00246DB3" w:rsidP="00246DB3">
      <w:pPr>
        <w:tabs>
          <w:tab w:val="left" w:pos="2265"/>
        </w:tabs>
        <w:rPr>
          <w:szCs w:val="20"/>
        </w:rPr>
      </w:pPr>
      <w:r w:rsidRPr="00B25F75">
        <w:rPr>
          <w:szCs w:val="20"/>
        </w:rPr>
        <w:t xml:space="preserve">Le Président ouvrira la discussion du point général </w:t>
      </w:r>
      <w:r w:rsidRPr="00B25F75">
        <w:rPr>
          <w:i/>
          <w:szCs w:val="20"/>
        </w:rPr>
        <w:t>Renforcer la sécurité démocratique en Europe</w:t>
      </w:r>
      <w:r w:rsidRPr="00B25F75">
        <w:rPr>
          <w:szCs w:val="20"/>
        </w:rPr>
        <w:t xml:space="preserve">. </w:t>
      </w:r>
    </w:p>
    <w:p w:rsidR="00246DB3" w:rsidRPr="00B25F75" w:rsidRDefault="00246DB3" w:rsidP="00246DB3">
      <w:pPr>
        <w:tabs>
          <w:tab w:val="left" w:pos="2265"/>
        </w:tabs>
        <w:rPr>
          <w:i/>
          <w:szCs w:val="20"/>
        </w:rPr>
      </w:pPr>
    </w:p>
    <w:p w:rsidR="00394EBC" w:rsidRDefault="00394EBC" w:rsidP="00246DB3">
      <w:pPr>
        <w:tabs>
          <w:tab w:val="left" w:pos="709"/>
          <w:tab w:val="right" w:pos="9638"/>
        </w:tabs>
      </w:pPr>
      <w:r>
        <w:t>L</w:t>
      </w:r>
      <w:r w:rsidR="00246DB3" w:rsidRPr="00B25F75">
        <w:t xml:space="preserve">e Secrétaire Général </w:t>
      </w:r>
      <w:r w:rsidR="00C667B4">
        <w:t xml:space="preserve">exprimera ensuite ses vues sur </w:t>
      </w:r>
      <w:r w:rsidRPr="00394EBC">
        <w:t>la façon de renforcer la sécurité démocratique en Europe (6 minutes).</w:t>
      </w:r>
    </w:p>
    <w:p w:rsidR="00394EBC" w:rsidRDefault="00394EBC" w:rsidP="00246DB3">
      <w:pPr>
        <w:tabs>
          <w:tab w:val="left" w:pos="709"/>
          <w:tab w:val="right" w:pos="9638"/>
        </w:tabs>
      </w:pPr>
    </w:p>
    <w:p w:rsidR="00C00AE6" w:rsidRDefault="00C00AE6" w:rsidP="00246DB3">
      <w:pPr>
        <w:tabs>
          <w:tab w:val="left" w:pos="709"/>
          <w:tab w:val="right" w:pos="9638"/>
        </w:tabs>
      </w:pPr>
      <w:r>
        <w:t>La parole sera ensuite donnée aux délégations.</w:t>
      </w:r>
    </w:p>
    <w:p w:rsidR="006E7EA3" w:rsidRPr="00B25F75" w:rsidRDefault="006E7EA3" w:rsidP="00246DB3">
      <w:pPr>
        <w:tabs>
          <w:tab w:val="left" w:pos="709"/>
          <w:tab w:val="right" w:pos="9638"/>
        </w:tabs>
        <w:rPr>
          <w:rFonts w:cs="Arial"/>
          <w:szCs w:val="20"/>
        </w:rPr>
      </w:pPr>
    </w:p>
    <w:p w:rsidR="00EA6DB8" w:rsidRDefault="00EA6DB8">
      <w:pPr>
        <w:rPr>
          <w:rFonts w:cs="Arial"/>
          <w:szCs w:val="20"/>
          <w:u w:val="single"/>
        </w:rPr>
      </w:pPr>
      <w:r>
        <w:rPr>
          <w:rFonts w:cs="Arial"/>
          <w:szCs w:val="20"/>
          <w:u w:val="single"/>
        </w:rPr>
        <w:br w:type="page"/>
      </w:r>
    </w:p>
    <w:p w:rsidR="00246DB3" w:rsidRDefault="00394EBC" w:rsidP="00246DB3">
      <w:pPr>
        <w:tabs>
          <w:tab w:val="left" w:pos="709"/>
          <w:tab w:val="right" w:pos="9638"/>
        </w:tabs>
        <w:rPr>
          <w:szCs w:val="20"/>
        </w:rPr>
      </w:pPr>
      <w:r w:rsidRPr="00B25F75">
        <w:rPr>
          <w:rFonts w:cs="Arial"/>
          <w:szCs w:val="20"/>
          <w:u w:val="single"/>
        </w:rPr>
        <w:lastRenderedPageBreak/>
        <w:t>Concernant le</w:t>
      </w:r>
      <w:r w:rsidRPr="00B25F75">
        <w:rPr>
          <w:u w:val="single"/>
        </w:rPr>
        <w:t xml:space="preserve"> sous-point a)</w:t>
      </w:r>
      <w:r w:rsidRPr="00B25F75">
        <w:t>,</w:t>
      </w:r>
      <w:r w:rsidR="00C667B4">
        <w:t xml:space="preserve"> l</w:t>
      </w:r>
      <w:r w:rsidR="00246DB3" w:rsidRPr="00B25F75">
        <w:rPr>
          <w:szCs w:val="20"/>
        </w:rPr>
        <w:t xml:space="preserve">es </w:t>
      </w:r>
      <w:r w:rsidR="00153E27">
        <w:t>Ministres</w:t>
      </w:r>
      <w:r w:rsidR="00246DB3" w:rsidRPr="00B25F75">
        <w:t xml:space="preserve"> </w:t>
      </w:r>
      <w:r w:rsidR="00246DB3" w:rsidRPr="00B25F75">
        <w:rPr>
          <w:szCs w:val="20"/>
        </w:rPr>
        <w:t xml:space="preserve">sont invités à adopter </w:t>
      </w:r>
      <w:r w:rsidR="005240A4">
        <w:rPr>
          <w:szCs w:val="20"/>
        </w:rPr>
        <w:t xml:space="preserve">la </w:t>
      </w:r>
      <w:r w:rsidR="00246DB3" w:rsidRPr="00B25F75">
        <w:rPr>
          <w:szCs w:val="20"/>
        </w:rPr>
        <w:t xml:space="preserve">décision </w:t>
      </w:r>
      <w:r w:rsidR="005240A4">
        <w:rPr>
          <w:szCs w:val="20"/>
        </w:rPr>
        <w:t xml:space="preserve">qui suit </w:t>
      </w:r>
      <w:r w:rsidR="00246DB3" w:rsidRPr="00B25F75">
        <w:rPr>
          <w:szCs w:val="20"/>
        </w:rPr>
        <w:t>en réponse au rapport du Secrétaire Général</w:t>
      </w:r>
      <w:r w:rsidR="00A35BA6">
        <w:rPr>
          <w:szCs w:val="20"/>
        </w:rPr>
        <w:t> :</w:t>
      </w:r>
    </w:p>
    <w:p w:rsidR="00246DB3" w:rsidRDefault="00246DB3" w:rsidP="00246DB3">
      <w:pPr>
        <w:tabs>
          <w:tab w:val="left" w:pos="709"/>
          <w:tab w:val="right" w:pos="9638"/>
        </w:tabs>
        <w:rPr>
          <w:rFonts w:cs="Arial"/>
          <w:szCs w:val="20"/>
        </w:rPr>
      </w:pPr>
    </w:p>
    <w:p w:rsidR="00C41AD0" w:rsidRDefault="00C41AD0" w:rsidP="00246DB3">
      <w:pPr>
        <w:pBdr>
          <w:top w:val="single" w:sz="4" w:space="1" w:color="auto"/>
          <w:left w:val="single" w:sz="4" w:space="4" w:color="auto"/>
          <w:bottom w:val="single" w:sz="4" w:space="1" w:color="auto"/>
          <w:right w:val="single" w:sz="4" w:space="4" w:color="auto"/>
        </w:pBdr>
        <w:rPr>
          <w:rFonts w:cs="Arial"/>
          <w:i/>
          <w:szCs w:val="20"/>
        </w:rPr>
      </w:pPr>
    </w:p>
    <w:p w:rsidR="00246DB3" w:rsidRPr="00B25F75" w:rsidRDefault="00246DB3" w:rsidP="00246DB3">
      <w:pPr>
        <w:pBdr>
          <w:top w:val="single" w:sz="4" w:space="1" w:color="auto"/>
          <w:left w:val="single" w:sz="4" w:space="4" w:color="auto"/>
          <w:bottom w:val="single" w:sz="4" w:space="1" w:color="auto"/>
          <w:right w:val="single" w:sz="4" w:space="4" w:color="auto"/>
        </w:pBdr>
        <w:rPr>
          <w:rFonts w:cs="Arial"/>
          <w:i/>
          <w:szCs w:val="20"/>
        </w:rPr>
      </w:pPr>
      <w:r w:rsidRPr="00B25F75">
        <w:rPr>
          <w:rFonts w:cs="Arial"/>
          <w:i/>
          <w:szCs w:val="20"/>
        </w:rPr>
        <w:t>Décision proposée pour adoption sans débat :</w:t>
      </w:r>
    </w:p>
    <w:p w:rsidR="004B76F6" w:rsidRDefault="004B76F6" w:rsidP="00246DB3">
      <w:pPr>
        <w:pBdr>
          <w:top w:val="single" w:sz="4" w:space="1" w:color="auto"/>
          <w:left w:val="single" w:sz="4" w:space="4" w:color="auto"/>
          <w:bottom w:val="single" w:sz="4" w:space="1" w:color="auto"/>
          <w:right w:val="single" w:sz="4" w:space="4" w:color="auto"/>
        </w:pBdr>
        <w:tabs>
          <w:tab w:val="left" w:pos="709"/>
          <w:tab w:val="right" w:pos="9638"/>
        </w:tabs>
        <w:rPr>
          <w:rFonts w:cs="Arial"/>
          <w:i/>
          <w:szCs w:val="20"/>
        </w:rPr>
      </w:pPr>
    </w:p>
    <w:p w:rsidR="009B4371" w:rsidRDefault="009B4371" w:rsidP="00246DB3">
      <w:pPr>
        <w:pBdr>
          <w:top w:val="single" w:sz="4" w:space="1" w:color="auto"/>
          <w:left w:val="single" w:sz="4" w:space="4" w:color="auto"/>
          <w:bottom w:val="single" w:sz="4" w:space="1" w:color="auto"/>
          <w:right w:val="single" w:sz="4" w:space="4" w:color="auto"/>
        </w:pBdr>
        <w:tabs>
          <w:tab w:val="left" w:pos="709"/>
          <w:tab w:val="right" w:pos="9638"/>
        </w:tabs>
        <w:rPr>
          <w:rFonts w:cs="Arial"/>
          <w:i/>
          <w:szCs w:val="20"/>
        </w:rPr>
      </w:pPr>
      <w:r w:rsidRPr="009B4371">
        <w:rPr>
          <w:rFonts w:cs="Arial"/>
          <w:i/>
          <w:szCs w:val="20"/>
        </w:rPr>
        <w:t>« Le Comité des Ministres prend note du 4</w:t>
      </w:r>
      <w:r w:rsidRPr="00A63D64">
        <w:rPr>
          <w:rFonts w:cs="Arial"/>
          <w:i/>
          <w:szCs w:val="20"/>
          <w:vertAlign w:val="superscript"/>
        </w:rPr>
        <w:t>e</w:t>
      </w:r>
      <w:r w:rsidR="00A63D64">
        <w:rPr>
          <w:rFonts w:cs="Arial"/>
          <w:i/>
          <w:szCs w:val="20"/>
        </w:rPr>
        <w:t xml:space="preserve"> </w:t>
      </w:r>
      <w:r w:rsidRPr="009B4371">
        <w:rPr>
          <w:rFonts w:cs="Arial"/>
          <w:i/>
          <w:szCs w:val="20"/>
        </w:rPr>
        <w:t xml:space="preserve">rapport du Secrétaire Général sur la « Situation de la démocratie, des droits de l’homme et de l’État de droit – Populisme – Le système de contre-pouvoirs est-il suffisamment puissant en Europe ? », tel qu’il figure dans le document </w:t>
      </w:r>
      <w:bookmarkStart w:id="4" w:name="_ML_000000000001_VALID"/>
      <w:r w:rsidR="001A0EF8" w:rsidRPr="001A0EF8">
        <w:rPr>
          <w:rFonts w:cs="Arial"/>
          <w:i/>
          <w:szCs w:val="20"/>
        </w:rPr>
        <w:fldChar w:fldCharType="begin"/>
      </w:r>
      <w:r w:rsidR="001A0EF8" w:rsidRPr="001A0EF8">
        <w:rPr>
          <w:rFonts w:cs="Arial"/>
          <w:i/>
          <w:szCs w:val="20"/>
        </w:rPr>
        <w:instrText xml:space="preserve"> HYPERLINK "https://search.coe.int/cm/Pages/result_details.aspx?Reference=SG(2017)1" \o "Situation de la démocratie, des droits de l'homme et de l'Etat de droit - Populisme – Le système de contre-pouvoirs est-il suffisamment puissant en Europe ? - Rapport établi par le Secrétaire Général du Conseil de l'Europe - 2017" </w:instrText>
      </w:r>
      <w:r w:rsidR="001A0EF8" w:rsidRPr="001A0EF8">
        <w:rPr>
          <w:rFonts w:cs="Arial"/>
          <w:i/>
          <w:szCs w:val="20"/>
        </w:rPr>
        <w:fldChar w:fldCharType="separate"/>
      </w:r>
      <w:bookmarkEnd w:id="4"/>
      <w:r w:rsidR="001A0EF8" w:rsidRPr="001A0EF8">
        <w:rPr>
          <w:rStyle w:val="Hyperlink"/>
          <w:rFonts w:cs="Arial"/>
          <w:i/>
          <w:szCs w:val="20"/>
        </w:rPr>
        <w:t>SG(2017)1</w:t>
      </w:r>
      <w:r w:rsidR="001A0EF8" w:rsidRPr="001A0EF8">
        <w:rPr>
          <w:rFonts w:cs="Arial"/>
          <w:i/>
          <w:szCs w:val="20"/>
        </w:rPr>
        <w:fldChar w:fldCharType="end"/>
      </w:r>
      <w:r w:rsidRPr="009B4371">
        <w:rPr>
          <w:rFonts w:cs="Arial"/>
          <w:i/>
          <w:szCs w:val="20"/>
        </w:rPr>
        <w:t>, et charge les Délégués des Ministres de lui donner un suivi approprié. »</w:t>
      </w:r>
    </w:p>
    <w:p w:rsidR="009B4371" w:rsidRPr="005A13AC" w:rsidRDefault="009B4371" w:rsidP="00246DB3">
      <w:pPr>
        <w:pBdr>
          <w:top w:val="single" w:sz="4" w:space="1" w:color="auto"/>
          <w:left w:val="single" w:sz="4" w:space="4" w:color="auto"/>
          <w:bottom w:val="single" w:sz="4" w:space="1" w:color="auto"/>
          <w:right w:val="single" w:sz="4" w:space="4" w:color="auto"/>
        </w:pBdr>
        <w:tabs>
          <w:tab w:val="left" w:pos="709"/>
          <w:tab w:val="right" w:pos="9638"/>
        </w:tabs>
        <w:rPr>
          <w:rFonts w:cs="Arial"/>
          <w:i/>
          <w:szCs w:val="20"/>
        </w:rPr>
      </w:pPr>
    </w:p>
    <w:p w:rsidR="00246DB3" w:rsidRDefault="00246DB3" w:rsidP="00246DB3">
      <w:pPr>
        <w:tabs>
          <w:tab w:val="left" w:pos="709"/>
          <w:tab w:val="right" w:pos="9638"/>
        </w:tabs>
        <w:rPr>
          <w:rFonts w:cs="Arial"/>
          <w:szCs w:val="20"/>
        </w:rPr>
      </w:pPr>
    </w:p>
    <w:p w:rsidR="00246DB3" w:rsidRPr="00B25F75" w:rsidRDefault="00246DB3" w:rsidP="00246DB3">
      <w:pPr>
        <w:tabs>
          <w:tab w:val="left" w:pos="709"/>
          <w:tab w:val="right" w:pos="9638"/>
        </w:tabs>
        <w:rPr>
          <w:szCs w:val="20"/>
        </w:rPr>
      </w:pPr>
      <w:r w:rsidRPr="00B25F75">
        <w:rPr>
          <w:rFonts w:cs="Arial"/>
          <w:szCs w:val="20"/>
          <w:u w:val="single"/>
        </w:rPr>
        <w:t xml:space="preserve">Sous le </w:t>
      </w:r>
      <w:r w:rsidRPr="00B25F75">
        <w:rPr>
          <w:szCs w:val="20"/>
          <w:u w:val="single"/>
        </w:rPr>
        <w:t>sous-point b)</w:t>
      </w:r>
      <w:r w:rsidRPr="00B25F75">
        <w:rPr>
          <w:szCs w:val="20"/>
        </w:rPr>
        <w:t xml:space="preserve">, </w:t>
      </w:r>
      <w:r w:rsidR="00374C60">
        <w:rPr>
          <w:szCs w:val="20"/>
        </w:rPr>
        <w:t xml:space="preserve">il est rappelé que, le </w:t>
      </w:r>
      <w:r w:rsidR="002148FC">
        <w:rPr>
          <w:szCs w:val="20"/>
        </w:rPr>
        <w:t>3</w:t>
      </w:r>
      <w:r w:rsidR="00374C60">
        <w:rPr>
          <w:szCs w:val="20"/>
        </w:rPr>
        <w:t xml:space="preserve"> mai dernier, les Délégués des M</w:t>
      </w:r>
      <w:r w:rsidR="00277DB9" w:rsidRPr="00B25F75">
        <w:rPr>
          <w:szCs w:val="20"/>
        </w:rPr>
        <w:t xml:space="preserve">inistres </w:t>
      </w:r>
      <w:r w:rsidR="00374C60">
        <w:rPr>
          <w:szCs w:val="20"/>
        </w:rPr>
        <w:t xml:space="preserve">ont adopté </w:t>
      </w:r>
      <w:r w:rsidR="00B531F6" w:rsidRPr="00B25F75">
        <w:rPr>
          <w:szCs w:val="20"/>
        </w:rPr>
        <w:t xml:space="preserve">la </w:t>
      </w:r>
      <w:r w:rsidR="00B531F6" w:rsidRPr="000A166C">
        <w:rPr>
          <w:b/>
          <w:szCs w:val="20"/>
        </w:rPr>
        <w:t>Convention du Conseil de l’Europe sur les infractions visant des biens culturels</w:t>
      </w:r>
      <w:r w:rsidR="00035E88" w:rsidRPr="00B25F75">
        <w:rPr>
          <w:szCs w:val="20"/>
        </w:rPr>
        <w:t xml:space="preserve"> </w:t>
      </w:r>
      <w:r w:rsidR="00374C60">
        <w:rPr>
          <w:szCs w:val="20"/>
        </w:rPr>
        <w:t>et ont convenu de l’ouvrir</w:t>
      </w:r>
      <w:r w:rsidR="00277DB9" w:rsidRPr="00B25F75">
        <w:rPr>
          <w:szCs w:val="20"/>
        </w:rPr>
        <w:t xml:space="preserve"> </w:t>
      </w:r>
      <w:r w:rsidR="00B531F6" w:rsidRPr="00B25F75">
        <w:rPr>
          <w:szCs w:val="20"/>
        </w:rPr>
        <w:t xml:space="preserve">à la signature lors de la présente session. </w:t>
      </w:r>
      <w:r w:rsidR="00374C60">
        <w:rPr>
          <w:szCs w:val="20"/>
        </w:rPr>
        <w:t xml:space="preserve">Les </w:t>
      </w:r>
      <w:r w:rsidR="00153E27">
        <w:rPr>
          <w:szCs w:val="20"/>
        </w:rPr>
        <w:t>Ministres</w:t>
      </w:r>
      <w:r w:rsidR="00374C60">
        <w:rPr>
          <w:szCs w:val="20"/>
        </w:rPr>
        <w:t xml:space="preserve"> </w:t>
      </w:r>
      <w:r w:rsidR="00130D2C">
        <w:rPr>
          <w:szCs w:val="20"/>
        </w:rPr>
        <w:t xml:space="preserve">pourraient souhaiter encourager la signature et la ratification de la Convention par le plus grand nombre d’Etats membres et non membres. Par ailleurs, les </w:t>
      </w:r>
      <w:r w:rsidR="005240A4">
        <w:rPr>
          <w:szCs w:val="20"/>
        </w:rPr>
        <w:t xml:space="preserve">Ministres </w:t>
      </w:r>
      <w:r w:rsidR="00130D2C">
        <w:rPr>
          <w:szCs w:val="20"/>
        </w:rPr>
        <w:t xml:space="preserve">sont invités </w:t>
      </w:r>
      <w:r w:rsidR="00277DB9" w:rsidRPr="00B25F75">
        <w:rPr>
          <w:szCs w:val="20"/>
        </w:rPr>
        <w:t xml:space="preserve">à adopter les </w:t>
      </w:r>
      <w:r w:rsidR="00277DB9" w:rsidRPr="000A166C">
        <w:rPr>
          <w:b/>
          <w:szCs w:val="20"/>
        </w:rPr>
        <w:t>Lignes directrices révisées sur la protection des victimes d’actes terroristes</w:t>
      </w:r>
      <w:r w:rsidR="00D14922" w:rsidRPr="000A166C">
        <w:rPr>
          <w:b/>
          <w:szCs w:val="20"/>
        </w:rPr>
        <w:t xml:space="preserve"> </w:t>
      </w:r>
      <w:r w:rsidR="00D14922" w:rsidRPr="00B25F75">
        <w:rPr>
          <w:szCs w:val="20"/>
        </w:rPr>
        <w:t>qu’ils avaient appelées de leurs vœux lors de leur 126</w:t>
      </w:r>
      <w:r w:rsidR="00D14922" w:rsidRPr="00B25F75">
        <w:rPr>
          <w:szCs w:val="20"/>
          <w:vertAlign w:val="superscript"/>
        </w:rPr>
        <w:t>e</w:t>
      </w:r>
      <w:r w:rsidR="00D14922" w:rsidRPr="00B25F75">
        <w:rPr>
          <w:szCs w:val="20"/>
        </w:rPr>
        <w:t xml:space="preserve"> Session. </w:t>
      </w:r>
      <w:r w:rsidR="00035E88" w:rsidRPr="00B25F75">
        <w:rPr>
          <w:szCs w:val="20"/>
        </w:rPr>
        <w:t xml:space="preserve">Enfin, </w:t>
      </w:r>
      <w:r w:rsidRPr="00B25F75">
        <w:rPr>
          <w:szCs w:val="20"/>
        </w:rPr>
        <w:t xml:space="preserve">le Secrétaire Général a soumis un rapport </w:t>
      </w:r>
      <w:r w:rsidR="00130D2C" w:rsidRPr="00B25F75">
        <w:rPr>
          <w:szCs w:val="20"/>
        </w:rPr>
        <w:t>(</w:t>
      </w:r>
      <w:r w:rsidR="005240A4">
        <w:rPr>
          <w:szCs w:val="20"/>
        </w:rPr>
        <w:t>document</w:t>
      </w:r>
      <w:r w:rsidR="001D4402">
        <w:rPr>
          <w:szCs w:val="20"/>
        </w:rPr>
        <w:t> </w:t>
      </w:r>
      <w:bookmarkStart w:id="5" w:name="_ML_000000000002_VALID"/>
      <w:r w:rsidR="001A0EF8" w:rsidRPr="001A0EF8">
        <w:rPr>
          <w:szCs w:val="20"/>
        </w:rPr>
        <w:fldChar w:fldCharType="begin"/>
      </w:r>
      <w:r w:rsidR="001A0EF8" w:rsidRPr="001A0EF8">
        <w:rPr>
          <w:szCs w:val="20"/>
        </w:rPr>
        <w:instrText xml:space="preserve"> HYPERLINK "https://search.coe.int/cm/Pages/result_details.aspx?Reference=CM(2017)52" \o "\« Lutte contre l’extrémisme violent et la radicalisation menant au terrorisme \» – Mise en œuvre du Plan d’action - Rapport du Secrétaire Général" </w:instrText>
      </w:r>
      <w:r w:rsidR="001A0EF8" w:rsidRPr="001A0EF8">
        <w:rPr>
          <w:szCs w:val="20"/>
        </w:rPr>
        <w:fldChar w:fldCharType="separate"/>
      </w:r>
      <w:bookmarkEnd w:id="5"/>
      <w:r w:rsidR="001A0EF8" w:rsidRPr="001A0EF8">
        <w:rPr>
          <w:rStyle w:val="Hyperlink"/>
          <w:szCs w:val="20"/>
        </w:rPr>
        <w:t>CM(2017)52</w:t>
      </w:r>
      <w:r w:rsidR="001A0EF8" w:rsidRPr="001A0EF8">
        <w:rPr>
          <w:szCs w:val="20"/>
        </w:rPr>
        <w:fldChar w:fldCharType="end"/>
      </w:r>
      <w:r w:rsidR="00130D2C" w:rsidRPr="00B25F75">
        <w:rPr>
          <w:szCs w:val="20"/>
        </w:rPr>
        <w:t xml:space="preserve">) </w:t>
      </w:r>
      <w:r w:rsidR="006E7EA3" w:rsidRPr="00B25F75">
        <w:rPr>
          <w:szCs w:val="20"/>
        </w:rPr>
        <w:t xml:space="preserve">sur la mise en œuvre </w:t>
      </w:r>
      <w:r w:rsidRPr="00B25F75">
        <w:rPr>
          <w:szCs w:val="20"/>
        </w:rPr>
        <w:t xml:space="preserve">du </w:t>
      </w:r>
      <w:r w:rsidRPr="000A166C">
        <w:rPr>
          <w:b/>
          <w:szCs w:val="20"/>
        </w:rPr>
        <w:t>Plan d’Action</w:t>
      </w:r>
      <w:r w:rsidR="00130D2C" w:rsidRPr="000A166C">
        <w:rPr>
          <w:b/>
          <w:szCs w:val="20"/>
        </w:rPr>
        <w:t xml:space="preserve"> 2016-2017</w:t>
      </w:r>
      <w:r w:rsidRPr="000A166C">
        <w:rPr>
          <w:b/>
          <w:szCs w:val="20"/>
        </w:rPr>
        <w:t xml:space="preserve"> sur la lutte contre l’extrémisme et la radicalisation conduisant au terrorisme</w:t>
      </w:r>
      <w:r w:rsidRPr="00B25F75">
        <w:rPr>
          <w:szCs w:val="20"/>
        </w:rPr>
        <w:t xml:space="preserve"> adopté lors de la 125</w:t>
      </w:r>
      <w:r w:rsidRPr="00130D2C">
        <w:rPr>
          <w:szCs w:val="20"/>
          <w:vertAlign w:val="superscript"/>
        </w:rPr>
        <w:t>e</w:t>
      </w:r>
      <w:r w:rsidR="00130D2C">
        <w:rPr>
          <w:szCs w:val="20"/>
        </w:rPr>
        <w:t xml:space="preserve"> </w:t>
      </w:r>
      <w:r w:rsidRPr="00B25F75">
        <w:rPr>
          <w:szCs w:val="20"/>
        </w:rPr>
        <w:t>Session</w:t>
      </w:r>
      <w:r w:rsidR="00130D2C">
        <w:rPr>
          <w:szCs w:val="20"/>
        </w:rPr>
        <w:t xml:space="preserve"> (Bruxelles, 19 mai 1915)</w:t>
      </w:r>
      <w:r w:rsidRPr="00B25F75">
        <w:rPr>
          <w:szCs w:val="20"/>
        </w:rPr>
        <w:t xml:space="preserve">. </w:t>
      </w:r>
      <w:r w:rsidRPr="00B25F75">
        <w:rPr>
          <w:rFonts w:cs="Arial"/>
          <w:szCs w:val="20"/>
        </w:rPr>
        <w:t>L</w:t>
      </w:r>
      <w:r w:rsidRPr="00B25F75">
        <w:rPr>
          <w:szCs w:val="20"/>
        </w:rPr>
        <w:t xml:space="preserve">es </w:t>
      </w:r>
      <w:r w:rsidR="00153E27">
        <w:t>Ministres</w:t>
      </w:r>
      <w:r w:rsidRPr="00B25F75">
        <w:t xml:space="preserve"> </w:t>
      </w:r>
      <w:r w:rsidRPr="00B25F75">
        <w:rPr>
          <w:szCs w:val="20"/>
        </w:rPr>
        <w:t xml:space="preserve">sont invités à adopter les décisions </w:t>
      </w:r>
      <w:r w:rsidR="005240A4">
        <w:rPr>
          <w:szCs w:val="20"/>
        </w:rPr>
        <w:t>ci-dessous</w:t>
      </w:r>
      <w:r w:rsidR="00130D2C">
        <w:rPr>
          <w:szCs w:val="20"/>
        </w:rPr>
        <w:t>.</w:t>
      </w:r>
    </w:p>
    <w:p w:rsidR="00246DB3" w:rsidRPr="00B25F75" w:rsidRDefault="00246DB3" w:rsidP="00246DB3">
      <w:pPr>
        <w:rPr>
          <w:szCs w:val="20"/>
        </w:rPr>
      </w:pPr>
    </w:p>
    <w:p w:rsidR="00C41AD0" w:rsidRDefault="00C41AD0" w:rsidP="00246DB3">
      <w:pPr>
        <w:pBdr>
          <w:top w:val="single" w:sz="4" w:space="1" w:color="auto"/>
          <w:left w:val="single" w:sz="4" w:space="4" w:color="auto"/>
          <w:bottom w:val="single" w:sz="4" w:space="1" w:color="auto"/>
          <w:right w:val="single" w:sz="4" w:space="4" w:color="auto"/>
        </w:pBdr>
        <w:rPr>
          <w:rFonts w:cs="Arial"/>
          <w:i/>
          <w:szCs w:val="20"/>
        </w:rPr>
      </w:pPr>
    </w:p>
    <w:p w:rsidR="00246DB3" w:rsidRPr="00B25F75" w:rsidRDefault="00246DB3" w:rsidP="00246DB3">
      <w:pPr>
        <w:pBdr>
          <w:top w:val="single" w:sz="4" w:space="1" w:color="auto"/>
          <w:left w:val="single" w:sz="4" w:space="4" w:color="auto"/>
          <w:bottom w:val="single" w:sz="4" w:space="1" w:color="auto"/>
          <w:right w:val="single" w:sz="4" w:space="4" w:color="auto"/>
        </w:pBdr>
        <w:rPr>
          <w:rFonts w:cs="Arial"/>
          <w:i/>
          <w:szCs w:val="20"/>
        </w:rPr>
      </w:pPr>
      <w:r w:rsidRPr="00B25F75">
        <w:rPr>
          <w:rFonts w:cs="Arial"/>
          <w:i/>
          <w:szCs w:val="20"/>
        </w:rPr>
        <w:t>Décisions proposées pour adoption sans débat :</w:t>
      </w:r>
    </w:p>
    <w:p w:rsidR="00C41AD0" w:rsidRDefault="00C41AD0" w:rsidP="004B76F6">
      <w:pPr>
        <w:pBdr>
          <w:top w:val="single" w:sz="4" w:space="1" w:color="auto"/>
          <w:left w:val="single" w:sz="4" w:space="4" w:color="auto"/>
          <w:bottom w:val="single" w:sz="4" w:space="1" w:color="auto"/>
          <w:right w:val="single" w:sz="4" w:space="4" w:color="auto"/>
        </w:pBdr>
        <w:tabs>
          <w:tab w:val="left" w:pos="709"/>
          <w:tab w:val="right" w:pos="9638"/>
        </w:tabs>
        <w:rPr>
          <w:rFonts w:cs="Arial"/>
          <w:i/>
          <w:szCs w:val="20"/>
        </w:rPr>
      </w:pPr>
    </w:p>
    <w:p w:rsidR="009B4371" w:rsidRPr="009B4371" w:rsidRDefault="009B4371" w:rsidP="009B4371">
      <w:pPr>
        <w:pBdr>
          <w:top w:val="single" w:sz="4" w:space="1" w:color="auto"/>
          <w:left w:val="single" w:sz="4" w:space="4" w:color="auto"/>
          <w:bottom w:val="single" w:sz="4" w:space="1" w:color="auto"/>
          <w:right w:val="single" w:sz="4" w:space="4" w:color="auto"/>
        </w:pBdr>
        <w:tabs>
          <w:tab w:val="left" w:pos="709"/>
          <w:tab w:val="right" w:pos="9638"/>
        </w:tabs>
        <w:rPr>
          <w:rFonts w:cs="Arial"/>
          <w:i/>
          <w:szCs w:val="20"/>
        </w:rPr>
      </w:pPr>
      <w:r w:rsidRPr="009B4371">
        <w:rPr>
          <w:rFonts w:cs="Arial"/>
          <w:i/>
          <w:szCs w:val="20"/>
        </w:rPr>
        <w:t>« Le Comité des Ministres</w:t>
      </w:r>
    </w:p>
    <w:p w:rsidR="009B4371" w:rsidRPr="009B4371" w:rsidRDefault="009B4371" w:rsidP="009B4371">
      <w:pPr>
        <w:pBdr>
          <w:top w:val="single" w:sz="4" w:space="1" w:color="auto"/>
          <w:left w:val="single" w:sz="4" w:space="4" w:color="auto"/>
          <w:bottom w:val="single" w:sz="4" w:space="1" w:color="auto"/>
          <w:right w:val="single" w:sz="4" w:space="4" w:color="auto"/>
        </w:pBdr>
        <w:tabs>
          <w:tab w:val="left" w:pos="709"/>
          <w:tab w:val="right" w:pos="9638"/>
        </w:tabs>
        <w:rPr>
          <w:rFonts w:cs="Arial"/>
          <w:i/>
          <w:szCs w:val="20"/>
        </w:rPr>
      </w:pPr>
    </w:p>
    <w:p w:rsidR="009B4371" w:rsidRPr="009B4371" w:rsidRDefault="009B4371" w:rsidP="009B4371">
      <w:pPr>
        <w:pBdr>
          <w:top w:val="single" w:sz="4" w:space="1" w:color="auto"/>
          <w:left w:val="single" w:sz="4" w:space="4" w:color="auto"/>
          <w:bottom w:val="single" w:sz="4" w:space="1" w:color="auto"/>
          <w:right w:val="single" w:sz="4" w:space="4" w:color="auto"/>
        </w:pBdr>
        <w:tabs>
          <w:tab w:val="left" w:pos="709"/>
          <w:tab w:val="right" w:pos="9638"/>
        </w:tabs>
        <w:rPr>
          <w:rFonts w:cs="Arial"/>
          <w:i/>
          <w:szCs w:val="20"/>
        </w:rPr>
      </w:pPr>
      <w:r w:rsidRPr="009B4371">
        <w:rPr>
          <w:rFonts w:cs="Arial"/>
          <w:i/>
          <w:szCs w:val="20"/>
        </w:rPr>
        <w:t>1.</w:t>
      </w:r>
      <w:r w:rsidRPr="009B4371">
        <w:rPr>
          <w:rFonts w:cs="Arial"/>
          <w:i/>
          <w:szCs w:val="20"/>
        </w:rPr>
        <w:tab/>
        <w:t>se félicite de la Convention du Conseil de l’Europe sur les infractions visant des biens culturels et appelle à sa signature rapide et à sa ratification par le plus grand nombre d’États membres et non membres ;</w:t>
      </w:r>
    </w:p>
    <w:p w:rsidR="009B4371" w:rsidRPr="009B4371" w:rsidRDefault="009B4371" w:rsidP="009B4371">
      <w:pPr>
        <w:pBdr>
          <w:top w:val="single" w:sz="4" w:space="1" w:color="auto"/>
          <w:left w:val="single" w:sz="4" w:space="4" w:color="auto"/>
          <w:bottom w:val="single" w:sz="4" w:space="1" w:color="auto"/>
          <w:right w:val="single" w:sz="4" w:space="4" w:color="auto"/>
        </w:pBdr>
        <w:tabs>
          <w:tab w:val="left" w:pos="709"/>
          <w:tab w:val="right" w:pos="9638"/>
        </w:tabs>
        <w:rPr>
          <w:rFonts w:cs="Arial"/>
          <w:i/>
          <w:szCs w:val="20"/>
        </w:rPr>
      </w:pPr>
    </w:p>
    <w:p w:rsidR="009B4371" w:rsidRPr="009B4371" w:rsidRDefault="009B4371" w:rsidP="009B4371">
      <w:pPr>
        <w:pBdr>
          <w:top w:val="single" w:sz="4" w:space="1" w:color="auto"/>
          <w:left w:val="single" w:sz="4" w:space="4" w:color="auto"/>
          <w:bottom w:val="single" w:sz="4" w:space="1" w:color="auto"/>
          <w:right w:val="single" w:sz="4" w:space="4" w:color="auto"/>
        </w:pBdr>
        <w:tabs>
          <w:tab w:val="left" w:pos="709"/>
          <w:tab w:val="right" w:pos="9638"/>
        </w:tabs>
        <w:rPr>
          <w:rFonts w:cs="Arial"/>
          <w:i/>
          <w:szCs w:val="20"/>
        </w:rPr>
      </w:pPr>
      <w:r w:rsidRPr="009B4371">
        <w:rPr>
          <w:rFonts w:cs="Arial"/>
          <w:i/>
          <w:szCs w:val="20"/>
        </w:rPr>
        <w:t>2.</w:t>
      </w:r>
      <w:r w:rsidRPr="009B4371">
        <w:rPr>
          <w:rFonts w:cs="Arial"/>
          <w:i/>
          <w:szCs w:val="20"/>
        </w:rPr>
        <w:tab/>
        <w:t xml:space="preserve">adopte les Lignes directrices révisées sur la protection des victimes d’actes terroristes, telles qu’elles figurent dans le document </w:t>
      </w:r>
      <w:bookmarkStart w:id="6" w:name="_ML_000000000003_PARTIAL"/>
      <w:r w:rsidR="001A0EF8" w:rsidRPr="001A0EF8">
        <w:rPr>
          <w:rFonts w:cs="Arial"/>
          <w:i/>
          <w:szCs w:val="20"/>
        </w:rPr>
        <w:fldChar w:fldCharType="begin"/>
      </w:r>
      <w:r w:rsidR="001A0EF8" w:rsidRPr="001A0EF8">
        <w:rPr>
          <w:rFonts w:cs="Arial"/>
          <w:i/>
          <w:szCs w:val="20"/>
        </w:rPr>
        <w:instrText xml:space="preserve"> HYPERLINK "https://search.coe.int/cm/Pages/result_details.aspx?Reference=CM(2017)44-final" </w:instrText>
      </w:r>
      <w:r w:rsidR="001A0EF8" w:rsidRPr="001A0EF8">
        <w:rPr>
          <w:rFonts w:cs="Arial"/>
          <w:i/>
          <w:szCs w:val="20"/>
        </w:rPr>
        <w:fldChar w:fldCharType="separate"/>
      </w:r>
      <w:bookmarkEnd w:id="6"/>
      <w:r w:rsidR="001A0EF8" w:rsidRPr="001A0EF8">
        <w:rPr>
          <w:rStyle w:val="Hyperlink"/>
          <w:rFonts w:cs="Arial"/>
          <w:i/>
          <w:szCs w:val="20"/>
        </w:rPr>
        <w:t>CM(2017)44-final</w:t>
      </w:r>
      <w:r w:rsidR="001A0EF8" w:rsidRPr="001A0EF8">
        <w:rPr>
          <w:rFonts w:cs="Arial"/>
          <w:i/>
          <w:szCs w:val="20"/>
        </w:rPr>
        <w:fldChar w:fldCharType="end"/>
      </w:r>
      <w:r w:rsidRPr="009B4371">
        <w:rPr>
          <w:rFonts w:cs="Arial"/>
          <w:i/>
          <w:szCs w:val="20"/>
        </w:rPr>
        <w:t xml:space="preserve"> ; </w:t>
      </w:r>
    </w:p>
    <w:p w:rsidR="009B4371" w:rsidRPr="009B4371" w:rsidRDefault="009B4371" w:rsidP="009B4371">
      <w:pPr>
        <w:pBdr>
          <w:top w:val="single" w:sz="4" w:space="1" w:color="auto"/>
          <w:left w:val="single" w:sz="4" w:space="4" w:color="auto"/>
          <w:bottom w:val="single" w:sz="4" w:space="1" w:color="auto"/>
          <w:right w:val="single" w:sz="4" w:space="4" w:color="auto"/>
        </w:pBdr>
        <w:tabs>
          <w:tab w:val="left" w:pos="709"/>
          <w:tab w:val="right" w:pos="9638"/>
        </w:tabs>
        <w:rPr>
          <w:rFonts w:cs="Arial"/>
          <w:i/>
          <w:szCs w:val="20"/>
        </w:rPr>
      </w:pPr>
    </w:p>
    <w:p w:rsidR="009B4371" w:rsidRPr="009B4371" w:rsidRDefault="009B4371" w:rsidP="009B4371">
      <w:pPr>
        <w:pBdr>
          <w:top w:val="single" w:sz="4" w:space="1" w:color="auto"/>
          <w:left w:val="single" w:sz="4" w:space="4" w:color="auto"/>
          <w:bottom w:val="single" w:sz="4" w:space="1" w:color="auto"/>
          <w:right w:val="single" w:sz="4" w:space="4" w:color="auto"/>
        </w:pBdr>
        <w:tabs>
          <w:tab w:val="left" w:pos="709"/>
          <w:tab w:val="right" w:pos="9638"/>
        </w:tabs>
        <w:rPr>
          <w:rFonts w:cs="Arial"/>
          <w:i/>
          <w:szCs w:val="20"/>
        </w:rPr>
      </w:pPr>
      <w:r w:rsidRPr="009B4371">
        <w:rPr>
          <w:rFonts w:cs="Arial"/>
          <w:i/>
          <w:szCs w:val="20"/>
        </w:rPr>
        <w:t>3.</w:t>
      </w:r>
      <w:r w:rsidRPr="009B4371">
        <w:rPr>
          <w:rFonts w:cs="Arial"/>
          <w:i/>
          <w:szCs w:val="20"/>
        </w:rPr>
        <w:tab/>
        <w:t>convient que les Lignes directrices révisées devraient être régulièrement revues et mises à jour à la lumière des développements juridiques et autres développements pertinents dans la société ;</w:t>
      </w:r>
    </w:p>
    <w:p w:rsidR="009B4371" w:rsidRPr="009B4371" w:rsidRDefault="009B4371" w:rsidP="009B4371">
      <w:pPr>
        <w:pBdr>
          <w:top w:val="single" w:sz="4" w:space="1" w:color="auto"/>
          <w:left w:val="single" w:sz="4" w:space="4" w:color="auto"/>
          <w:bottom w:val="single" w:sz="4" w:space="1" w:color="auto"/>
          <w:right w:val="single" w:sz="4" w:space="4" w:color="auto"/>
        </w:pBdr>
        <w:tabs>
          <w:tab w:val="left" w:pos="709"/>
          <w:tab w:val="right" w:pos="9638"/>
        </w:tabs>
        <w:rPr>
          <w:rFonts w:cs="Arial"/>
          <w:i/>
          <w:szCs w:val="20"/>
        </w:rPr>
      </w:pPr>
    </w:p>
    <w:p w:rsidR="009B4371" w:rsidRPr="009B4371" w:rsidRDefault="009B4371" w:rsidP="009B4371">
      <w:pPr>
        <w:pBdr>
          <w:top w:val="single" w:sz="4" w:space="1" w:color="auto"/>
          <w:left w:val="single" w:sz="4" w:space="4" w:color="auto"/>
          <w:bottom w:val="single" w:sz="4" w:space="1" w:color="auto"/>
          <w:right w:val="single" w:sz="4" w:space="4" w:color="auto"/>
        </w:pBdr>
        <w:tabs>
          <w:tab w:val="left" w:pos="709"/>
          <w:tab w:val="right" w:pos="9638"/>
        </w:tabs>
        <w:rPr>
          <w:rFonts w:cs="Arial"/>
          <w:i/>
          <w:szCs w:val="20"/>
        </w:rPr>
      </w:pPr>
      <w:r w:rsidRPr="009B4371">
        <w:rPr>
          <w:rFonts w:cs="Arial"/>
          <w:i/>
          <w:szCs w:val="20"/>
        </w:rPr>
        <w:t>4.</w:t>
      </w:r>
      <w:r w:rsidRPr="009B4371">
        <w:rPr>
          <w:rFonts w:cs="Arial"/>
          <w:i/>
          <w:szCs w:val="20"/>
        </w:rPr>
        <w:tab/>
        <w:t>invite le Secrétaire Général à faire en sorte que ces Lignes directrices révisées soient largement diffusées, y compris auprès d'autres organisations internationales ;</w:t>
      </w:r>
    </w:p>
    <w:p w:rsidR="009B4371" w:rsidRPr="009B4371" w:rsidRDefault="009B4371" w:rsidP="009B4371">
      <w:pPr>
        <w:pBdr>
          <w:top w:val="single" w:sz="4" w:space="1" w:color="auto"/>
          <w:left w:val="single" w:sz="4" w:space="4" w:color="auto"/>
          <w:bottom w:val="single" w:sz="4" w:space="1" w:color="auto"/>
          <w:right w:val="single" w:sz="4" w:space="4" w:color="auto"/>
        </w:pBdr>
        <w:tabs>
          <w:tab w:val="left" w:pos="709"/>
          <w:tab w:val="right" w:pos="9638"/>
        </w:tabs>
        <w:rPr>
          <w:rFonts w:cs="Arial"/>
          <w:i/>
          <w:szCs w:val="20"/>
        </w:rPr>
      </w:pPr>
    </w:p>
    <w:p w:rsidR="009B4371" w:rsidRPr="009B4371" w:rsidRDefault="009B4371" w:rsidP="009B4371">
      <w:pPr>
        <w:pBdr>
          <w:top w:val="single" w:sz="4" w:space="1" w:color="auto"/>
          <w:left w:val="single" w:sz="4" w:space="4" w:color="auto"/>
          <w:bottom w:val="single" w:sz="4" w:space="1" w:color="auto"/>
          <w:right w:val="single" w:sz="4" w:space="4" w:color="auto"/>
        </w:pBdr>
        <w:tabs>
          <w:tab w:val="left" w:pos="709"/>
          <w:tab w:val="right" w:pos="9638"/>
        </w:tabs>
        <w:rPr>
          <w:rFonts w:cs="Arial"/>
          <w:i/>
          <w:szCs w:val="20"/>
        </w:rPr>
      </w:pPr>
      <w:r w:rsidRPr="009B4371">
        <w:rPr>
          <w:rFonts w:cs="Arial"/>
          <w:i/>
          <w:szCs w:val="20"/>
        </w:rPr>
        <w:t>5.</w:t>
      </w:r>
      <w:r w:rsidRPr="009B4371">
        <w:rPr>
          <w:rFonts w:cs="Arial"/>
          <w:i/>
          <w:szCs w:val="20"/>
        </w:rPr>
        <w:tab/>
        <w:t xml:space="preserve">prend note du document de référence sur les Lignes directrices révisées (document </w:t>
      </w:r>
      <w:bookmarkStart w:id="7" w:name="_ML_000000000004_PARTIAL"/>
      <w:r w:rsidR="001A0EF8" w:rsidRPr="001A0EF8">
        <w:rPr>
          <w:rFonts w:cs="Arial"/>
          <w:i/>
          <w:szCs w:val="20"/>
        </w:rPr>
        <w:fldChar w:fldCharType="begin"/>
      </w:r>
      <w:r w:rsidR="001A0EF8" w:rsidRPr="001A0EF8">
        <w:rPr>
          <w:rFonts w:cs="Arial"/>
          <w:i/>
          <w:szCs w:val="20"/>
        </w:rPr>
        <w:instrText xml:space="preserve"> HYPERLINK "https://search.coe.int/cm/Pages/result_details.aspx?Reference=CM(2017)44-addfinal" </w:instrText>
      </w:r>
      <w:r w:rsidR="001A0EF8" w:rsidRPr="001A0EF8">
        <w:rPr>
          <w:rFonts w:cs="Arial"/>
          <w:i/>
          <w:szCs w:val="20"/>
        </w:rPr>
        <w:fldChar w:fldCharType="separate"/>
      </w:r>
      <w:bookmarkEnd w:id="7"/>
      <w:r w:rsidR="001A0EF8" w:rsidRPr="001A0EF8">
        <w:rPr>
          <w:rStyle w:val="Hyperlink"/>
          <w:rFonts w:cs="Arial"/>
          <w:i/>
          <w:szCs w:val="20"/>
        </w:rPr>
        <w:t>CM(2017)44-addfinal</w:t>
      </w:r>
      <w:r w:rsidR="001A0EF8" w:rsidRPr="001A0EF8">
        <w:rPr>
          <w:rFonts w:cs="Arial"/>
          <w:i/>
          <w:szCs w:val="20"/>
        </w:rPr>
        <w:fldChar w:fldCharType="end"/>
      </w:r>
      <w:r w:rsidRPr="009B4371">
        <w:rPr>
          <w:rFonts w:cs="Arial"/>
          <w:i/>
          <w:szCs w:val="20"/>
        </w:rPr>
        <w:t>) et attire l’attention des États membres à leur sujet ;</w:t>
      </w:r>
    </w:p>
    <w:p w:rsidR="009B4371" w:rsidRPr="009B4371" w:rsidRDefault="009B4371" w:rsidP="009B4371">
      <w:pPr>
        <w:pBdr>
          <w:top w:val="single" w:sz="4" w:space="1" w:color="auto"/>
          <w:left w:val="single" w:sz="4" w:space="4" w:color="auto"/>
          <w:bottom w:val="single" w:sz="4" w:space="1" w:color="auto"/>
          <w:right w:val="single" w:sz="4" w:space="4" w:color="auto"/>
        </w:pBdr>
        <w:tabs>
          <w:tab w:val="left" w:pos="709"/>
          <w:tab w:val="right" w:pos="9638"/>
        </w:tabs>
        <w:rPr>
          <w:rFonts w:cs="Arial"/>
          <w:i/>
          <w:szCs w:val="20"/>
        </w:rPr>
      </w:pPr>
    </w:p>
    <w:p w:rsidR="009B4371" w:rsidRDefault="009B4371" w:rsidP="009B4371">
      <w:pPr>
        <w:pBdr>
          <w:top w:val="single" w:sz="4" w:space="1" w:color="auto"/>
          <w:left w:val="single" w:sz="4" w:space="4" w:color="auto"/>
          <w:bottom w:val="single" w:sz="4" w:space="1" w:color="auto"/>
          <w:right w:val="single" w:sz="4" w:space="4" w:color="auto"/>
        </w:pBdr>
        <w:tabs>
          <w:tab w:val="left" w:pos="709"/>
          <w:tab w:val="right" w:pos="9638"/>
        </w:tabs>
        <w:rPr>
          <w:rFonts w:cs="Arial"/>
          <w:i/>
          <w:szCs w:val="20"/>
        </w:rPr>
      </w:pPr>
      <w:r w:rsidRPr="009B4371">
        <w:rPr>
          <w:rFonts w:cs="Arial"/>
          <w:i/>
          <w:szCs w:val="20"/>
        </w:rPr>
        <w:t>6.</w:t>
      </w:r>
      <w:r w:rsidRPr="009B4371">
        <w:rPr>
          <w:rFonts w:cs="Arial"/>
          <w:i/>
          <w:szCs w:val="20"/>
        </w:rPr>
        <w:tab/>
        <w:t xml:space="preserve">se félicite des progrès réalisés dans la mise en œuvre du Plan d’action du Conseil de l’Europe 2016-2017 sur la lutte contre l’extrémisme violent et la radicalisation conduisant au terrorisme (document </w:t>
      </w:r>
      <w:bookmarkStart w:id="8" w:name="_ML_000000000005_VALID"/>
      <w:r w:rsidR="001A0EF8" w:rsidRPr="001A0EF8">
        <w:rPr>
          <w:rFonts w:cs="Arial"/>
          <w:i/>
          <w:szCs w:val="20"/>
        </w:rPr>
        <w:fldChar w:fldCharType="begin"/>
      </w:r>
      <w:r w:rsidR="001A0EF8" w:rsidRPr="001A0EF8">
        <w:rPr>
          <w:rFonts w:cs="Arial"/>
          <w:i/>
          <w:szCs w:val="20"/>
        </w:rPr>
        <w:instrText xml:space="preserve"> HYPERLINK "https://search.coe.int/cm/Pages/result_details.aspx?Reference=CM(2017)52" \o "\« Lutte contre l’extrémisme violent et la radicalisation menant au terrorisme \» – Mise en œuvre du Plan d’action - Rapport du Secrétaire Général" </w:instrText>
      </w:r>
      <w:r w:rsidR="001A0EF8" w:rsidRPr="001A0EF8">
        <w:rPr>
          <w:rFonts w:cs="Arial"/>
          <w:i/>
          <w:szCs w:val="20"/>
        </w:rPr>
        <w:fldChar w:fldCharType="separate"/>
      </w:r>
      <w:bookmarkEnd w:id="8"/>
      <w:r w:rsidR="001A0EF8" w:rsidRPr="001A0EF8">
        <w:rPr>
          <w:rStyle w:val="Hyperlink"/>
          <w:rFonts w:cs="Arial"/>
          <w:i/>
          <w:szCs w:val="20"/>
        </w:rPr>
        <w:t>CM(2017)52</w:t>
      </w:r>
      <w:r w:rsidR="001A0EF8" w:rsidRPr="001A0EF8">
        <w:rPr>
          <w:rFonts w:cs="Arial"/>
          <w:i/>
          <w:szCs w:val="20"/>
        </w:rPr>
        <w:fldChar w:fldCharType="end"/>
      </w:r>
      <w:r w:rsidRPr="009B4371">
        <w:rPr>
          <w:rFonts w:cs="Arial"/>
          <w:i/>
          <w:szCs w:val="20"/>
        </w:rPr>
        <w:t>) et invite le Secrétaire Général à proposer aux Délégués des Ministres des activités de suivi dans ce domaine pour inclusion dans le Programme et Budget 2018-2019. »</w:t>
      </w:r>
    </w:p>
    <w:p w:rsidR="009B4371" w:rsidRDefault="009B4371" w:rsidP="004B76F6">
      <w:pPr>
        <w:pBdr>
          <w:top w:val="single" w:sz="4" w:space="1" w:color="auto"/>
          <w:left w:val="single" w:sz="4" w:space="4" w:color="auto"/>
          <w:bottom w:val="single" w:sz="4" w:space="1" w:color="auto"/>
          <w:right w:val="single" w:sz="4" w:space="4" w:color="auto"/>
        </w:pBdr>
        <w:tabs>
          <w:tab w:val="left" w:pos="709"/>
          <w:tab w:val="right" w:pos="9638"/>
        </w:tabs>
        <w:rPr>
          <w:rFonts w:cs="Arial"/>
          <w:i/>
          <w:szCs w:val="20"/>
        </w:rPr>
      </w:pPr>
    </w:p>
    <w:p w:rsidR="00246DB3" w:rsidRPr="00C1789B" w:rsidRDefault="00246DB3" w:rsidP="00246DB3">
      <w:pPr>
        <w:rPr>
          <w:szCs w:val="20"/>
        </w:rPr>
      </w:pPr>
    </w:p>
    <w:p w:rsidR="00246DB3" w:rsidRDefault="00246DB3" w:rsidP="00246DB3">
      <w:r w:rsidRPr="00C1789B">
        <w:rPr>
          <w:u w:val="single"/>
        </w:rPr>
        <w:t>En ce qui concerne le sous-point c)</w:t>
      </w:r>
      <w:r w:rsidRPr="000A166C">
        <w:t>,</w:t>
      </w:r>
      <w:r>
        <w:t xml:space="preserve"> </w:t>
      </w:r>
      <w:r w:rsidR="00B25F75" w:rsidRPr="00B25F75">
        <w:t xml:space="preserve">les </w:t>
      </w:r>
      <w:r w:rsidR="00153E27">
        <w:t>Ministres</w:t>
      </w:r>
      <w:r w:rsidR="00B25F75" w:rsidRPr="00B25F75">
        <w:t xml:space="preserve"> sont invités à adopter </w:t>
      </w:r>
      <w:r w:rsidR="00B25F75">
        <w:t xml:space="preserve">le </w:t>
      </w:r>
      <w:r w:rsidR="00836091">
        <w:t xml:space="preserve">Plan d’action du Conseil de l’Europe sur la protection des enfants réfugiés et migrants en Europe </w:t>
      </w:r>
      <w:r>
        <w:t>(</w:t>
      </w:r>
      <w:r w:rsidR="002B3883">
        <w:t xml:space="preserve">document </w:t>
      </w:r>
      <w:bookmarkStart w:id="9" w:name="_ML_000000000006_PARTIAL"/>
      <w:r w:rsidR="001A0EF8" w:rsidRPr="001A0EF8">
        <w:fldChar w:fldCharType="begin"/>
      </w:r>
      <w:r w:rsidR="001A0EF8" w:rsidRPr="001A0EF8">
        <w:instrText xml:space="preserve"> HYPERLINK "https://search.coe.int/cm/Pages/result_details.aspx?Reference=CM(2017)54" </w:instrText>
      </w:r>
      <w:r w:rsidR="001A0EF8" w:rsidRPr="001A0EF8">
        <w:fldChar w:fldCharType="separate"/>
      </w:r>
      <w:bookmarkEnd w:id="9"/>
      <w:r w:rsidR="001A0EF8" w:rsidRPr="001A0EF8">
        <w:rPr>
          <w:rStyle w:val="Hyperlink"/>
        </w:rPr>
        <w:t>CM(2017)54</w:t>
      </w:r>
      <w:r w:rsidR="001A0EF8" w:rsidRPr="001A0EF8">
        <w:fldChar w:fldCharType="end"/>
      </w:r>
      <w:r w:rsidR="002B3883">
        <w:t>)</w:t>
      </w:r>
      <w:r w:rsidR="00B25F75">
        <w:t xml:space="preserve"> qui</w:t>
      </w:r>
      <w:r w:rsidR="00144D37">
        <w:t xml:space="preserve"> vise, en particulier, les enfants non accompagnés ou séparés de leurs familles.</w:t>
      </w:r>
    </w:p>
    <w:p w:rsidR="00246DB3" w:rsidRPr="006669D1" w:rsidRDefault="00246DB3" w:rsidP="00246DB3"/>
    <w:p w:rsidR="00C41AD0" w:rsidRDefault="00C41AD0" w:rsidP="00B25F75">
      <w:pPr>
        <w:pBdr>
          <w:top w:val="single" w:sz="4" w:space="1" w:color="auto"/>
          <w:left w:val="single" w:sz="4" w:space="4" w:color="auto"/>
          <w:bottom w:val="single" w:sz="4" w:space="0" w:color="auto"/>
          <w:right w:val="single" w:sz="4" w:space="4" w:color="auto"/>
        </w:pBdr>
        <w:rPr>
          <w:rFonts w:cs="Arial"/>
          <w:i/>
          <w:szCs w:val="20"/>
        </w:rPr>
      </w:pPr>
    </w:p>
    <w:p w:rsidR="00246DB3" w:rsidRPr="00B25F75" w:rsidRDefault="00246DB3" w:rsidP="00B25F75">
      <w:pPr>
        <w:pBdr>
          <w:top w:val="single" w:sz="4" w:space="1" w:color="auto"/>
          <w:left w:val="single" w:sz="4" w:space="4" w:color="auto"/>
          <w:bottom w:val="single" w:sz="4" w:space="0" w:color="auto"/>
          <w:right w:val="single" w:sz="4" w:space="4" w:color="auto"/>
        </w:pBdr>
        <w:rPr>
          <w:rFonts w:cs="Arial"/>
          <w:i/>
          <w:szCs w:val="20"/>
        </w:rPr>
      </w:pPr>
      <w:r w:rsidRPr="00B25F75">
        <w:rPr>
          <w:rFonts w:cs="Arial"/>
          <w:i/>
          <w:szCs w:val="20"/>
        </w:rPr>
        <w:t>Décision proposée pour adoption sans débat :</w:t>
      </w:r>
    </w:p>
    <w:p w:rsidR="009B4371" w:rsidRDefault="009B4371" w:rsidP="00B25F75">
      <w:pPr>
        <w:pBdr>
          <w:top w:val="single" w:sz="4" w:space="1" w:color="auto"/>
          <w:left w:val="single" w:sz="4" w:space="4" w:color="auto"/>
          <w:bottom w:val="single" w:sz="4" w:space="0" w:color="auto"/>
          <w:right w:val="single" w:sz="4" w:space="4" w:color="auto"/>
        </w:pBdr>
        <w:tabs>
          <w:tab w:val="left" w:pos="709"/>
          <w:tab w:val="right" w:pos="9638"/>
        </w:tabs>
        <w:rPr>
          <w:rFonts w:cs="Arial"/>
          <w:i/>
          <w:szCs w:val="20"/>
        </w:rPr>
      </w:pPr>
    </w:p>
    <w:p w:rsidR="009B4371" w:rsidRDefault="009B4371" w:rsidP="00B25F75">
      <w:pPr>
        <w:pBdr>
          <w:top w:val="single" w:sz="4" w:space="1" w:color="auto"/>
          <w:left w:val="single" w:sz="4" w:space="4" w:color="auto"/>
          <w:bottom w:val="single" w:sz="4" w:space="0" w:color="auto"/>
          <w:right w:val="single" w:sz="4" w:space="4" w:color="auto"/>
        </w:pBdr>
        <w:tabs>
          <w:tab w:val="left" w:pos="709"/>
          <w:tab w:val="right" w:pos="9638"/>
        </w:tabs>
        <w:rPr>
          <w:rFonts w:cs="Arial"/>
          <w:i/>
          <w:szCs w:val="20"/>
        </w:rPr>
      </w:pPr>
      <w:r w:rsidRPr="009B4371">
        <w:rPr>
          <w:rFonts w:cs="Arial"/>
          <w:i/>
          <w:szCs w:val="20"/>
        </w:rPr>
        <w:t xml:space="preserve">« Le Comité des Ministres adopte le Plan d’action du Conseil de l’Europe sur la protection des enfants réfugiés et migrants en Europe figurant dans le document </w:t>
      </w:r>
      <w:bookmarkStart w:id="10" w:name="_ML_000000000007_PARTIAL"/>
      <w:r w:rsidR="001A0EF8" w:rsidRPr="001A0EF8">
        <w:rPr>
          <w:rFonts w:cs="Arial"/>
          <w:i/>
          <w:szCs w:val="20"/>
        </w:rPr>
        <w:fldChar w:fldCharType="begin"/>
      </w:r>
      <w:r w:rsidR="001A0EF8" w:rsidRPr="001A0EF8">
        <w:rPr>
          <w:rFonts w:cs="Arial"/>
          <w:i/>
          <w:szCs w:val="20"/>
        </w:rPr>
        <w:instrText xml:space="preserve"> HYPERLINK "https://search.coe.int/cm/Pages/result_details.aspx?Reference=CM(2017)54" </w:instrText>
      </w:r>
      <w:r w:rsidR="001A0EF8" w:rsidRPr="001A0EF8">
        <w:rPr>
          <w:rFonts w:cs="Arial"/>
          <w:i/>
          <w:szCs w:val="20"/>
        </w:rPr>
        <w:fldChar w:fldCharType="separate"/>
      </w:r>
      <w:bookmarkEnd w:id="10"/>
      <w:r w:rsidR="001A0EF8" w:rsidRPr="001A0EF8">
        <w:rPr>
          <w:rStyle w:val="Hyperlink"/>
          <w:rFonts w:cs="Arial"/>
          <w:i/>
          <w:szCs w:val="20"/>
        </w:rPr>
        <w:t>CM(2017)54</w:t>
      </w:r>
      <w:r w:rsidR="001A0EF8" w:rsidRPr="001A0EF8">
        <w:rPr>
          <w:rFonts w:cs="Arial"/>
          <w:i/>
          <w:szCs w:val="20"/>
        </w:rPr>
        <w:fldChar w:fldCharType="end"/>
      </w:r>
      <w:r w:rsidRPr="009B4371">
        <w:rPr>
          <w:rFonts w:cs="Arial"/>
          <w:i/>
          <w:szCs w:val="20"/>
        </w:rPr>
        <w:t xml:space="preserve"> et invite le Secrétaire Général à assurer sa mise en œuvre effective et à faire rapport aux Délégués des Ministres en temps utile. »</w:t>
      </w:r>
    </w:p>
    <w:p w:rsidR="004B76F6" w:rsidRPr="00B25F75" w:rsidRDefault="004B76F6" w:rsidP="00B25F75">
      <w:pPr>
        <w:pBdr>
          <w:top w:val="single" w:sz="4" w:space="1" w:color="auto"/>
          <w:left w:val="single" w:sz="4" w:space="4" w:color="auto"/>
          <w:bottom w:val="single" w:sz="4" w:space="0" w:color="auto"/>
          <w:right w:val="single" w:sz="4" w:space="4" w:color="auto"/>
        </w:pBdr>
        <w:tabs>
          <w:tab w:val="left" w:pos="709"/>
          <w:tab w:val="right" w:pos="9638"/>
        </w:tabs>
        <w:rPr>
          <w:rFonts w:cs="Arial"/>
          <w:i/>
          <w:szCs w:val="20"/>
        </w:rPr>
      </w:pPr>
    </w:p>
    <w:p w:rsidR="00740FCE" w:rsidRDefault="00740FCE">
      <w:pPr>
        <w:rPr>
          <w:rFonts w:cs="Arial"/>
          <w:i/>
          <w:szCs w:val="20"/>
        </w:rPr>
      </w:pPr>
    </w:p>
    <w:p w:rsidR="00246DB3" w:rsidRPr="00C41AD0" w:rsidRDefault="00246DB3" w:rsidP="001C3950">
      <w:r w:rsidRPr="000A166C">
        <w:rPr>
          <w:u w:val="single"/>
        </w:rPr>
        <w:t>En ce qui concerne le sous-point d)</w:t>
      </w:r>
      <w:r w:rsidRPr="00C41AD0">
        <w:t>, il est à noter que, depuis la précédente Session, la situation des droits de l’homme dans les zones</w:t>
      </w:r>
      <w:r w:rsidRPr="00C41AD0">
        <w:rPr>
          <w:b/>
        </w:rPr>
        <w:t xml:space="preserve"> </w:t>
      </w:r>
      <w:r w:rsidR="002B3155" w:rsidRPr="00C41AD0">
        <w:t xml:space="preserve">affectées par les </w:t>
      </w:r>
      <w:r w:rsidRPr="00C41AD0">
        <w:t>conflit</w:t>
      </w:r>
      <w:r w:rsidR="002B3155" w:rsidRPr="00C41AD0">
        <w:t xml:space="preserve">s et les crises en Europe </w:t>
      </w:r>
      <w:r w:rsidRPr="00C41AD0">
        <w:t xml:space="preserve">a retenu toute l’attention des Délégués des Ministres, y compris dans le cadre de la surveillance de l’exécution des arrêts de la Cour européenne des droits de l’homme. Les </w:t>
      </w:r>
      <w:r w:rsidR="00153E27">
        <w:t>Ministres</w:t>
      </w:r>
      <w:r w:rsidRPr="00C41AD0">
        <w:t xml:space="preserve"> sont invités à examiner comment assurer la mise en pratique des normes et instruments du Conseil de l’Europe dans les zones de conflit. </w:t>
      </w:r>
    </w:p>
    <w:p w:rsidR="00A63D64" w:rsidRDefault="00A63D64" w:rsidP="005C3C59">
      <w:pPr>
        <w:rPr>
          <w:rFonts w:cs="Arial"/>
          <w:noProof/>
          <w:szCs w:val="20"/>
        </w:rPr>
      </w:pPr>
    </w:p>
    <w:p w:rsidR="005C5775" w:rsidRDefault="005C3C59" w:rsidP="005C3C59">
      <w:pPr>
        <w:rPr>
          <w:rFonts w:cs="Arial"/>
          <w:noProof/>
          <w:szCs w:val="20"/>
        </w:rPr>
      </w:pPr>
      <w:r w:rsidRPr="00C41AD0">
        <w:rPr>
          <w:rFonts w:cs="Arial"/>
          <w:noProof/>
          <w:szCs w:val="20"/>
        </w:rPr>
        <w:t xml:space="preserve">Concernant le conflit en Géorgie, qui figure à l’ordre du jour de chaque réunion des Délégués des Ministres, un état de la situation est effectué tous les six mois sur la base d’un rapport </w:t>
      </w:r>
      <w:r w:rsidR="009243DD" w:rsidRPr="00C41AD0">
        <w:rPr>
          <w:rFonts w:cs="Arial"/>
          <w:noProof/>
          <w:szCs w:val="20"/>
        </w:rPr>
        <w:t xml:space="preserve">de </w:t>
      </w:r>
      <w:r w:rsidRPr="00C41AD0">
        <w:rPr>
          <w:rFonts w:cs="Arial"/>
          <w:noProof/>
          <w:szCs w:val="20"/>
        </w:rPr>
        <w:t>synthèse du Secrétaire Général. Lors de leur 12</w:t>
      </w:r>
      <w:r w:rsidR="009243DD" w:rsidRPr="00C41AD0">
        <w:rPr>
          <w:rFonts w:cs="Arial"/>
          <w:noProof/>
          <w:szCs w:val="20"/>
        </w:rPr>
        <w:t>8</w:t>
      </w:r>
      <w:r w:rsidRPr="00C41AD0">
        <w:rPr>
          <w:rFonts w:cs="Arial"/>
          <w:noProof/>
          <w:szCs w:val="20"/>
        </w:rPr>
        <w:t>4</w:t>
      </w:r>
      <w:r w:rsidRPr="000A166C">
        <w:rPr>
          <w:rFonts w:cs="Arial"/>
          <w:noProof/>
          <w:szCs w:val="20"/>
          <w:vertAlign w:val="superscript"/>
        </w:rPr>
        <w:t>e</w:t>
      </w:r>
      <w:r w:rsidRPr="00C41AD0">
        <w:rPr>
          <w:rFonts w:cs="Arial"/>
          <w:noProof/>
          <w:szCs w:val="20"/>
        </w:rPr>
        <w:t xml:space="preserve"> réunion (</w:t>
      </w:r>
      <w:r w:rsidR="009243DD" w:rsidRPr="00C41AD0">
        <w:rPr>
          <w:rFonts w:cs="Arial"/>
          <w:noProof/>
          <w:szCs w:val="20"/>
        </w:rPr>
        <w:t xml:space="preserve">19 avril </w:t>
      </w:r>
      <w:r w:rsidRPr="00C41AD0">
        <w:rPr>
          <w:rFonts w:cs="Arial"/>
          <w:noProof/>
          <w:szCs w:val="20"/>
        </w:rPr>
        <w:t>201</w:t>
      </w:r>
      <w:r w:rsidR="009243DD" w:rsidRPr="00C41AD0">
        <w:rPr>
          <w:rFonts w:cs="Arial"/>
          <w:noProof/>
          <w:szCs w:val="20"/>
        </w:rPr>
        <w:t>7</w:t>
      </w:r>
      <w:r w:rsidRPr="00C41AD0">
        <w:rPr>
          <w:rFonts w:cs="Arial"/>
          <w:noProof/>
          <w:szCs w:val="20"/>
        </w:rPr>
        <w:t xml:space="preserve">), les Délégués </w:t>
      </w:r>
      <w:r w:rsidR="009243DD" w:rsidRPr="00C41AD0">
        <w:rPr>
          <w:rFonts w:cs="Arial"/>
          <w:noProof/>
          <w:szCs w:val="20"/>
        </w:rPr>
        <w:t xml:space="preserve">des Ministres </w:t>
      </w:r>
      <w:r w:rsidRPr="00C41AD0">
        <w:rPr>
          <w:rFonts w:cs="Arial"/>
          <w:noProof/>
          <w:szCs w:val="20"/>
        </w:rPr>
        <w:t>ont examiné le 1</w:t>
      </w:r>
      <w:r w:rsidR="009243DD" w:rsidRPr="00C41AD0">
        <w:rPr>
          <w:rFonts w:cs="Arial"/>
          <w:noProof/>
          <w:szCs w:val="20"/>
        </w:rPr>
        <w:t>5</w:t>
      </w:r>
      <w:r w:rsidRPr="000A166C">
        <w:rPr>
          <w:rFonts w:cs="Arial"/>
          <w:noProof/>
          <w:szCs w:val="20"/>
          <w:vertAlign w:val="superscript"/>
        </w:rPr>
        <w:t>e</w:t>
      </w:r>
      <w:r w:rsidRPr="00C41AD0">
        <w:rPr>
          <w:rFonts w:cs="Arial"/>
          <w:noProof/>
          <w:szCs w:val="20"/>
        </w:rPr>
        <w:t xml:space="preserve"> rapport du Secrétaire Général, couvrant la période allant d</w:t>
      </w:r>
      <w:r w:rsidR="009243DD" w:rsidRPr="00C41AD0">
        <w:rPr>
          <w:rFonts w:cs="Arial"/>
          <w:noProof/>
          <w:szCs w:val="20"/>
        </w:rPr>
        <w:t xml:space="preserve">’octobre 2016 à mars </w:t>
      </w:r>
      <w:r w:rsidRPr="00C41AD0">
        <w:rPr>
          <w:rFonts w:cs="Arial"/>
          <w:noProof/>
          <w:szCs w:val="20"/>
        </w:rPr>
        <w:t>201</w:t>
      </w:r>
      <w:r w:rsidR="009243DD" w:rsidRPr="00C41AD0">
        <w:rPr>
          <w:rFonts w:cs="Arial"/>
          <w:noProof/>
          <w:szCs w:val="20"/>
        </w:rPr>
        <w:t xml:space="preserve">7, </w:t>
      </w:r>
      <w:r w:rsidRPr="00C41AD0">
        <w:rPr>
          <w:rFonts w:cs="Arial"/>
          <w:noProof/>
          <w:szCs w:val="20"/>
        </w:rPr>
        <w:t xml:space="preserve">qui figure dans le document </w:t>
      </w:r>
      <w:bookmarkStart w:id="11" w:name="_ML_000000000008_VALID"/>
      <w:r w:rsidR="001A0EF8" w:rsidRPr="001A0EF8">
        <w:rPr>
          <w:rFonts w:cs="Arial"/>
          <w:noProof/>
          <w:szCs w:val="20"/>
        </w:rPr>
        <w:fldChar w:fldCharType="begin"/>
      </w:r>
      <w:r w:rsidR="001A0EF8" w:rsidRPr="001A0EF8">
        <w:rPr>
          <w:rFonts w:cs="Arial"/>
          <w:noProof/>
          <w:szCs w:val="20"/>
        </w:rPr>
        <w:instrText xml:space="preserve"> HYPERLINK "https://search.coe.int/cm/Pages/result_details.aspx?Reference=SG/Inf(2017)18" \o "Rapport de synthèse sur le conflit en Géorgie (octobre 2016 – mars 2017) - Document présenté par le Secrétaire Général" </w:instrText>
      </w:r>
      <w:r w:rsidR="001A0EF8" w:rsidRPr="001A0EF8">
        <w:rPr>
          <w:rFonts w:cs="Arial"/>
          <w:noProof/>
          <w:szCs w:val="20"/>
        </w:rPr>
        <w:fldChar w:fldCharType="separate"/>
      </w:r>
      <w:bookmarkEnd w:id="11"/>
      <w:r w:rsidR="001A0EF8" w:rsidRPr="001A0EF8">
        <w:rPr>
          <w:rStyle w:val="Hyperlink"/>
          <w:rFonts w:cs="Arial"/>
          <w:noProof/>
          <w:szCs w:val="20"/>
        </w:rPr>
        <w:t>SG/Inf(2017)18</w:t>
      </w:r>
      <w:r w:rsidR="001A0EF8" w:rsidRPr="001A0EF8">
        <w:rPr>
          <w:rFonts w:cs="Arial"/>
          <w:noProof/>
          <w:szCs w:val="20"/>
        </w:rPr>
        <w:fldChar w:fldCharType="end"/>
      </w:r>
      <w:r w:rsidR="009243DD" w:rsidRPr="00C41AD0">
        <w:rPr>
          <w:rFonts w:cs="Arial"/>
          <w:noProof/>
          <w:szCs w:val="20"/>
        </w:rPr>
        <w:t xml:space="preserve">. Ils ont ensuite </w:t>
      </w:r>
      <w:r w:rsidRPr="00C41AD0">
        <w:rPr>
          <w:rFonts w:cs="Arial"/>
          <w:noProof/>
          <w:szCs w:val="20"/>
        </w:rPr>
        <w:t xml:space="preserve">adopté une série de décisions (cf. </w:t>
      </w:r>
      <w:bookmarkStart w:id="12" w:name="_ML_000000000009_VALID"/>
      <w:r w:rsidR="001A0EF8" w:rsidRPr="001A0EF8">
        <w:rPr>
          <w:rFonts w:cs="Arial"/>
          <w:noProof/>
          <w:szCs w:val="20"/>
        </w:rPr>
        <w:fldChar w:fldCharType="begin"/>
      </w:r>
      <w:r w:rsidR="001A0EF8" w:rsidRPr="001A0EF8">
        <w:rPr>
          <w:rFonts w:cs="Arial"/>
          <w:noProof/>
          <w:szCs w:val="20"/>
        </w:rPr>
        <w:instrText xml:space="preserve"> HYPERLINK "https://search.coe.int/cm/Pages/result_details.aspx?Reference=CM/Del/Dec(2017)1285/2.1" \o "Le Conseil de l’Europe et le conflit en Géorgie" </w:instrText>
      </w:r>
      <w:r w:rsidR="001A0EF8" w:rsidRPr="001A0EF8">
        <w:rPr>
          <w:rFonts w:cs="Arial"/>
          <w:noProof/>
          <w:szCs w:val="20"/>
        </w:rPr>
        <w:fldChar w:fldCharType="separate"/>
      </w:r>
      <w:bookmarkEnd w:id="12"/>
      <w:r w:rsidR="001A0EF8" w:rsidRPr="001A0EF8">
        <w:rPr>
          <w:rStyle w:val="Hyperlink"/>
          <w:rFonts w:cs="Arial"/>
          <w:noProof/>
          <w:szCs w:val="20"/>
        </w:rPr>
        <w:t>CM/Del/Dec(2017)1285/2.1</w:t>
      </w:r>
      <w:r w:rsidR="001A0EF8" w:rsidRPr="001A0EF8">
        <w:rPr>
          <w:rFonts w:cs="Arial"/>
          <w:noProof/>
          <w:szCs w:val="20"/>
        </w:rPr>
        <w:fldChar w:fldCharType="end"/>
      </w:r>
      <w:r w:rsidRPr="00C41AD0">
        <w:rPr>
          <w:rFonts w:cs="Arial"/>
          <w:noProof/>
          <w:szCs w:val="20"/>
        </w:rPr>
        <w:t>)</w:t>
      </w:r>
      <w:r w:rsidR="009243DD" w:rsidRPr="00C41AD0">
        <w:rPr>
          <w:rFonts w:cs="Arial"/>
          <w:noProof/>
          <w:szCs w:val="20"/>
        </w:rPr>
        <w:t xml:space="preserve"> lors de leur 1285</w:t>
      </w:r>
      <w:r w:rsidR="009243DD" w:rsidRPr="00C41AD0">
        <w:rPr>
          <w:rFonts w:cs="Arial"/>
          <w:noProof/>
          <w:szCs w:val="20"/>
          <w:vertAlign w:val="superscript"/>
        </w:rPr>
        <w:t>e</w:t>
      </w:r>
      <w:r w:rsidR="009243DD" w:rsidRPr="00C41AD0">
        <w:rPr>
          <w:rFonts w:cs="Arial"/>
          <w:noProof/>
          <w:szCs w:val="20"/>
        </w:rPr>
        <w:t xml:space="preserve"> réunion </w:t>
      </w:r>
    </w:p>
    <w:p w:rsidR="005C3C59" w:rsidRPr="00C41AD0" w:rsidRDefault="009243DD" w:rsidP="005C3C59">
      <w:pPr>
        <w:rPr>
          <w:rFonts w:cs="Arial"/>
          <w:noProof/>
          <w:szCs w:val="20"/>
        </w:rPr>
      </w:pPr>
      <w:r w:rsidRPr="00C41AD0">
        <w:rPr>
          <w:rFonts w:cs="Arial"/>
          <w:noProof/>
          <w:szCs w:val="20"/>
        </w:rPr>
        <w:t>(3 mai 2017).</w:t>
      </w:r>
    </w:p>
    <w:p w:rsidR="00563D49" w:rsidRPr="004E6757" w:rsidRDefault="00563D49" w:rsidP="00246DB3">
      <w:pPr>
        <w:tabs>
          <w:tab w:val="right" w:pos="10065"/>
        </w:tabs>
      </w:pPr>
    </w:p>
    <w:p w:rsidR="00246DB3" w:rsidRPr="002F52E6" w:rsidRDefault="00246DB3" w:rsidP="00246DB3">
      <w:pPr>
        <w:tabs>
          <w:tab w:val="right" w:pos="10065"/>
        </w:tabs>
      </w:pPr>
      <w:r w:rsidRPr="002F52E6">
        <w:t xml:space="preserve">Les </w:t>
      </w:r>
      <w:r w:rsidR="00153E27">
        <w:t>Ministres</w:t>
      </w:r>
      <w:r w:rsidRPr="002F52E6">
        <w:t xml:space="preserve"> sont invités à adopter le projet de décision ci-dessous :</w:t>
      </w:r>
    </w:p>
    <w:p w:rsidR="00246DB3" w:rsidRPr="00740FCE" w:rsidRDefault="00246DB3" w:rsidP="00246DB3">
      <w:pPr>
        <w:tabs>
          <w:tab w:val="right" w:pos="10065"/>
        </w:tabs>
      </w:pPr>
    </w:p>
    <w:p w:rsidR="00C41AD0" w:rsidRDefault="00C41AD0" w:rsidP="00246DB3">
      <w:pPr>
        <w:pBdr>
          <w:top w:val="single" w:sz="4" w:space="1" w:color="auto"/>
          <w:left w:val="single" w:sz="4" w:space="4" w:color="auto"/>
          <w:bottom w:val="single" w:sz="4" w:space="1" w:color="auto"/>
          <w:right w:val="single" w:sz="4" w:space="4" w:color="auto"/>
        </w:pBdr>
        <w:rPr>
          <w:i/>
        </w:rPr>
      </w:pPr>
    </w:p>
    <w:p w:rsidR="00246DB3" w:rsidRPr="00740FCE" w:rsidRDefault="00246DB3" w:rsidP="00246DB3">
      <w:pPr>
        <w:pBdr>
          <w:top w:val="single" w:sz="4" w:space="1" w:color="auto"/>
          <w:left w:val="single" w:sz="4" w:space="4" w:color="auto"/>
          <w:bottom w:val="single" w:sz="4" w:space="1" w:color="auto"/>
          <w:right w:val="single" w:sz="4" w:space="4" w:color="auto"/>
        </w:pBdr>
        <w:rPr>
          <w:i/>
        </w:rPr>
      </w:pPr>
      <w:r w:rsidRPr="00740FCE">
        <w:rPr>
          <w:i/>
        </w:rPr>
        <w:t>Décision proposée pour adoption sans débat</w:t>
      </w:r>
      <w:r w:rsidR="006C3828">
        <w:rPr>
          <w:i/>
        </w:rPr>
        <w:t xml:space="preserve"> </w:t>
      </w:r>
      <w:r w:rsidRPr="00740FCE">
        <w:rPr>
          <w:i/>
        </w:rPr>
        <w:t>:</w:t>
      </w:r>
    </w:p>
    <w:p w:rsidR="00246DB3" w:rsidRDefault="00246DB3" w:rsidP="00246DB3">
      <w:pPr>
        <w:pBdr>
          <w:top w:val="single" w:sz="4" w:space="1" w:color="auto"/>
          <w:left w:val="single" w:sz="4" w:space="4" w:color="auto"/>
          <w:bottom w:val="single" w:sz="4" w:space="1" w:color="auto"/>
          <w:right w:val="single" w:sz="4" w:space="4" w:color="auto"/>
        </w:pBdr>
        <w:rPr>
          <w:i/>
        </w:rPr>
      </w:pPr>
    </w:p>
    <w:p w:rsidR="009B4371" w:rsidRDefault="009B4371" w:rsidP="00246DB3">
      <w:pPr>
        <w:pBdr>
          <w:top w:val="single" w:sz="4" w:space="1" w:color="auto"/>
          <w:left w:val="single" w:sz="4" w:space="4" w:color="auto"/>
          <w:bottom w:val="single" w:sz="4" w:space="1" w:color="auto"/>
          <w:right w:val="single" w:sz="4" w:space="4" w:color="auto"/>
        </w:pBdr>
        <w:rPr>
          <w:i/>
        </w:rPr>
      </w:pPr>
      <w:r w:rsidRPr="009B4371">
        <w:rPr>
          <w:i/>
        </w:rPr>
        <w:t>« Le Comité des Ministres prend note du rapport de synthèse sur le conflit en Géorgie (octobre 2016 – mars 2017) du Secrétaire Général (</w:t>
      </w:r>
      <w:bookmarkStart w:id="13" w:name="_ML_000000000010_VALID"/>
      <w:r w:rsidR="001A0EF8" w:rsidRPr="001A0EF8">
        <w:rPr>
          <w:i/>
        </w:rPr>
        <w:fldChar w:fldCharType="begin"/>
      </w:r>
      <w:r w:rsidR="001A0EF8" w:rsidRPr="001A0EF8">
        <w:rPr>
          <w:i/>
        </w:rPr>
        <w:instrText xml:space="preserve"> HYPERLINK "https://search.coe.int/cm/Pages/result_details.aspx?Reference=SG/Inf(2017)18" \o "Rapport de synthèse sur le conflit en Géorgie (octobre 2016 – mars 2017) - Document présenté par le Secrétaire Général" </w:instrText>
      </w:r>
      <w:r w:rsidR="001A0EF8" w:rsidRPr="001A0EF8">
        <w:rPr>
          <w:i/>
        </w:rPr>
        <w:fldChar w:fldCharType="separate"/>
      </w:r>
      <w:bookmarkEnd w:id="13"/>
      <w:r w:rsidR="001A0EF8" w:rsidRPr="001A0EF8">
        <w:rPr>
          <w:rStyle w:val="Hyperlink"/>
          <w:i/>
        </w:rPr>
        <w:t>SG/</w:t>
      </w:r>
      <w:proofErr w:type="spellStart"/>
      <w:r w:rsidR="001A0EF8" w:rsidRPr="001A0EF8">
        <w:rPr>
          <w:rStyle w:val="Hyperlink"/>
          <w:i/>
        </w:rPr>
        <w:t>Inf</w:t>
      </w:r>
      <w:proofErr w:type="spellEnd"/>
      <w:r w:rsidR="001A0EF8" w:rsidRPr="001A0EF8">
        <w:rPr>
          <w:rStyle w:val="Hyperlink"/>
          <w:i/>
        </w:rPr>
        <w:t>(2017)18</w:t>
      </w:r>
      <w:r w:rsidR="001A0EF8" w:rsidRPr="001A0EF8">
        <w:rPr>
          <w:i/>
        </w:rPr>
        <w:fldChar w:fldCharType="end"/>
      </w:r>
      <w:r w:rsidRPr="009B4371">
        <w:rPr>
          <w:i/>
        </w:rPr>
        <w:t>). »</w:t>
      </w:r>
    </w:p>
    <w:p w:rsidR="009243DD" w:rsidRPr="00740FCE" w:rsidRDefault="009243DD" w:rsidP="00246DB3">
      <w:pPr>
        <w:pBdr>
          <w:top w:val="single" w:sz="4" w:space="1" w:color="auto"/>
          <w:left w:val="single" w:sz="4" w:space="4" w:color="auto"/>
          <w:bottom w:val="single" w:sz="4" w:space="1" w:color="auto"/>
          <w:right w:val="single" w:sz="4" w:space="4" w:color="auto"/>
        </w:pBdr>
        <w:rPr>
          <w:i/>
        </w:rPr>
      </w:pPr>
    </w:p>
    <w:p w:rsidR="00163C67" w:rsidRDefault="00163C67">
      <w:pPr>
        <w:rPr>
          <w:b/>
          <w:szCs w:val="20"/>
        </w:rPr>
      </w:pPr>
    </w:p>
    <w:p w:rsidR="007902E5" w:rsidRPr="00B8412C" w:rsidRDefault="007902E5" w:rsidP="008F28AB">
      <w:pPr>
        <w:shd w:val="clear" w:color="auto" w:fill="D9D9D9"/>
        <w:tabs>
          <w:tab w:val="right" w:pos="9923"/>
        </w:tabs>
        <w:rPr>
          <w:b/>
          <w:szCs w:val="20"/>
          <w:highlight w:val="lightGray"/>
        </w:rPr>
      </w:pPr>
      <w:r w:rsidRPr="000B27FF">
        <w:rPr>
          <w:b/>
          <w:szCs w:val="20"/>
          <w:highlight w:val="lightGray"/>
        </w:rPr>
        <w:t>Point 3 de l’ordre du jour</w:t>
      </w:r>
      <w:r w:rsidR="008F28AB">
        <w:rPr>
          <w:b/>
          <w:szCs w:val="20"/>
          <w:highlight w:val="lightGray"/>
        </w:rPr>
        <w:t xml:space="preserve"> - </w:t>
      </w:r>
      <w:r w:rsidRPr="000B27FF">
        <w:rPr>
          <w:b/>
          <w:szCs w:val="20"/>
          <w:highlight w:val="lightGray"/>
        </w:rPr>
        <w:t>Garantir l’efficacité continue du système de la</w:t>
      </w:r>
      <w:r w:rsidR="008F28AB">
        <w:rPr>
          <w:b/>
          <w:szCs w:val="20"/>
          <w:highlight w:val="lightGray"/>
        </w:rPr>
        <w:t xml:space="preserve"> </w:t>
      </w:r>
      <w:r w:rsidRPr="000B27FF">
        <w:rPr>
          <w:b/>
          <w:szCs w:val="20"/>
          <w:highlight w:val="lightGray"/>
        </w:rPr>
        <w:t>Convention européenne des droits de l’homme</w:t>
      </w:r>
    </w:p>
    <w:p w:rsidR="008F28AB" w:rsidRDefault="008F28AB" w:rsidP="00DC6A33"/>
    <w:p w:rsidR="00DC6A33" w:rsidRPr="00BF3ED5" w:rsidRDefault="00740FCE" w:rsidP="00DC6A33">
      <w:r w:rsidRPr="00BF3ED5">
        <w:t>Lors de sa 126</w:t>
      </w:r>
      <w:r w:rsidR="00DC6A33" w:rsidRPr="000A166C">
        <w:rPr>
          <w:vertAlign w:val="superscript"/>
        </w:rPr>
        <w:t>e</w:t>
      </w:r>
      <w:r w:rsidR="00DC6A33" w:rsidRPr="00BF3ED5">
        <w:t xml:space="preserve"> Session, le Comité des Ministres a chargé ses Délégués de continuer à donner la priorité au processus de réforme du système de la Convention et à faire rapport </w:t>
      </w:r>
      <w:r w:rsidR="00E847C4">
        <w:t xml:space="preserve">lors de </w:t>
      </w:r>
      <w:r w:rsidR="00DC6A33" w:rsidRPr="00BF3ED5">
        <w:t>la présente Session</w:t>
      </w:r>
      <w:r w:rsidR="00E847C4">
        <w:t xml:space="preserve"> sur les mesures prises</w:t>
      </w:r>
      <w:r w:rsidR="00DC6A33" w:rsidRPr="00BF3ED5">
        <w:t xml:space="preserve">. Conformément à cette décision, les Délégués des Ministres ont préparé le rapport contenu dans le document </w:t>
      </w:r>
      <w:bookmarkStart w:id="14" w:name="_ML_000000000011_PARTIAL"/>
      <w:r w:rsidR="001A0EF8" w:rsidRPr="001A0EF8">
        <w:fldChar w:fldCharType="begin"/>
      </w:r>
      <w:r w:rsidR="001A0EF8" w:rsidRPr="001A0EF8">
        <w:instrText xml:space="preserve"> HYPERLINK "https://search.coe.int/cm/Pages/result_details.aspx?Reference=CM(2017)34-final" </w:instrText>
      </w:r>
      <w:r w:rsidR="001A0EF8" w:rsidRPr="001A0EF8">
        <w:fldChar w:fldCharType="separate"/>
      </w:r>
      <w:bookmarkEnd w:id="14"/>
      <w:r w:rsidR="001A0EF8" w:rsidRPr="001A0EF8">
        <w:rPr>
          <w:rStyle w:val="Hyperlink"/>
        </w:rPr>
        <w:t>CM(2017)34-final</w:t>
      </w:r>
      <w:r w:rsidR="001A0EF8" w:rsidRPr="001A0EF8">
        <w:fldChar w:fldCharType="end"/>
      </w:r>
      <w:r w:rsidR="00DC6A33" w:rsidRPr="00BF3ED5">
        <w:t xml:space="preserve">. Les </w:t>
      </w:r>
      <w:r w:rsidR="00153E27">
        <w:t>Ministres</w:t>
      </w:r>
      <w:r w:rsidR="00DC6A33" w:rsidRPr="00BF3ED5">
        <w:t xml:space="preserve"> sont invités à adopter le projet de décisions suivant :</w:t>
      </w:r>
    </w:p>
    <w:p w:rsidR="00DC6A33" w:rsidRPr="00BF3ED5" w:rsidRDefault="00DC6A33" w:rsidP="00DC6A33">
      <w:pPr>
        <w:tabs>
          <w:tab w:val="right" w:pos="10065"/>
        </w:tabs>
      </w:pPr>
    </w:p>
    <w:p w:rsidR="00DC6A33" w:rsidRPr="00BF3ED5" w:rsidRDefault="00DC6A33" w:rsidP="00DC6A33">
      <w:pPr>
        <w:pBdr>
          <w:top w:val="single" w:sz="4" w:space="1" w:color="auto"/>
          <w:left w:val="single" w:sz="4" w:space="4" w:color="auto"/>
          <w:bottom w:val="single" w:sz="4" w:space="1" w:color="auto"/>
          <w:right w:val="single" w:sz="4" w:space="4" w:color="auto"/>
        </w:pBdr>
        <w:rPr>
          <w:rFonts w:cs="Arial"/>
          <w:i/>
          <w:szCs w:val="20"/>
        </w:rPr>
      </w:pPr>
      <w:r w:rsidRPr="00BF3ED5">
        <w:rPr>
          <w:rFonts w:cs="Arial"/>
          <w:i/>
          <w:szCs w:val="20"/>
        </w:rPr>
        <w:t>Décisions proposées pour adoption sans débat :</w:t>
      </w:r>
    </w:p>
    <w:p w:rsidR="00F604CA" w:rsidRDefault="00F604CA" w:rsidP="00A35BA6">
      <w:pPr>
        <w:pBdr>
          <w:top w:val="single" w:sz="4" w:space="1" w:color="auto"/>
          <w:left w:val="single" w:sz="4" w:space="4" w:color="auto"/>
          <w:bottom w:val="single" w:sz="4" w:space="1" w:color="auto"/>
          <w:right w:val="single" w:sz="4" w:space="4" w:color="auto"/>
        </w:pBdr>
        <w:tabs>
          <w:tab w:val="left" w:pos="709"/>
          <w:tab w:val="right" w:pos="9638"/>
        </w:tabs>
        <w:rPr>
          <w:rFonts w:cs="Arial"/>
          <w:i/>
          <w:szCs w:val="20"/>
        </w:rPr>
      </w:pPr>
    </w:p>
    <w:p w:rsidR="009B4371" w:rsidRPr="009B4371" w:rsidRDefault="00A63D64" w:rsidP="009B4371">
      <w:pPr>
        <w:pBdr>
          <w:top w:val="single" w:sz="4" w:space="1" w:color="auto"/>
          <w:left w:val="single" w:sz="4" w:space="4" w:color="auto"/>
          <w:bottom w:val="single" w:sz="4" w:space="1" w:color="auto"/>
          <w:right w:val="single" w:sz="4" w:space="4" w:color="auto"/>
        </w:pBdr>
        <w:tabs>
          <w:tab w:val="left" w:pos="709"/>
          <w:tab w:val="right" w:pos="9638"/>
        </w:tabs>
        <w:rPr>
          <w:rFonts w:cs="Arial"/>
          <w:i/>
          <w:szCs w:val="20"/>
        </w:rPr>
      </w:pPr>
      <w:r>
        <w:rPr>
          <w:rFonts w:cs="Arial"/>
          <w:i/>
          <w:szCs w:val="20"/>
        </w:rPr>
        <w:t>« </w:t>
      </w:r>
      <w:r w:rsidR="009B4371" w:rsidRPr="009B4371">
        <w:rPr>
          <w:rFonts w:cs="Arial"/>
          <w:i/>
          <w:szCs w:val="20"/>
        </w:rPr>
        <w:t>Le Comité des Ministres</w:t>
      </w:r>
    </w:p>
    <w:p w:rsidR="009B4371" w:rsidRPr="009B4371" w:rsidRDefault="009B4371" w:rsidP="009B4371">
      <w:pPr>
        <w:pBdr>
          <w:top w:val="single" w:sz="4" w:space="1" w:color="auto"/>
          <w:left w:val="single" w:sz="4" w:space="4" w:color="auto"/>
          <w:bottom w:val="single" w:sz="4" w:space="1" w:color="auto"/>
          <w:right w:val="single" w:sz="4" w:space="4" w:color="auto"/>
        </w:pBdr>
        <w:tabs>
          <w:tab w:val="left" w:pos="709"/>
          <w:tab w:val="right" w:pos="9638"/>
        </w:tabs>
        <w:rPr>
          <w:rFonts w:cs="Arial"/>
          <w:i/>
          <w:szCs w:val="20"/>
        </w:rPr>
      </w:pPr>
    </w:p>
    <w:p w:rsidR="009B4371" w:rsidRPr="009B4371" w:rsidRDefault="009B4371" w:rsidP="009B4371">
      <w:pPr>
        <w:pBdr>
          <w:top w:val="single" w:sz="4" w:space="1" w:color="auto"/>
          <w:left w:val="single" w:sz="4" w:space="4" w:color="auto"/>
          <w:bottom w:val="single" w:sz="4" w:space="1" w:color="auto"/>
          <w:right w:val="single" w:sz="4" w:space="4" w:color="auto"/>
        </w:pBdr>
        <w:tabs>
          <w:tab w:val="left" w:pos="709"/>
          <w:tab w:val="right" w:pos="9638"/>
        </w:tabs>
        <w:rPr>
          <w:rFonts w:cs="Arial"/>
          <w:i/>
          <w:szCs w:val="20"/>
        </w:rPr>
      </w:pPr>
      <w:r w:rsidRPr="009B4371">
        <w:rPr>
          <w:rFonts w:cs="Arial"/>
          <w:i/>
          <w:szCs w:val="20"/>
        </w:rPr>
        <w:t>1.</w:t>
      </w:r>
      <w:r w:rsidRPr="009B4371">
        <w:rPr>
          <w:rFonts w:cs="Arial"/>
          <w:i/>
          <w:szCs w:val="20"/>
        </w:rPr>
        <w:tab/>
        <w:t>réitère son attachement à la Convention européenne des droits de l'homme et à son système unique de protection des droits de l'homme en Europe et réaffirme les principes énoncés dans les déclarations d’Interlaken, Izmir, Brighton et Bruxelles ;</w:t>
      </w:r>
    </w:p>
    <w:p w:rsidR="009B4371" w:rsidRPr="009B4371" w:rsidRDefault="009B4371" w:rsidP="009B4371">
      <w:pPr>
        <w:pBdr>
          <w:top w:val="single" w:sz="4" w:space="1" w:color="auto"/>
          <w:left w:val="single" w:sz="4" w:space="4" w:color="auto"/>
          <w:bottom w:val="single" w:sz="4" w:space="1" w:color="auto"/>
          <w:right w:val="single" w:sz="4" w:space="4" w:color="auto"/>
        </w:pBdr>
        <w:tabs>
          <w:tab w:val="left" w:pos="709"/>
          <w:tab w:val="right" w:pos="9638"/>
        </w:tabs>
        <w:rPr>
          <w:rFonts w:cs="Arial"/>
          <w:i/>
          <w:szCs w:val="20"/>
        </w:rPr>
      </w:pPr>
    </w:p>
    <w:p w:rsidR="009B4371" w:rsidRPr="009B4371" w:rsidRDefault="009B4371" w:rsidP="009B4371">
      <w:pPr>
        <w:pBdr>
          <w:top w:val="single" w:sz="4" w:space="1" w:color="auto"/>
          <w:left w:val="single" w:sz="4" w:space="4" w:color="auto"/>
          <w:bottom w:val="single" w:sz="4" w:space="1" w:color="auto"/>
          <w:right w:val="single" w:sz="4" w:space="4" w:color="auto"/>
        </w:pBdr>
        <w:tabs>
          <w:tab w:val="left" w:pos="709"/>
          <w:tab w:val="right" w:pos="9638"/>
        </w:tabs>
        <w:rPr>
          <w:rFonts w:cs="Arial"/>
          <w:i/>
          <w:szCs w:val="20"/>
        </w:rPr>
      </w:pPr>
      <w:r w:rsidRPr="009B4371">
        <w:rPr>
          <w:rFonts w:cs="Arial"/>
          <w:i/>
          <w:szCs w:val="20"/>
        </w:rPr>
        <w:t>2.</w:t>
      </w:r>
      <w:r w:rsidRPr="009B4371">
        <w:rPr>
          <w:rFonts w:cs="Arial"/>
          <w:i/>
          <w:szCs w:val="20"/>
        </w:rPr>
        <w:tab/>
        <w:t>appelle les États parties à la Convention qui ne l’ont pas encore fait à sig</w:t>
      </w:r>
      <w:r w:rsidR="006C3828">
        <w:rPr>
          <w:rFonts w:cs="Arial"/>
          <w:i/>
          <w:szCs w:val="20"/>
        </w:rPr>
        <w:t>ner et ratifier le Protocole n° </w:t>
      </w:r>
      <w:r w:rsidRPr="009B4371">
        <w:rPr>
          <w:rFonts w:cs="Arial"/>
          <w:i/>
          <w:szCs w:val="20"/>
        </w:rPr>
        <w:t>15 portant amendement à la Convention dans les meilleurs délais et à envisager de signer et de ratifier le Protocole n° 16 prévoyant des avis consultatifs ;</w:t>
      </w:r>
    </w:p>
    <w:p w:rsidR="009B4371" w:rsidRPr="009B4371" w:rsidRDefault="009B4371" w:rsidP="009B4371">
      <w:pPr>
        <w:pBdr>
          <w:top w:val="single" w:sz="4" w:space="1" w:color="auto"/>
          <w:left w:val="single" w:sz="4" w:space="4" w:color="auto"/>
          <w:bottom w:val="single" w:sz="4" w:space="1" w:color="auto"/>
          <w:right w:val="single" w:sz="4" w:space="4" w:color="auto"/>
        </w:pBdr>
        <w:tabs>
          <w:tab w:val="left" w:pos="709"/>
          <w:tab w:val="right" w:pos="9638"/>
        </w:tabs>
        <w:rPr>
          <w:rFonts w:cs="Arial"/>
          <w:i/>
          <w:szCs w:val="20"/>
        </w:rPr>
      </w:pPr>
    </w:p>
    <w:p w:rsidR="009B4371" w:rsidRPr="009B4371" w:rsidRDefault="009B4371" w:rsidP="009B4371">
      <w:pPr>
        <w:pBdr>
          <w:top w:val="single" w:sz="4" w:space="1" w:color="auto"/>
          <w:left w:val="single" w:sz="4" w:space="4" w:color="auto"/>
          <w:bottom w:val="single" w:sz="4" w:space="1" w:color="auto"/>
          <w:right w:val="single" w:sz="4" w:space="4" w:color="auto"/>
        </w:pBdr>
        <w:tabs>
          <w:tab w:val="left" w:pos="709"/>
          <w:tab w:val="right" w:pos="9638"/>
        </w:tabs>
        <w:rPr>
          <w:rFonts w:cs="Arial"/>
          <w:i/>
          <w:szCs w:val="20"/>
        </w:rPr>
      </w:pPr>
      <w:r w:rsidRPr="009B4371">
        <w:rPr>
          <w:rFonts w:cs="Arial"/>
          <w:i/>
          <w:szCs w:val="20"/>
        </w:rPr>
        <w:t>3.</w:t>
      </w:r>
      <w:r w:rsidRPr="009B4371">
        <w:rPr>
          <w:rFonts w:cs="Arial"/>
          <w:i/>
          <w:szCs w:val="20"/>
        </w:rPr>
        <w:tab/>
        <w:t>se félicite des mesures prises par toutes les parties prenantes concernées et des résultats positifs concernant la réforme du système de la Convention, y compris les procédures et les méthodes de travail révisées pour la surveillance de l'exécution des arrêts de la Cour et les résultats encourageants de 2016 ;</w:t>
      </w:r>
    </w:p>
    <w:p w:rsidR="009B4371" w:rsidRPr="009B4371" w:rsidRDefault="009B4371" w:rsidP="009B4371">
      <w:pPr>
        <w:pBdr>
          <w:top w:val="single" w:sz="4" w:space="1" w:color="auto"/>
          <w:left w:val="single" w:sz="4" w:space="4" w:color="auto"/>
          <w:bottom w:val="single" w:sz="4" w:space="1" w:color="auto"/>
          <w:right w:val="single" w:sz="4" w:space="4" w:color="auto"/>
        </w:pBdr>
        <w:tabs>
          <w:tab w:val="left" w:pos="709"/>
          <w:tab w:val="right" w:pos="9638"/>
        </w:tabs>
        <w:rPr>
          <w:rFonts w:cs="Arial"/>
          <w:i/>
          <w:szCs w:val="20"/>
        </w:rPr>
      </w:pPr>
    </w:p>
    <w:p w:rsidR="009B4371" w:rsidRPr="009B4371" w:rsidRDefault="009B4371" w:rsidP="009B4371">
      <w:pPr>
        <w:pBdr>
          <w:top w:val="single" w:sz="4" w:space="1" w:color="auto"/>
          <w:left w:val="single" w:sz="4" w:space="4" w:color="auto"/>
          <w:bottom w:val="single" w:sz="4" w:space="1" w:color="auto"/>
          <w:right w:val="single" w:sz="4" w:space="4" w:color="auto"/>
        </w:pBdr>
        <w:tabs>
          <w:tab w:val="left" w:pos="709"/>
          <w:tab w:val="right" w:pos="9638"/>
        </w:tabs>
        <w:rPr>
          <w:rFonts w:cs="Arial"/>
          <w:i/>
          <w:szCs w:val="20"/>
        </w:rPr>
      </w:pPr>
      <w:r w:rsidRPr="009B4371">
        <w:rPr>
          <w:rFonts w:cs="Arial"/>
          <w:i/>
          <w:szCs w:val="20"/>
        </w:rPr>
        <w:t>4.</w:t>
      </w:r>
      <w:r w:rsidRPr="009B4371">
        <w:rPr>
          <w:rFonts w:cs="Arial"/>
          <w:i/>
          <w:szCs w:val="20"/>
        </w:rPr>
        <w:tab/>
        <w:t>note néanmoins avec grande préoccupation que le nombre d'affaires pendantes devant la Cour et le nombre de requêtes reçues augmente de nouveau, notamment à la suite de développements au sein de certains États contractants ;</w:t>
      </w:r>
    </w:p>
    <w:p w:rsidR="009B4371" w:rsidRPr="009B4371" w:rsidRDefault="009B4371" w:rsidP="009B4371">
      <w:pPr>
        <w:pBdr>
          <w:top w:val="single" w:sz="4" w:space="1" w:color="auto"/>
          <w:left w:val="single" w:sz="4" w:space="4" w:color="auto"/>
          <w:bottom w:val="single" w:sz="4" w:space="1" w:color="auto"/>
          <w:right w:val="single" w:sz="4" w:space="4" w:color="auto"/>
        </w:pBdr>
        <w:tabs>
          <w:tab w:val="left" w:pos="709"/>
          <w:tab w:val="right" w:pos="9638"/>
        </w:tabs>
        <w:rPr>
          <w:rFonts w:cs="Arial"/>
          <w:i/>
          <w:szCs w:val="20"/>
        </w:rPr>
      </w:pPr>
    </w:p>
    <w:p w:rsidR="009B4371" w:rsidRPr="009B4371" w:rsidRDefault="009B4371" w:rsidP="009B4371">
      <w:pPr>
        <w:pBdr>
          <w:top w:val="single" w:sz="4" w:space="1" w:color="auto"/>
          <w:left w:val="single" w:sz="4" w:space="4" w:color="auto"/>
          <w:bottom w:val="single" w:sz="4" w:space="1" w:color="auto"/>
          <w:right w:val="single" w:sz="4" w:space="4" w:color="auto"/>
        </w:pBdr>
        <w:tabs>
          <w:tab w:val="left" w:pos="709"/>
          <w:tab w:val="right" w:pos="9638"/>
        </w:tabs>
        <w:rPr>
          <w:rFonts w:cs="Arial"/>
          <w:i/>
          <w:szCs w:val="20"/>
        </w:rPr>
      </w:pPr>
      <w:r w:rsidRPr="009B4371">
        <w:rPr>
          <w:rFonts w:cs="Arial"/>
          <w:i/>
          <w:szCs w:val="20"/>
        </w:rPr>
        <w:t>5.</w:t>
      </w:r>
      <w:r w:rsidRPr="009B4371">
        <w:rPr>
          <w:rFonts w:cs="Arial"/>
          <w:i/>
          <w:szCs w:val="20"/>
        </w:rPr>
        <w:tab/>
        <w:t>réitère l'importance d'une mise en œuvre efficace de la Convention et des arrêts de la Cour au niveau national et d'une action des États dans tous les domaines couverts par les différentes recommandations adoptées par le Comité des Ministres sur ces questions ;</w:t>
      </w:r>
    </w:p>
    <w:p w:rsidR="009B4371" w:rsidRPr="009B4371" w:rsidRDefault="009B4371" w:rsidP="009B4371">
      <w:pPr>
        <w:pBdr>
          <w:top w:val="single" w:sz="4" w:space="1" w:color="auto"/>
          <w:left w:val="single" w:sz="4" w:space="4" w:color="auto"/>
          <w:bottom w:val="single" w:sz="4" w:space="1" w:color="auto"/>
          <w:right w:val="single" w:sz="4" w:space="4" w:color="auto"/>
        </w:pBdr>
        <w:tabs>
          <w:tab w:val="left" w:pos="709"/>
          <w:tab w:val="right" w:pos="9638"/>
        </w:tabs>
        <w:rPr>
          <w:rFonts w:cs="Arial"/>
          <w:i/>
          <w:szCs w:val="20"/>
        </w:rPr>
      </w:pPr>
    </w:p>
    <w:p w:rsidR="009B4371" w:rsidRPr="009B4371" w:rsidRDefault="009B4371" w:rsidP="009B4371">
      <w:pPr>
        <w:pBdr>
          <w:top w:val="single" w:sz="4" w:space="1" w:color="auto"/>
          <w:left w:val="single" w:sz="4" w:space="4" w:color="auto"/>
          <w:bottom w:val="single" w:sz="4" w:space="1" w:color="auto"/>
          <w:right w:val="single" w:sz="4" w:space="4" w:color="auto"/>
        </w:pBdr>
        <w:tabs>
          <w:tab w:val="left" w:pos="709"/>
          <w:tab w:val="right" w:pos="9638"/>
        </w:tabs>
        <w:rPr>
          <w:rFonts w:cs="Arial"/>
          <w:i/>
          <w:szCs w:val="20"/>
        </w:rPr>
      </w:pPr>
      <w:r w:rsidRPr="009B4371">
        <w:rPr>
          <w:rFonts w:cs="Arial"/>
          <w:i/>
          <w:szCs w:val="20"/>
        </w:rPr>
        <w:t>6.</w:t>
      </w:r>
      <w:r w:rsidRPr="009B4371">
        <w:rPr>
          <w:rFonts w:cs="Arial"/>
          <w:i/>
          <w:szCs w:val="20"/>
        </w:rPr>
        <w:tab/>
        <w:t xml:space="preserve">dans ce contexte, se félicite de et encourage l'examen continu et le développement par la Cour de ses méthodes de travail, y compris sa détermination à développer de nouveaux outils pour réduire l'arriéré des affaires non répétitives et bien fondées ; </w:t>
      </w:r>
    </w:p>
    <w:p w:rsidR="009B4371" w:rsidRPr="009B4371" w:rsidRDefault="009B4371" w:rsidP="009B4371">
      <w:pPr>
        <w:pBdr>
          <w:top w:val="single" w:sz="4" w:space="1" w:color="auto"/>
          <w:left w:val="single" w:sz="4" w:space="4" w:color="auto"/>
          <w:bottom w:val="single" w:sz="4" w:space="1" w:color="auto"/>
          <w:right w:val="single" w:sz="4" w:space="4" w:color="auto"/>
        </w:pBdr>
        <w:tabs>
          <w:tab w:val="left" w:pos="709"/>
          <w:tab w:val="right" w:pos="9638"/>
        </w:tabs>
        <w:rPr>
          <w:rFonts w:cs="Arial"/>
          <w:i/>
          <w:szCs w:val="20"/>
        </w:rPr>
      </w:pPr>
    </w:p>
    <w:p w:rsidR="009B4371" w:rsidRPr="009B4371" w:rsidRDefault="009B4371" w:rsidP="009B4371">
      <w:pPr>
        <w:pBdr>
          <w:top w:val="single" w:sz="4" w:space="1" w:color="auto"/>
          <w:left w:val="single" w:sz="4" w:space="4" w:color="auto"/>
          <w:bottom w:val="single" w:sz="4" w:space="1" w:color="auto"/>
          <w:right w:val="single" w:sz="4" w:space="4" w:color="auto"/>
        </w:pBdr>
        <w:tabs>
          <w:tab w:val="left" w:pos="709"/>
          <w:tab w:val="right" w:pos="9638"/>
        </w:tabs>
        <w:rPr>
          <w:rFonts w:cs="Arial"/>
          <w:i/>
          <w:szCs w:val="20"/>
        </w:rPr>
      </w:pPr>
      <w:r w:rsidRPr="009B4371">
        <w:rPr>
          <w:rFonts w:cs="Arial"/>
          <w:i/>
          <w:szCs w:val="20"/>
        </w:rPr>
        <w:t>7.</w:t>
      </w:r>
      <w:r w:rsidRPr="009B4371">
        <w:rPr>
          <w:rFonts w:cs="Arial"/>
          <w:i/>
          <w:szCs w:val="20"/>
        </w:rPr>
        <w:tab/>
        <w:t>se félicite également de la nouvelle pratique de la Cour consistant à fournir de brèves raisons concernant les décisions de non recevabilité prises par un Juge unique ;</w:t>
      </w:r>
    </w:p>
    <w:p w:rsidR="009B4371" w:rsidRPr="009B4371" w:rsidRDefault="009B4371" w:rsidP="009B4371">
      <w:pPr>
        <w:pBdr>
          <w:top w:val="single" w:sz="4" w:space="1" w:color="auto"/>
          <w:left w:val="single" w:sz="4" w:space="4" w:color="auto"/>
          <w:bottom w:val="single" w:sz="4" w:space="1" w:color="auto"/>
          <w:right w:val="single" w:sz="4" w:space="4" w:color="auto"/>
        </w:pBdr>
        <w:tabs>
          <w:tab w:val="left" w:pos="709"/>
          <w:tab w:val="right" w:pos="9638"/>
        </w:tabs>
        <w:rPr>
          <w:rFonts w:cs="Arial"/>
          <w:i/>
          <w:szCs w:val="20"/>
        </w:rPr>
      </w:pPr>
    </w:p>
    <w:p w:rsidR="009B4371" w:rsidRPr="009B4371" w:rsidRDefault="009B4371" w:rsidP="009B4371">
      <w:pPr>
        <w:pBdr>
          <w:top w:val="single" w:sz="4" w:space="1" w:color="auto"/>
          <w:left w:val="single" w:sz="4" w:space="4" w:color="auto"/>
          <w:bottom w:val="single" w:sz="4" w:space="1" w:color="auto"/>
          <w:right w:val="single" w:sz="4" w:space="4" w:color="auto"/>
        </w:pBdr>
        <w:tabs>
          <w:tab w:val="left" w:pos="709"/>
          <w:tab w:val="right" w:pos="9638"/>
        </w:tabs>
        <w:rPr>
          <w:rFonts w:cs="Arial"/>
          <w:i/>
          <w:szCs w:val="20"/>
        </w:rPr>
      </w:pPr>
      <w:r w:rsidRPr="009B4371">
        <w:rPr>
          <w:rFonts w:cs="Arial"/>
          <w:i/>
          <w:szCs w:val="20"/>
        </w:rPr>
        <w:t>8.</w:t>
      </w:r>
      <w:r w:rsidRPr="009B4371">
        <w:rPr>
          <w:rFonts w:cs="Arial"/>
          <w:i/>
          <w:szCs w:val="20"/>
        </w:rPr>
        <w:tab/>
        <w:t>se félicite également du rôle croissant joué par différents organes du Conseil de l'Europe pour fournir une assistance, y compris par le biais de projets de coopération du Conseil de l'Europe, et encourage le développement de telles activités par tous les moyens disponibles ;</w:t>
      </w:r>
    </w:p>
    <w:p w:rsidR="009B4371" w:rsidRPr="009B4371" w:rsidRDefault="009B4371" w:rsidP="009B4371">
      <w:pPr>
        <w:pBdr>
          <w:top w:val="single" w:sz="4" w:space="1" w:color="auto"/>
          <w:left w:val="single" w:sz="4" w:space="4" w:color="auto"/>
          <w:bottom w:val="single" w:sz="4" w:space="1" w:color="auto"/>
          <w:right w:val="single" w:sz="4" w:space="4" w:color="auto"/>
        </w:pBdr>
        <w:tabs>
          <w:tab w:val="left" w:pos="709"/>
          <w:tab w:val="right" w:pos="9638"/>
        </w:tabs>
        <w:rPr>
          <w:rFonts w:cs="Arial"/>
          <w:i/>
          <w:szCs w:val="20"/>
        </w:rPr>
      </w:pPr>
    </w:p>
    <w:p w:rsidR="009B4371" w:rsidRPr="009B4371" w:rsidRDefault="009B4371" w:rsidP="009B4371">
      <w:pPr>
        <w:pBdr>
          <w:top w:val="single" w:sz="4" w:space="1" w:color="auto"/>
          <w:left w:val="single" w:sz="4" w:space="4" w:color="auto"/>
          <w:bottom w:val="single" w:sz="4" w:space="1" w:color="auto"/>
          <w:right w:val="single" w:sz="4" w:space="4" w:color="auto"/>
        </w:pBdr>
        <w:tabs>
          <w:tab w:val="left" w:pos="709"/>
          <w:tab w:val="right" w:pos="9638"/>
        </w:tabs>
        <w:rPr>
          <w:rFonts w:cs="Arial"/>
          <w:i/>
          <w:szCs w:val="20"/>
        </w:rPr>
      </w:pPr>
      <w:r w:rsidRPr="009B4371">
        <w:rPr>
          <w:rFonts w:cs="Arial"/>
          <w:i/>
          <w:szCs w:val="20"/>
        </w:rPr>
        <w:t>9.</w:t>
      </w:r>
      <w:r w:rsidRPr="009B4371">
        <w:rPr>
          <w:rFonts w:cs="Arial"/>
          <w:i/>
          <w:szCs w:val="20"/>
        </w:rPr>
        <w:tab/>
        <w:t xml:space="preserve">réitère, conformément à la Recommandation du Comité des Ministres </w:t>
      </w:r>
      <w:bookmarkStart w:id="15" w:name="_ML_000000000012_VALID"/>
      <w:r w:rsidR="001A0EF8" w:rsidRPr="001A0EF8">
        <w:rPr>
          <w:rFonts w:cs="Arial"/>
          <w:i/>
          <w:szCs w:val="20"/>
        </w:rPr>
        <w:fldChar w:fldCharType="begin"/>
      </w:r>
      <w:r w:rsidR="001A0EF8" w:rsidRPr="001A0EF8">
        <w:rPr>
          <w:rFonts w:cs="Arial"/>
          <w:i/>
          <w:szCs w:val="20"/>
        </w:rPr>
        <w:instrText xml:space="preserve"> HYPERLINK "https://search.coe.int/cm/Pages/result_details.aspx?Reference=Rec(2004)4" \o "Recommandation du Comité des Ministres aux Etats membres sur la Convention européenne des Droits de l'Homme dans l'enseignement universitaire et la formation professionnelle (adoptée par le Comité des Ministres le 12 mai 2004, lors de sa 114e Session)" </w:instrText>
      </w:r>
      <w:r w:rsidR="001A0EF8" w:rsidRPr="001A0EF8">
        <w:rPr>
          <w:rFonts w:cs="Arial"/>
          <w:i/>
          <w:szCs w:val="20"/>
        </w:rPr>
        <w:fldChar w:fldCharType="separate"/>
      </w:r>
      <w:bookmarkEnd w:id="15"/>
      <w:proofErr w:type="spellStart"/>
      <w:r w:rsidR="001A0EF8" w:rsidRPr="001A0EF8">
        <w:rPr>
          <w:rStyle w:val="Hyperlink"/>
          <w:rFonts w:cs="Arial"/>
          <w:i/>
          <w:szCs w:val="20"/>
        </w:rPr>
        <w:t>Rec</w:t>
      </w:r>
      <w:proofErr w:type="spellEnd"/>
      <w:r w:rsidR="001A0EF8" w:rsidRPr="001A0EF8">
        <w:rPr>
          <w:rStyle w:val="Hyperlink"/>
          <w:rFonts w:cs="Arial"/>
          <w:i/>
          <w:szCs w:val="20"/>
        </w:rPr>
        <w:t>(2004)4</w:t>
      </w:r>
      <w:r w:rsidR="001A0EF8" w:rsidRPr="001A0EF8">
        <w:rPr>
          <w:rFonts w:cs="Arial"/>
          <w:i/>
          <w:szCs w:val="20"/>
        </w:rPr>
        <w:fldChar w:fldCharType="end"/>
      </w:r>
      <w:r w:rsidRPr="009B4371">
        <w:rPr>
          <w:rFonts w:cs="Arial"/>
          <w:i/>
          <w:szCs w:val="20"/>
        </w:rPr>
        <w:t>, l'importance d’une formation ciblée de haute qualité sur les questions relatives à la Convention dans le processus de formation de tous les professionnels du droit au niveau national et reconnaît l'apport précieux à cet égard du Programme paneuropéen de formation aux droits de l’homme pour les professionnels du droit (HELP) ;</w:t>
      </w:r>
    </w:p>
    <w:p w:rsidR="009B4371" w:rsidRPr="009B4371" w:rsidRDefault="009B4371" w:rsidP="009B4371">
      <w:pPr>
        <w:pBdr>
          <w:top w:val="single" w:sz="4" w:space="1" w:color="auto"/>
          <w:left w:val="single" w:sz="4" w:space="4" w:color="auto"/>
          <w:bottom w:val="single" w:sz="4" w:space="1" w:color="auto"/>
          <w:right w:val="single" w:sz="4" w:space="4" w:color="auto"/>
        </w:pBdr>
        <w:tabs>
          <w:tab w:val="left" w:pos="709"/>
          <w:tab w:val="right" w:pos="9638"/>
        </w:tabs>
        <w:rPr>
          <w:rFonts w:cs="Arial"/>
          <w:i/>
          <w:szCs w:val="20"/>
        </w:rPr>
      </w:pPr>
    </w:p>
    <w:p w:rsidR="009B4371" w:rsidRPr="009B4371" w:rsidRDefault="009B4371" w:rsidP="009B4371">
      <w:pPr>
        <w:pBdr>
          <w:top w:val="single" w:sz="4" w:space="1" w:color="auto"/>
          <w:left w:val="single" w:sz="4" w:space="4" w:color="auto"/>
          <w:bottom w:val="single" w:sz="4" w:space="1" w:color="auto"/>
          <w:right w:val="single" w:sz="4" w:space="4" w:color="auto"/>
        </w:pBdr>
        <w:tabs>
          <w:tab w:val="left" w:pos="709"/>
          <w:tab w:val="right" w:pos="9638"/>
        </w:tabs>
        <w:rPr>
          <w:rFonts w:cs="Arial"/>
          <w:i/>
          <w:szCs w:val="20"/>
        </w:rPr>
      </w:pPr>
      <w:r w:rsidRPr="009B4371">
        <w:rPr>
          <w:rFonts w:cs="Arial"/>
          <w:i/>
          <w:szCs w:val="20"/>
        </w:rPr>
        <w:lastRenderedPageBreak/>
        <w:t>10.</w:t>
      </w:r>
      <w:r w:rsidRPr="009B4371">
        <w:rPr>
          <w:rFonts w:cs="Arial"/>
          <w:i/>
          <w:szCs w:val="20"/>
        </w:rPr>
        <w:tab/>
        <w:t>se félicite des contributions versées par des États parties sur le compte spécial mis en place par le Secrétaire Général pour aider la Cour à traiter l’arriéré de l’ensemble des affaires bien fondées et au Fonds fiduciaire pour les droits de l'homme, tout en encourageant le versement de contributions supplémentaires ;</w:t>
      </w:r>
    </w:p>
    <w:p w:rsidR="009B4371" w:rsidRPr="009B4371" w:rsidRDefault="009B4371" w:rsidP="009B4371">
      <w:pPr>
        <w:pBdr>
          <w:top w:val="single" w:sz="4" w:space="1" w:color="auto"/>
          <w:left w:val="single" w:sz="4" w:space="4" w:color="auto"/>
          <w:bottom w:val="single" w:sz="4" w:space="1" w:color="auto"/>
          <w:right w:val="single" w:sz="4" w:space="4" w:color="auto"/>
        </w:pBdr>
        <w:tabs>
          <w:tab w:val="left" w:pos="709"/>
          <w:tab w:val="right" w:pos="9638"/>
        </w:tabs>
        <w:rPr>
          <w:rFonts w:cs="Arial"/>
          <w:i/>
          <w:szCs w:val="20"/>
        </w:rPr>
      </w:pPr>
    </w:p>
    <w:p w:rsidR="009B4371" w:rsidRPr="009B4371" w:rsidRDefault="009B4371" w:rsidP="009B4371">
      <w:pPr>
        <w:pBdr>
          <w:top w:val="single" w:sz="4" w:space="1" w:color="auto"/>
          <w:left w:val="single" w:sz="4" w:space="4" w:color="auto"/>
          <w:bottom w:val="single" w:sz="4" w:space="1" w:color="auto"/>
          <w:right w:val="single" w:sz="4" w:space="4" w:color="auto"/>
        </w:pBdr>
        <w:tabs>
          <w:tab w:val="left" w:pos="709"/>
          <w:tab w:val="right" w:pos="9638"/>
        </w:tabs>
        <w:rPr>
          <w:rFonts w:cs="Arial"/>
          <w:i/>
          <w:szCs w:val="20"/>
        </w:rPr>
      </w:pPr>
      <w:r w:rsidRPr="009B4371">
        <w:rPr>
          <w:rFonts w:cs="Arial"/>
          <w:i/>
          <w:szCs w:val="20"/>
        </w:rPr>
        <w:t>11.</w:t>
      </w:r>
      <w:r w:rsidRPr="009B4371">
        <w:rPr>
          <w:rFonts w:cs="Arial"/>
          <w:i/>
          <w:szCs w:val="20"/>
        </w:rPr>
        <w:tab/>
        <w:t>se félicite que des juges nationaux et des juristes de haut niveau, indépendants de toute influence extérieure, ont continué à être mis à la disposition du Greffe de la Cour et encourage les États parties à poursuivre leurs efforts en ce sens et à promouvoir des visites d’études et des stages à la Cour pour les juges, juristes et agents nationaux ; encourage également les États parties à envisager le détachement de juges ou de fonctionnaires nationaux auprès du Service de l’exécution des arrêts et d</w:t>
      </w:r>
      <w:r w:rsidR="00B81A11">
        <w:rPr>
          <w:rFonts w:cs="Arial"/>
          <w:i/>
          <w:szCs w:val="20"/>
        </w:rPr>
        <w:t>u Secrétariat du Programme HELP </w:t>
      </w:r>
      <w:r w:rsidRPr="009B4371">
        <w:rPr>
          <w:rFonts w:cs="Arial"/>
          <w:i/>
          <w:szCs w:val="20"/>
        </w:rPr>
        <w:t>;</w:t>
      </w:r>
    </w:p>
    <w:p w:rsidR="009B4371" w:rsidRPr="009B4371" w:rsidRDefault="009B4371" w:rsidP="009B4371">
      <w:pPr>
        <w:pBdr>
          <w:top w:val="single" w:sz="4" w:space="1" w:color="auto"/>
          <w:left w:val="single" w:sz="4" w:space="4" w:color="auto"/>
          <w:bottom w:val="single" w:sz="4" w:space="1" w:color="auto"/>
          <w:right w:val="single" w:sz="4" w:space="4" w:color="auto"/>
        </w:pBdr>
        <w:tabs>
          <w:tab w:val="left" w:pos="709"/>
          <w:tab w:val="right" w:pos="9638"/>
        </w:tabs>
        <w:rPr>
          <w:rFonts w:cs="Arial"/>
          <w:i/>
          <w:szCs w:val="20"/>
        </w:rPr>
      </w:pPr>
    </w:p>
    <w:p w:rsidR="009B4371" w:rsidRPr="009B4371" w:rsidRDefault="009B4371" w:rsidP="009B4371">
      <w:pPr>
        <w:pBdr>
          <w:top w:val="single" w:sz="4" w:space="1" w:color="auto"/>
          <w:left w:val="single" w:sz="4" w:space="4" w:color="auto"/>
          <w:bottom w:val="single" w:sz="4" w:space="1" w:color="auto"/>
          <w:right w:val="single" w:sz="4" w:space="4" w:color="auto"/>
        </w:pBdr>
        <w:tabs>
          <w:tab w:val="left" w:pos="709"/>
          <w:tab w:val="right" w:pos="9638"/>
        </w:tabs>
        <w:rPr>
          <w:rFonts w:cs="Arial"/>
          <w:i/>
          <w:szCs w:val="20"/>
        </w:rPr>
      </w:pPr>
      <w:r w:rsidRPr="009B4371">
        <w:rPr>
          <w:rFonts w:cs="Arial"/>
          <w:i/>
          <w:szCs w:val="20"/>
        </w:rPr>
        <w:t>12.</w:t>
      </w:r>
      <w:r w:rsidRPr="009B4371">
        <w:rPr>
          <w:rFonts w:cs="Arial"/>
          <w:i/>
          <w:szCs w:val="20"/>
        </w:rPr>
        <w:tab/>
        <w:t xml:space="preserve">à la lumière de la situation de la Cour, invite toutes les parties prenantes à renforcer leur action pour mettre en œuvre les déclarations susmentionnées, en attendant de recevoir </w:t>
      </w:r>
      <w:r w:rsidR="00552D9B">
        <w:rPr>
          <w:rFonts w:cs="Arial"/>
          <w:i/>
          <w:szCs w:val="20"/>
        </w:rPr>
        <w:t>des rapports au plus tard le 31 </w:t>
      </w:r>
      <w:r w:rsidRPr="009B4371">
        <w:rPr>
          <w:rFonts w:cs="Arial"/>
          <w:i/>
          <w:szCs w:val="20"/>
        </w:rPr>
        <w:t>décembre 2017 sur la mise en œuvre des décisions prises par leurs Délégués dans le cadre du suivi du rapport du Comité directeur pour les droits de l'homme (CDDH) sur l'avenir à plus long terme du système de la Convention européenne des droits de l'homme ;</w:t>
      </w:r>
    </w:p>
    <w:p w:rsidR="009B4371" w:rsidRPr="009B4371" w:rsidRDefault="009B4371" w:rsidP="009B4371">
      <w:pPr>
        <w:pBdr>
          <w:top w:val="single" w:sz="4" w:space="1" w:color="auto"/>
          <w:left w:val="single" w:sz="4" w:space="4" w:color="auto"/>
          <w:bottom w:val="single" w:sz="4" w:space="1" w:color="auto"/>
          <w:right w:val="single" w:sz="4" w:space="4" w:color="auto"/>
        </w:pBdr>
        <w:tabs>
          <w:tab w:val="left" w:pos="709"/>
          <w:tab w:val="right" w:pos="9638"/>
        </w:tabs>
        <w:rPr>
          <w:rFonts w:cs="Arial"/>
          <w:i/>
          <w:szCs w:val="20"/>
        </w:rPr>
      </w:pPr>
    </w:p>
    <w:p w:rsidR="009B4371" w:rsidRPr="009B4371" w:rsidRDefault="009B4371" w:rsidP="009B4371">
      <w:pPr>
        <w:pBdr>
          <w:top w:val="single" w:sz="4" w:space="1" w:color="auto"/>
          <w:left w:val="single" w:sz="4" w:space="4" w:color="auto"/>
          <w:bottom w:val="single" w:sz="4" w:space="1" w:color="auto"/>
          <w:right w:val="single" w:sz="4" w:space="4" w:color="auto"/>
        </w:pBdr>
        <w:tabs>
          <w:tab w:val="left" w:pos="709"/>
          <w:tab w:val="right" w:pos="9638"/>
        </w:tabs>
        <w:rPr>
          <w:rFonts w:cs="Arial"/>
          <w:i/>
          <w:szCs w:val="20"/>
        </w:rPr>
      </w:pPr>
      <w:r w:rsidRPr="009B4371">
        <w:rPr>
          <w:rFonts w:cs="Arial"/>
          <w:i/>
          <w:szCs w:val="20"/>
        </w:rPr>
        <w:t>13.</w:t>
      </w:r>
      <w:r w:rsidRPr="009B4371">
        <w:rPr>
          <w:rFonts w:cs="Arial"/>
          <w:i/>
          <w:szCs w:val="20"/>
        </w:rPr>
        <w:tab/>
        <w:t>salue et encourage le dialogue ouvert entre la Cour et les États parties afin d’améliorer la compréhension de leurs rôles respectifs dans la mise en œuvre de leur responsabilité partagée en matière d’application de la Convention tel que prévu dans la Déclaration de Brighton ;</w:t>
      </w:r>
    </w:p>
    <w:p w:rsidR="009B4371" w:rsidRPr="009B4371" w:rsidRDefault="009B4371" w:rsidP="009B4371">
      <w:pPr>
        <w:pBdr>
          <w:top w:val="single" w:sz="4" w:space="1" w:color="auto"/>
          <w:left w:val="single" w:sz="4" w:space="4" w:color="auto"/>
          <w:bottom w:val="single" w:sz="4" w:space="1" w:color="auto"/>
          <w:right w:val="single" w:sz="4" w:space="4" w:color="auto"/>
        </w:pBdr>
        <w:tabs>
          <w:tab w:val="left" w:pos="709"/>
          <w:tab w:val="right" w:pos="9638"/>
        </w:tabs>
        <w:rPr>
          <w:rFonts w:cs="Arial"/>
          <w:i/>
          <w:szCs w:val="20"/>
        </w:rPr>
      </w:pPr>
    </w:p>
    <w:p w:rsidR="009B4371" w:rsidRDefault="009B4371" w:rsidP="009B4371">
      <w:pPr>
        <w:pBdr>
          <w:top w:val="single" w:sz="4" w:space="1" w:color="auto"/>
          <w:left w:val="single" w:sz="4" w:space="4" w:color="auto"/>
          <w:bottom w:val="single" w:sz="4" w:space="1" w:color="auto"/>
          <w:right w:val="single" w:sz="4" w:space="4" w:color="auto"/>
        </w:pBdr>
        <w:tabs>
          <w:tab w:val="left" w:pos="709"/>
          <w:tab w:val="right" w:pos="9638"/>
        </w:tabs>
        <w:rPr>
          <w:rFonts w:cs="Arial"/>
          <w:i/>
          <w:szCs w:val="20"/>
        </w:rPr>
      </w:pPr>
      <w:r w:rsidRPr="009B4371">
        <w:rPr>
          <w:rFonts w:cs="Arial"/>
          <w:i/>
          <w:szCs w:val="20"/>
        </w:rPr>
        <w:t>14.</w:t>
      </w:r>
      <w:r w:rsidRPr="009B4371">
        <w:rPr>
          <w:rFonts w:cs="Arial"/>
          <w:i/>
          <w:szCs w:val="20"/>
        </w:rPr>
        <w:tab/>
        <w:t>charge ses Délégués de continuer à donner la priorité à l’efficacité du système de la Convention européenne des droits de l’homme et de lui faire rapport des mesures prises lors de la prochaine Session. »</w:t>
      </w:r>
    </w:p>
    <w:p w:rsidR="009B4371" w:rsidRDefault="009B4371" w:rsidP="00A35BA6">
      <w:pPr>
        <w:pBdr>
          <w:top w:val="single" w:sz="4" w:space="1" w:color="auto"/>
          <w:left w:val="single" w:sz="4" w:space="4" w:color="auto"/>
          <w:bottom w:val="single" w:sz="4" w:space="1" w:color="auto"/>
          <w:right w:val="single" w:sz="4" w:space="4" w:color="auto"/>
        </w:pBdr>
        <w:tabs>
          <w:tab w:val="left" w:pos="709"/>
          <w:tab w:val="right" w:pos="9638"/>
        </w:tabs>
        <w:rPr>
          <w:rFonts w:cs="Arial"/>
          <w:i/>
          <w:szCs w:val="20"/>
        </w:rPr>
      </w:pPr>
    </w:p>
    <w:p w:rsidR="00C667B4" w:rsidRDefault="00C667B4">
      <w:pPr>
        <w:rPr>
          <w:b/>
          <w:szCs w:val="20"/>
        </w:rPr>
      </w:pPr>
    </w:p>
    <w:p w:rsidR="00F8291D" w:rsidRPr="003B2CFC" w:rsidRDefault="00F8291D" w:rsidP="000B27FF">
      <w:pPr>
        <w:shd w:val="clear" w:color="auto" w:fill="D9D9D9"/>
        <w:tabs>
          <w:tab w:val="right" w:pos="9923"/>
        </w:tabs>
        <w:ind w:left="709" w:hanging="709"/>
        <w:rPr>
          <w:b/>
          <w:szCs w:val="20"/>
        </w:rPr>
      </w:pPr>
      <w:r w:rsidRPr="000B27FF">
        <w:rPr>
          <w:b/>
          <w:szCs w:val="20"/>
          <w:highlight w:val="lightGray"/>
        </w:rPr>
        <w:t>Point 4 de l’ordre du jour</w:t>
      </w:r>
      <w:r w:rsidR="008F28AB">
        <w:rPr>
          <w:b/>
          <w:szCs w:val="20"/>
          <w:highlight w:val="lightGray"/>
        </w:rPr>
        <w:t xml:space="preserve"> - </w:t>
      </w:r>
      <w:r w:rsidR="000A754C" w:rsidRPr="000B27FF">
        <w:rPr>
          <w:b/>
          <w:szCs w:val="20"/>
          <w:highlight w:val="lightGray"/>
        </w:rPr>
        <w:t>La politique du Conseil de l’Europe à l’égard des régions voisines</w:t>
      </w:r>
    </w:p>
    <w:p w:rsidR="007902E5" w:rsidRDefault="007902E5" w:rsidP="007902E5">
      <w:pPr>
        <w:ind w:left="709" w:hanging="720"/>
        <w:rPr>
          <w:rFonts w:cs="Arial"/>
          <w:b/>
          <w:szCs w:val="20"/>
        </w:rPr>
      </w:pPr>
    </w:p>
    <w:p w:rsidR="00DC6A33" w:rsidRPr="007D1172" w:rsidRDefault="00BF3ED5" w:rsidP="00DC6A33">
      <w:r w:rsidRPr="007D1172">
        <w:t>Lors de sa 126</w:t>
      </w:r>
      <w:r w:rsidR="00DC6A33" w:rsidRPr="00E847C4">
        <w:rPr>
          <w:vertAlign w:val="superscript"/>
        </w:rPr>
        <w:t>e</w:t>
      </w:r>
      <w:r w:rsidR="00E847C4">
        <w:t xml:space="preserve"> </w:t>
      </w:r>
      <w:r w:rsidR="00DC6A33" w:rsidRPr="007D1172">
        <w:t xml:space="preserve">Session, le Comité des Ministres a </w:t>
      </w:r>
      <w:r w:rsidRPr="007D1172">
        <w:t>exprimé sa détermination à consolider la mise en œuvre de la politique</w:t>
      </w:r>
      <w:r w:rsidR="00E847C4">
        <w:t xml:space="preserve"> du Conseil de l’Europe</w:t>
      </w:r>
      <w:r w:rsidRPr="007D1172">
        <w:t xml:space="preserve"> </w:t>
      </w:r>
      <w:r w:rsidR="000A166C">
        <w:t xml:space="preserve">à l’égard des régions voisines </w:t>
      </w:r>
      <w:r w:rsidRPr="007D1172">
        <w:t>sur la base des principes du Conseil de l’Europe</w:t>
      </w:r>
      <w:r w:rsidR="00C667B4">
        <w:t>,</w:t>
      </w:r>
      <w:r w:rsidRPr="007D1172">
        <w:t xml:space="preserve"> et </w:t>
      </w:r>
      <w:r w:rsidR="00F604CA">
        <w:t xml:space="preserve">a </w:t>
      </w:r>
      <w:r w:rsidRPr="007D1172">
        <w:t>charg</w:t>
      </w:r>
      <w:r w:rsidR="00F604CA">
        <w:t>é</w:t>
      </w:r>
      <w:r w:rsidRPr="007D1172">
        <w:t xml:space="preserve"> ses Délégués de prendre les décisions nécessaires à cette fin en vue de lui faire rapport lors de </w:t>
      </w:r>
      <w:r w:rsidR="00E847C4">
        <w:t>la présente</w:t>
      </w:r>
      <w:r w:rsidRPr="007D1172">
        <w:t xml:space="preserve"> Session.</w:t>
      </w:r>
      <w:r w:rsidR="00DC6A33" w:rsidRPr="007D1172">
        <w:t xml:space="preserve"> Conformément à cette décision, les Délégués des Ministres ont préparé le rapport contenu dans le document </w:t>
      </w:r>
      <w:bookmarkStart w:id="16" w:name="_ML_000000000013_PARTIAL"/>
      <w:r w:rsidR="001A0EF8" w:rsidRPr="001A0EF8">
        <w:fldChar w:fldCharType="begin"/>
      </w:r>
      <w:r w:rsidR="001A0EF8" w:rsidRPr="001A0EF8">
        <w:instrText xml:space="preserve"> HYPERLINK "https://search.coe.int/cm/Pages/result_details.aspx?Reference=CM(2017)27-final" </w:instrText>
      </w:r>
      <w:r w:rsidR="001A0EF8" w:rsidRPr="001A0EF8">
        <w:fldChar w:fldCharType="separate"/>
      </w:r>
      <w:bookmarkEnd w:id="16"/>
      <w:r w:rsidR="001A0EF8" w:rsidRPr="001A0EF8">
        <w:rPr>
          <w:rStyle w:val="Hyperlink"/>
        </w:rPr>
        <w:t>CM(2017)27-final</w:t>
      </w:r>
      <w:r w:rsidR="001A0EF8" w:rsidRPr="001A0EF8">
        <w:fldChar w:fldCharType="end"/>
      </w:r>
      <w:r w:rsidR="00DC6A33" w:rsidRPr="007D1172">
        <w:t xml:space="preserve">. Les </w:t>
      </w:r>
      <w:r w:rsidR="00153E27">
        <w:t>Ministres</w:t>
      </w:r>
      <w:r w:rsidR="00DC6A33" w:rsidRPr="007D1172">
        <w:t xml:space="preserve"> sont invités à adopter</w:t>
      </w:r>
      <w:r w:rsidR="009B4371">
        <w:t xml:space="preserve"> le projet de décisions suivant </w:t>
      </w:r>
      <w:r w:rsidR="00DC6A33" w:rsidRPr="007D1172">
        <w:t>:</w:t>
      </w:r>
    </w:p>
    <w:p w:rsidR="00DC6A33" w:rsidRPr="007D1172" w:rsidRDefault="00DC6A33" w:rsidP="00DC6A33">
      <w:pPr>
        <w:tabs>
          <w:tab w:val="right" w:pos="10065"/>
        </w:tabs>
      </w:pPr>
    </w:p>
    <w:p w:rsidR="00C41AD0" w:rsidRDefault="00C41AD0" w:rsidP="00DC6A33">
      <w:pPr>
        <w:pBdr>
          <w:top w:val="single" w:sz="4" w:space="1" w:color="auto"/>
          <w:left w:val="single" w:sz="4" w:space="4" w:color="auto"/>
          <w:bottom w:val="single" w:sz="4" w:space="1" w:color="auto"/>
          <w:right w:val="single" w:sz="4" w:space="4" w:color="auto"/>
        </w:pBdr>
        <w:rPr>
          <w:rFonts w:cs="Arial"/>
          <w:i/>
          <w:szCs w:val="20"/>
        </w:rPr>
      </w:pPr>
    </w:p>
    <w:p w:rsidR="00DC6A33" w:rsidRPr="007D1172" w:rsidRDefault="00DC6A33" w:rsidP="00DC6A33">
      <w:pPr>
        <w:pBdr>
          <w:top w:val="single" w:sz="4" w:space="1" w:color="auto"/>
          <w:left w:val="single" w:sz="4" w:space="4" w:color="auto"/>
          <w:bottom w:val="single" w:sz="4" w:space="1" w:color="auto"/>
          <w:right w:val="single" w:sz="4" w:space="4" w:color="auto"/>
        </w:pBdr>
        <w:rPr>
          <w:rFonts w:cs="Arial"/>
          <w:i/>
          <w:szCs w:val="20"/>
        </w:rPr>
      </w:pPr>
      <w:r w:rsidRPr="007D1172">
        <w:rPr>
          <w:rFonts w:cs="Arial"/>
          <w:i/>
          <w:szCs w:val="20"/>
        </w:rPr>
        <w:t>Décisions proposées pour adoption sans débat :</w:t>
      </w:r>
    </w:p>
    <w:p w:rsidR="004B76F6" w:rsidRDefault="004B76F6" w:rsidP="004B76F6">
      <w:pPr>
        <w:pBdr>
          <w:top w:val="single" w:sz="4" w:space="1" w:color="auto"/>
          <w:left w:val="single" w:sz="4" w:space="4" w:color="auto"/>
          <w:bottom w:val="single" w:sz="4" w:space="1" w:color="auto"/>
          <w:right w:val="single" w:sz="4" w:space="4" w:color="auto"/>
        </w:pBdr>
        <w:tabs>
          <w:tab w:val="left" w:pos="709"/>
          <w:tab w:val="right" w:pos="9638"/>
        </w:tabs>
        <w:rPr>
          <w:rFonts w:cs="Arial"/>
          <w:i/>
          <w:szCs w:val="20"/>
        </w:rPr>
      </w:pPr>
    </w:p>
    <w:p w:rsidR="009B4371" w:rsidRPr="009B4371" w:rsidRDefault="009B4371" w:rsidP="009B4371">
      <w:pPr>
        <w:pBdr>
          <w:top w:val="single" w:sz="4" w:space="1" w:color="auto"/>
          <w:left w:val="single" w:sz="4" w:space="4" w:color="auto"/>
          <w:bottom w:val="single" w:sz="4" w:space="1" w:color="auto"/>
          <w:right w:val="single" w:sz="4" w:space="4" w:color="auto"/>
        </w:pBdr>
        <w:tabs>
          <w:tab w:val="left" w:pos="709"/>
          <w:tab w:val="right" w:pos="9638"/>
        </w:tabs>
        <w:rPr>
          <w:rFonts w:cs="Arial"/>
          <w:i/>
          <w:szCs w:val="20"/>
        </w:rPr>
      </w:pPr>
      <w:r w:rsidRPr="009B4371">
        <w:rPr>
          <w:rFonts w:cs="Arial"/>
          <w:i/>
          <w:szCs w:val="20"/>
        </w:rPr>
        <w:t>« Le Comité des Ministres</w:t>
      </w:r>
    </w:p>
    <w:p w:rsidR="009B4371" w:rsidRPr="009B4371" w:rsidRDefault="009B4371" w:rsidP="009B4371">
      <w:pPr>
        <w:pBdr>
          <w:top w:val="single" w:sz="4" w:space="1" w:color="auto"/>
          <w:left w:val="single" w:sz="4" w:space="4" w:color="auto"/>
          <w:bottom w:val="single" w:sz="4" w:space="1" w:color="auto"/>
          <w:right w:val="single" w:sz="4" w:space="4" w:color="auto"/>
        </w:pBdr>
        <w:tabs>
          <w:tab w:val="left" w:pos="709"/>
          <w:tab w:val="right" w:pos="9638"/>
        </w:tabs>
        <w:rPr>
          <w:rFonts w:cs="Arial"/>
          <w:i/>
          <w:szCs w:val="20"/>
        </w:rPr>
      </w:pPr>
    </w:p>
    <w:p w:rsidR="009B4371" w:rsidRPr="009B4371" w:rsidRDefault="009B4371" w:rsidP="009B4371">
      <w:pPr>
        <w:pBdr>
          <w:top w:val="single" w:sz="4" w:space="1" w:color="auto"/>
          <w:left w:val="single" w:sz="4" w:space="4" w:color="auto"/>
          <w:bottom w:val="single" w:sz="4" w:space="1" w:color="auto"/>
          <w:right w:val="single" w:sz="4" w:space="4" w:color="auto"/>
        </w:pBdr>
        <w:tabs>
          <w:tab w:val="left" w:pos="709"/>
          <w:tab w:val="right" w:pos="9638"/>
        </w:tabs>
        <w:rPr>
          <w:rFonts w:cs="Arial"/>
          <w:i/>
          <w:szCs w:val="20"/>
        </w:rPr>
      </w:pPr>
      <w:r w:rsidRPr="009B4371">
        <w:rPr>
          <w:rFonts w:cs="Arial"/>
          <w:i/>
          <w:szCs w:val="20"/>
        </w:rPr>
        <w:t xml:space="preserve">1. </w:t>
      </w:r>
      <w:r w:rsidRPr="009B4371">
        <w:rPr>
          <w:rFonts w:cs="Arial"/>
          <w:i/>
          <w:szCs w:val="20"/>
        </w:rPr>
        <w:tab/>
        <w:t>se félicite des progrès réalisés dans la mise en œuvre de la politique du Conseil de l’Europe à l’égard des régions voisines – l’Afrique du Nord, le Moyen-Orient et l’Asie Centrale – et exprime sa gratitude pour les contributions financières versées par les États membres et l’Union européenne dans ce contexte ;</w:t>
      </w:r>
    </w:p>
    <w:p w:rsidR="009B4371" w:rsidRPr="009B4371" w:rsidRDefault="009B4371" w:rsidP="009B4371">
      <w:pPr>
        <w:pBdr>
          <w:top w:val="single" w:sz="4" w:space="1" w:color="auto"/>
          <w:left w:val="single" w:sz="4" w:space="4" w:color="auto"/>
          <w:bottom w:val="single" w:sz="4" w:space="1" w:color="auto"/>
          <w:right w:val="single" w:sz="4" w:space="4" w:color="auto"/>
        </w:pBdr>
        <w:tabs>
          <w:tab w:val="left" w:pos="709"/>
          <w:tab w:val="right" w:pos="9638"/>
        </w:tabs>
        <w:rPr>
          <w:rFonts w:cs="Arial"/>
          <w:i/>
          <w:szCs w:val="20"/>
        </w:rPr>
      </w:pPr>
    </w:p>
    <w:p w:rsidR="009B4371" w:rsidRDefault="009B4371" w:rsidP="009B4371">
      <w:pPr>
        <w:pBdr>
          <w:top w:val="single" w:sz="4" w:space="1" w:color="auto"/>
          <w:left w:val="single" w:sz="4" w:space="4" w:color="auto"/>
          <w:bottom w:val="single" w:sz="4" w:space="1" w:color="auto"/>
          <w:right w:val="single" w:sz="4" w:space="4" w:color="auto"/>
        </w:pBdr>
        <w:tabs>
          <w:tab w:val="left" w:pos="709"/>
          <w:tab w:val="right" w:pos="9638"/>
        </w:tabs>
        <w:rPr>
          <w:rFonts w:cs="Arial"/>
          <w:i/>
          <w:szCs w:val="20"/>
        </w:rPr>
      </w:pPr>
      <w:r w:rsidRPr="009B4371">
        <w:rPr>
          <w:rFonts w:cs="Arial"/>
          <w:i/>
          <w:szCs w:val="20"/>
        </w:rPr>
        <w:t xml:space="preserve">2. </w:t>
      </w:r>
      <w:r w:rsidRPr="009B4371">
        <w:rPr>
          <w:rFonts w:cs="Arial"/>
          <w:i/>
          <w:szCs w:val="20"/>
        </w:rPr>
        <w:tab/>
        <w:t>invite les Délégués des Ministres et le Secrétaire Général à évaluer les résultats obtenus à travers : les partenariats de voisinage avec la Jordanie, le Maroc et la Tunisie ; les priorités de coopération de voisinage avec le Kazakhstan, la République kirghize et la Palestine</w:t>
      </w:r>
      <w:r w:rsidR="00B81A11" w:rsidRPr="00B81A11">
        <w:rPr>
          <w:rStyle w:val="FootnoteReference"/>
          <w:rFonts w:cs="Arial"/>
          <w:i/>
          <w:szCs w:val="20"/>
        </w:rPr>
        <w:footnoteReference w:customMarkFollows="1" w:id="1"/>
        <w:sym w:font="Symbol" w:char="F02A"/>
      </w:r>
      <w:r w:rsidRPr="009B4371">
        <w:rPr>
          <w:rFonts w:cs="Arial"/>
          <w:i/>
          <w:szCs w:val="20"/>
        </w:rPr>
        <w:t xml:space="preserve"> ; et la coopération avec d’autres pays des régions voisines, en particulier Israël, afin de décider des suites à leur donner ».</w:t>
      </w:r>
    </w:p>
    <w:p w:rsidR="007D1172" w:rsidRPr="00DC6A33" w:rsidRDefault="007D1172" w:rsidP="00DC6A33">
      <w:pPr>
        <w:pBdr>
          <w:top w:val="single" w:sz="4" w:space="1" w:color="auto"/>
          <w:left w:val="single" w:sz="4" w:space="4" w:color="auto"/>
          <w:bottom w:val="single" w:sz="4" w:space="1" w:color="auto"/>
          <w:right w:val="single" w:sz="4" w:space="4" w:color="auto"/>
        </w:pBdr>
        <w:tabs>
          <w:tab w:val="left" w:pos="709"/>
          <w:tab w:val="right" w:pos="9638"/>
        </w:tabs>
        <w:rPr>
          <w:rFonts w:cs="Arial"/>
          <w:i/>
          <w:szCs w:val="20"/>
          <w:highlight w:val="yellow"/>
        </w:rPr>
      </w:pPr>
    </w:p>
    <w:p w:rsidR="00B32318" w:rsidRDefault="00B32318" w:rsidP="00B32318">
      <w:pPr>
        <w:tabs>
          <w:tab w:val="right" w:pos="9923"/>
        </w:tabs>
        <w:ind w:left="709" w:hanging="709"/>
        <w:rPr>
          <w:b/>
          <w:szCs w:val="20"/>
        </w:rPr>
      </w:pPr>
    </w:p>
    <w:p w:rsidR="00EA6DB8" w:rsidRDefault="00EA6DB8">
      <w:pPr>
        <w:rPr>
          <w:b/>
          <w:szCs w:val="20"/>
        </w:rPr>
      </w:pPr>
      <w:r>
        <w:rPr>
          <w:b/>
          <w:szCs w:val="20"/>
        </w:rPr>
        <w:br w:type="page"/>
      </w:r>
    </w:p>
    <w:p w:rsidR="007902E5" w:rsidRPr="003B2CFC" w:rsidRDefault="007902E5" w:rsidP="00B32318">
      <w:pPr>
        <w:shd w:val="clear" w:color="auto" w:fill="BFBFBF" w:themeFill="background1" w:themeFillShade="BF"/>
        <w:tabs>
          <w:tab w:val="right" w:pos="9923"/>
        </w:tabs>
        <w:ind w:left="709" w:hanging="709"/>
        <w:rPr>
          <w:b/>
          <w:szCs w:val="20"/>
        </w:rPr>
      </w:pPr>
      <w:r w:rsidRPr="000B27FF">
        <w:rPr>
          <w:b/>
          <w:szCs w:val="20"/>
          <w:highlight w:val="lightGray"/>
        </w:rPr>
        <w:lastRenderedPageBreak/>
        <w:t>Point 5 de l’ordre du jour</w:t>
      </w:r>
      <w:r w:rsidRPr="000B27FF">
        <w:rPr>
          <w:highlight w:val="lightGray"/>
        </w:rPr>
        <w:t xml:space="preserve"> </w:t>
      </w:r>
      <w:r w:rsidR="008F28AB">
        <w:rPr>
          <w:b/>
          <w:szCs w:val="20"/>
          <w:highlight w:val="lightGray"/>
        </w:rPr>
        <w:t xml:space="preserve"> - </w:t>
      </w:r>
      <w:r w:rsidRPr="000B27FF">
        <w:rPr>
          <w:b/>
          <w:szCs w:val="20"/>
          <w:highlight w:val="lightGray"/>
        </w:rPr>
        <w:t>Coopération entre le Conseil de l’Europe et l’Union européenne</w:t>
      </w:r>
    </w:p>
    <w:p w:rsidR="007902E5" w:rsidRDefault="007902E5" w:rsidP="007902E5">
      <w:pPr>
        <w:ind w:left="709" w:hanging="720"/>
        <w:rPr>
          <w:rFonts w:cs="Arial"/>
          <w:b/>
          <w:szCs w:val="20"/>
        </w:rPr>
      </w:pPr>
    </w:p>
    <w:p w:rsidR="00DC6A33" w:rsidRPr="00801CFA" w:rsidRDefault="00801CFA" w:rsidP="00DC6A33">
      <w:r w:rsidRPr="00801CFA">
        <w:t>Dans le contexte du dixième anniversaire du Mémorandum d’accord entre le Conseil de l’Europe et l’Union européenne, l</w:t>
      </w:r>
      <w:r w:rsidR="00DC6A33" w:rsidRPr="00801CFA">
        <w:t>es Délégués des Ministres ont préparé un rapport sur la coopération entre le</w:t>
      </w:r>
      <w:r w:rsidRPr="00801CFA">
        <w:t>s deux organisations</w:t>
      </w:r>
      <w:r w:rsidR="00DC6A33" w:rsidRPr="00801CFA">
        <w:t xml:space="preserve"> qui figure dans le document </w:t>
      </w:r>
      <w:bookmarkStart w:id="17" w:name="_ML_000000000014_PARTIAL"/>
      <w:r w:rsidR="001A0EF8" w:rsidRPr="001A0EF8">
        <w:fldChar w:fldCharType="begin"/>
      </w:r>
      <w:r w:rsidR="001A0EF8" w:rsidRPr="001A0EF8">
        <w:instrText xml:space="preserve"> HYPERLINK "https://search.coe.int/cm/Pages/result_details.aspx?Reference=CM(2017)28-final" </w:instrText>
      </w:r>
      <w:r w:rsidR="001A0EF8" w:rsidRPr="001A0EF8">
        <w:fldChar w:fldCharType="separate"/>
      </w:r>
      <w:bookmarkEnd w:id="17"/>
      <w:r w:rsidR="001A0EF8" w:rsidRPr="001A0EF8">
        <w:rPr>
          <w:rStyle w:val="Hyperlink"/>
        </w:rPr>
        <w:t>CM(2017)28-final</w:t>
      </w:r>
      <w:r w:rsidR="001A0EF8" w:rsidRPr="001A0EF8">
        <w:fldChar w:fldCharType="end"/>
      </w:r>
      <w:r w:rsidR="00DC6A33" w:rsidRPr="00801CFA">
        <w:t xml:space="preserve">. Les </w:t>
      </w:r>
      <w:r w:rsidR="00153E27">
        <w:t>Ministres</w:t>
      </w:r>
      <w:r w:rsidR="00DC6A33" w:rsidRPr="00801CFA">
        <w:t xml:space="preserve"> sont invités à adopter le projet de décision</w:t>
      </w:r>
      <w:r w:rsidR="00E847C4">
        <w:t>s</w:t>
      </w:r>
      <w:r w:rsidR="00DC6A33" w:rsidRPr="00801CFA">
        <w:t xml:space="preserve"> suivant :</w:t>
      </w:r>
    </w:p>
    <w:p w:rsidR="00DC6A33" w:rsidRPr="00801CFA" w:rsidRDefault="00DC6A33" w:rsidP="00DC6A33"/>
    <w:p w:rsidR="00C41AD0" w:rsidRDefault="00C41AD0" w:rsidP="00DC6A33">
      <w:pPr>
        <w:pBdr>
          <w:top w:val="single" w:sz="4" w:space="1" w:color="auto"/>
          <w:left w:val="single" w:sz="4" w:space="4" w:color="auto"/>
          <w:bottom w:val="single" w:sz="4" w:space="1" w:color="auto"/>
          <w:right w:val="single" w:sz="4" w:space="4" w:color="auto"/>
        </w:pBdr>
        <w:rPr>
          <w:i/>
        </w:rPr>
      </w:pPr>
    </w:p>
    <w:p w:rsidR="00DC6A33" w:rsidRPr="00801CFA" w:rsidRDefault="00DC6A33" w:rsidP="00DC6A33">
      <w:pPr>
        <w:pBdr>
          <w:top w:val="single" w:sz="4" w:space="1" w:color="auto"/>
          <w:left w:val="single" w:sz="4" w:space="4" w:color="auto"/>
          <w:bottom w:val="single" w:sz="4" w:space="1" w:color="auto"/>
          <w:right w:val="single" w:sz="4" w:space="4" w:color="auto"/>
        </w:pBdr>
        <w:rPr>
          <w:i/>
        </w:rPr>
      </w:pPr>
      <w:r w:rsidRPr="00801CFA">
        <w:rPr>
          <w:i/>
        </w:rPr>
        <w:t>Décision</w:t>
      </w:r>
      <w:r w:rsidR="00E847C4">
        <w:rPr>
          <w:i/>
        </w:rPr>
        <w:t>s</w:t>
      </w:r>
      <w:r w:rsidRPr="00801CFA">
        <w:rPr>
          <w:i/>
        </w:rPr>
        <w:t xml:space="preserve"> proposée</w:t>
      </w:r>
      <w:r w:rsidR="001C3950">
        <w:rPr>
          <w:i/>
        </w:rPr>
        <w:t>s</w:t>
      </w:r>
      <w:r w:rsidRPr="00801CFA">
        <w:rPr>
          <w:i/>
        </w:rPr>
        <w:t xml:space="preserve"> pour adoption sans débat :</w:t>
      </w:r>
    </w:p>
    <w:p w:rsidR="00C41AD0" w:rsidRDefault="00C41AD0" w:rsidP="004B76F6">
      <w:pPr>
        <w:pBdr>
          <w:top w:val="single" w:sz="4" w:space="1" w:color="auto"/>
          <w:left w:val="single" w:sz="4" w:space="4" w:color="auto"/>
          <w:bottom w:val="single" w:sz="4" w:space="1" w:color="auto"/>
          <w:right w:val="single" w:sz="4" w:space="4" w:color="auto"/>
        </w:pBdr>
        <w:tabs>
          <w:tab w:val="left" w:pos="709"/>
          <w:tab w:val="right" w:pos="9638"/>
        </w:tabs>
        <w:rPr>
          <w:rFonts w:cs="Arial"/>
          <w:i/>
          <w:szCs w:val="20"/>
        </w:rPr>
      </w:pPr>
    </w:p>
    <w:p w:rsidR="00B81A11" w:rsidRPr="00B81A11" w:rsidRDefault="00B81A11" w:rsidP="00B81A11">
      <w:pPr>
        <w:pBdr>
          <w:top w:val="single" w:sz="4" w:space="1" w:color="auto"/>
          <w:left w:val="single" w:sz="4" w:space="4" w:color="auto"/>
          <w:bottom w:val="single" w:sz="4" w:space="1" w:color="auto"/>
          <w:right w:val="single" w:sz="4" w:space="4" w:color="auto"/>
        </w:pBdr>
        <w:tabs>
          <w:tab w:val="left" w:pos="709"/>
          <w:tab w:val="right" w:pos="9638"/>
        </w:tabs>
        <w:rPr>
          <w:rFonts w:cs="Arial"/>
          <w:i/>
          <w:szCs w:val="20"/>
        </w:rPr>
      </w:pPr>
      <w:r w:rsidRPr="00B81A11">
        <w:rPr>
          <w:rFonts w:cs="Arial"/>
          <w:i/>
          <w:szCs w:val="20"/>
        </w:rPr>
        <w:t>« Le Comité des Ministres</w:t>
      </w:r>
    </w:p>
    <w:p w:rsidR="00B81A11" w:rsidRPr="00B81A11" w:rsidRDefault="00B81A11" w:rsidP="00B81A11">
      <w:pPr>
        <w:pBdr>
          <w:top w:val="single" w:sz="4" w:space="1" w:color="auto"/>
          <w:left w:val="single" w:sz="4" w:space="4" w:color="auto"/>
          <w:bottom w:val="single" w:sz="4" w:space="1" w:color="auto"/>
          <w:right w:val="single" w:sz="4" w:space="4" w:color="auto"/>
        </w:pBdr>
        <w:tabs>
          <w:tab w:val="left" w:pos="709"/>
          <w:tab w:val="right" w:pos="9638"/>
        </w:tabs>
        <w:rPr>
          <w:rFonts w:cs="Arial"/>
          <w:i/>
          <w:szCs w:val="20"/>
        </w:rPr>
      </w:pPr>
    </w:p>
    <w:p w:rsidR="00B81A11" w:rsidRPr="00B81A11" w:rsidRDefault="00B81A11" w:rsidP="00B81A11">
      <w:pPr>
        <w:pBdr>
          <w:top w:val="single" w:sz="4" w:space="1" w:color="auto"/>
          <w:left w:val="single" w:sz="4" w:space="4" w:color="auto"/>
          <w:bottom w:val="single" w:sz="4" w:space="1" w:color="auto"/>
          <w:right w:val="single" w:sz="4" w:space="4" w:color="auto"/>
        </w:pBdr>
        <w:tabs>
          <w:tab w:val="left" w:pos="709"/>
          <w:tab w:val="right" w:pos="9638"/>
        </w:tabs>
        <w:rPr>
          <w:rFonts w:cs="Arial"/>
          <w:i/>
          <w:szCs w:val="20"/>
        </w:rPr>
      </w:pPr>
      <w:r w:rsidRPr="00B81A11">
        <w:rPr>
          <w:rFonts w:cs="Arial"/>
          <w:i/>
          <w:szCs w:val="20"/>
        </w:rPr>
        <w:t xml:space="preserve">1. </w:t>
      </w:r>
      <w:r w:rsidRPr="00B81A11">
        <w:rPr>
          <w:rFonts w:cs="Arial"/>
          <w:i/>
          <w:szCs w:val="20"/>
        </w:rPr>
        <w:tab/>
        <w:t>en ce dixième anniversaire du Mémorandum d’accord entre le Conseil de l’Europe et l’Union européenne, se félicite du développement d’un partenariat renforcé fondé sur une vision stratégique entre le Conseil de l’Europe et l’Union européenne basé</w:t>
      </w:r>
      <w:r w:rsidR="008A630B">
        <w:rPr>
          <w:rFonts w:cs="Arial"/>
          <w:i/>
          <w:szCs w:val="20"/>
        </w:rPr>
        <w:t>e</w:t>
      </w:r>
      <w:r w:rsidRPr="00B81A11">
        <w:rPr>
          <w:rFonts w:cs="Arial"/>
          <w:i/>
          <w:szCs w:val="20"/>
        </w:rPr>
        <w:t xml:space="preserve"> sur ce Mémorandum, tel que reflété dans le document </w:t>
      </w:r>
      <w:bookmarkStart w:id="18" w:name="_ML_000000000015_PARTIAL"/>
      <w:r w:rsidR="001A0EF8" w:rsidRPr="001A0EF8">
        <w:rPr>
          <w:rFonts w:cs="Arial"/>
          <w:i/>
          <w:szCs w:val="20"/>
        </w:rPr>
        <w:fldChar w:fldCharType="begin"/>
      </w:r>
      <w:r w:rsidR="001A0EF8" w:rsidRPr="001A0EF8">
        <w:rPr>
          <w:rFonts w:cs="Arial"/>
          <w:i/>
          <w:szCs w:val="20"/>
        </w:rPr>
        <w:instrText xml:space="preserve"> HYPERLINK "https://search.coe.int/cm/Pages/result_details.aspx?Reference=CM(2017)28-final" </w:instrText>
      </w:r>
      <w:r w:rsidR="001A0EF8" w:rsidRPr="001A0EF8">
        <w:rPr>
          <w:rFonts w:cs="Arial"/>
          <w:i/>
          <w:szCs w:val="20"/>
        </w:rPr>
        <w:fldChar w:fldCharType="separate"/>
      </w:r>
      <w:bookmarkEnd w:id="18"/>
      <w:r w:rsidR="001A0EF8" w:rsidRPr="001A0EF8">
        <w:rPr>
          <w:rStyle w:val="Hyperlink"/>
          <w:rFonts w:cs="Arial"/>
          <w:i/>
          <w:szCs w:val="20"/>
        </w:rPr>
        <w:t>CM(2017)28-final</w:t>
      </w:r>
      <w:r w:rsidR="001A0EF8" w:rsidRPr="001A0EF8">
        <w:rPr>
          <w:rFonts w:cs="Arial"/>
          <w:i/>
          <w:szCs w:val="20"/>
        </w:rPr>
        <w:fldChar w:fldCharType="end"/>
      </w:r>
      <w:r w:rsidRPr="00B81A11">
        <w:rPr>
          <w:rFonts w:cs="Arial"/>
          <w:i/>
          <w:szCs w:val="20"/>
        </w:rPr>
        <w:t xml:space="preserve"> ;</w:t>
      </w:r>
    </w:p>
    <w:p w:rsidR="00B81A11" w:rsidRPr="00B81A11" w:rsidRDefault="00B81A11" w:rsidP="00B81A11">
      <w:pPr>
        <w:pBdr>
          <w:top w:val="single" w:sz="4" w:space="1" w:color="auto"/>
          <w:left w:val="single" w:sz="4" w:space="4" w:color="auto"/>
          <w:bottom w:val="single" w:sz="4" w:space="1" w:color="auto"/>
          <w:right w:val="single" w:sz="4" w:space="4" w:color="auto"/>
        </w:pBdr>
        <w:tabs>
          <w:tab w:val="left" w:pos="709"/>
          <w:tab w:val="right" w:pos="9638"/>
        </w:tabs>
        <w:rPr>
          <w:rFonts w:cs="Arial"/>
          <w:i/>
          <w:szCs w:val="20"/>
        </w:rPr>
      </w:pPr>
    </w:p>
    <w:p w:rsidR="00B81A11" w:rsidRPr="00B81A11" w:rsidRDefault="00B81A11" w:rsidP="00B81A11">
      <w:pPr>
        <w:pBdr>
          <w:top w:val="single" w:sz="4" w:space="1" w:color="auto"/>
          <w:left w:val="single" w:sz="4" w:space="4" w:color="auto"/>
          <w:bottom w:val="single" w:sz="4" w:space="1" w:color="auto"/>
          <w:right w:val="single" w:sz="4" w:space="4" w:color="auto"/>
        </w:pBdr>
        <w:tabs>
          <w:tab w:val="left" w:pos="709"/>
          <w:tab w:val="right" w:pos="9638"/>
        </w:tabs>
        <w:rPr>
          <w:rFonts w:cs="Arial"/>
          <w:i/>
          <w:szCs w:val="20"/>
        </w:rPr>
      </w:pPr>
      <w:r w:rsidRPr="00B81A11">
        <w:rPr>
          <w:rFonts w:cs="Arial"/>
          <w:i/>
          <w:szCs w:val="20"/>
        </w:rPr>
        <w:t xml:space="preserve">2. </w:t>
      </w:r>
      <w:r w:rsidRPr="00B81A11">
        <w:rPr>
          <w:rFonts w:cs="Arial"/>
          <w:i/>
          <w:szCs w:val="20"/>
        </w:rPr>
        <w:tab/>
        <w:t xml:space="preserve">exprime sa volonté de renforcer encore cette coopération basée sur des valeurs partagées afin de protéger et de promouvoir les droits de l’homme, la démocratie et l’État de droit face aux </w:t>
      </w:r>
      <w:r w:rsidR="008A630B">
        <w:rPr>
          <w:rFonts w:cs="Arial"/>
          <w:i/>
          <w:szCs w:val="20"/>
        </w:rPr>
        <w:t xml:space="preserve">défis </w:t>
      </w:r>
      <w:r w:rsidRPr="00B81A11">
        <w:rPr>
          <w:rFonts w:cs="Arial"/>
          <w:i/>
          <w:szCs w:val="20"/>
        </w:rPr>
        <w:t>auxquels l’Europe est confrontée aujourd’hui, en assurant la cohérence et la complémentarité des activités tout en tenant compte des avantages comparés et des caractéristiques spécifiques du Conseil de l’Europe et de l’Union européenne, conformément aux principes du Mémorandum d’accord ;</w:t>
      </w:r>
    </w:p>
    <w:p w:rsidR="00B81A11" w:rsidRPr="00B81A11" w:rsidRDefault="00B81A11" w:rsidP="00B81A11">
      <w:pPr>
        <w:pBdr>
          <w:top w:val="single" w:sz="4" w:space="1" w:color="auto"/>
          <w:left w:val="single" w:sz="4" w:space="4" w:color="auto"/>
          <w:bottom w:val="single" w:sz="4" w:space="1" w:color="auto"/>
          <w:right w:val="single" w:sz="4" w:space="4" w:color="auto"/>
        </w:pBdr>
        <w:tabs>
          <w:tab w:val="left" w:pos="709"/>
          <w:tab w:val="right" w:pos="9638"/>
        </w:tabs>
        <w:rPr>
          <w:rFonts w:cs="Arial"/>
          <w:i/>
          <w:szCs w:val="20"/>
        </w:rPr>
      </w:pPr>
    </w:p>
    <w:p w:rsidR="00B81A11" w:rsidRPr="00B81A11" w:rsidRDefault="00B81A11" w:rsidP="00B81A11">
      <w:pPr>
        <w:pBdr>
          <w:top w:val="single" w:sz="4" w:space="1" w:color="auto"/>
          <w:left w:val="single" w:sz="4" w:space="4" w:color="auto"/>
          <w:bottom w:val="single" w:sz="4" w:space="1" w:color="auto"/>
          <w:right w:val="single" w:sz="4" w:space="4" w:color="auto"/>
        </w:pBdr>
        <w:tabs>
          <w:tab w:val="left" w:pos="709"/>
          <w:tab w:val="right" w:pos="9638"/>
        </w:tabs>
        <w:rPr>
          <w:rFonts w:cs="Arial"/>
          <w:i/>
          <w:szCs w:val="20"/>
        </w:rPr>
      </w:pPr>
      <w:r w:rsidRPr="00B81A11">
        <w:rPr>
          <w:rFonts w:cs="Arial"/>
          <w:i/>
          <w:szCs w:val="20"/>
        </w:rPr>
        <w:t xml:space="preserve">3. </w:t>
      </w:r>
      <w:r w:rsidRPr="00B81A11">
        <w:rPr>
          <w:rFonts w:cs="Arial"/>
          <w:i/>
          <w:szCs w:val="20"/>
        </w:rPr>
        <w:tab/>
      </w:r>
      <w:r w:rsidR="008A630B">
        <w:rPr>
          <w:rFonts w:cs="Arial"/>
          <w:i/>
          <w:szCs w:val="20"/>
        </w:rPr>
        <w:t xml:space="preserve">convient </w:t>
      </w:r>
      <w:r w:rsidRPr="00B81A11">
        <w:rPr>
          <w:rFonts w:cs="Arial"/>
          <w:i/>
          <w:szCs w:val="20"/>
        </w:rPr>
        <w:t>que ce partenariat de coopération renforcée devrait s’organiser conformément au Mémorandum d’accord, tenant compte du rôle central du Conseil de l’Europe en tant que « référence en matière de droits de l'homme, de primauté du droit et de démocratie en Europe » selon le Mémorandum d’accord, en se concentrant notamment sur les piliers ci-après :</w:t>
      </w:r>
    </w:p>
    <w:p w:rsidR="00B81A11" w:rsidRPr="00B81A11" w:rsidRDefault="00B81A11" w:rsidP="00B81A11">
      <w:pPr>
        <w:pBdr>
          <w:top w:val="single" w:sz="4" w:space="1" w:color="auto"/>
          <w:left w:val="single" w:sz="4" w:space="4" w:color="auto"/>
          <w:bottom w:val="single" w:sz="4" w:space="1" w:color="auto"/>
          <w:right w:val="single" w:sz="4" w:space="4" w:color="auto"/>
        </w:pBdr>
        <w:tabs>
          <w:tab w:val="left" w:pos="709"/>
          <w:tab w:val="right" w:pos="9638"/>
        </w:tabs>
        <w:rPr>
          <w:rFonts w:cs="Arial"/>
          <w:i/>
          <w:szCs w:val="20"/>
        </w:rPr>
      </w:pPr>
    </w:p>
    <w:p w:rsidR="00B81A11" w:rsidRPr="00B81A11" w:rsidRDefault="00B81A11" w:rsidP="00B81A11">
      <w:pPr>
        <w:pBdr>
          <w:top w:val="single" w:sz="4" w:space="1" w:color="auto"/>
          <w:left w:val="single" w:sz="4" w:space="4" w:color="auto"/>
          <w:bottom w:val="single" w:sz="4" w:space="1" w:color="auto"/>
          <w:right w:val="single" w:sz="4" w:space="4" w:color="auto"/>
        </w:pBdr>
        <w:tabs>
          <w:tab w:val="left" w:pos="709"/>
          <w:tab w:val="right" w:pos="9638"/>
        </w:tabs>
        <w:rPr>
          <w:rFonts w:cs="Arial"/>
          <w:i/>
          <w:szCs w:val="20"/>
        </w:rPr>
      </w:pPr>
      <w:r w:rsidRPr="00B81A11">
        <w:rPr>
          <w:rFonts w:cs="Arial"/>
          <w:i/>
          <w:szCs w:val="20"/>
        </w:rPr>
        <w:t>-</w:t>
      </w:r>
      <w:r w:rsidRPr="00B81A11">
        <w:rPr>
          <w:rFonts w:cs="Arial"/>
          <w:i/>
          <w:szCs w:val="20"/>
        </w:rPr>
        <w:tab/>
        <w:t>développer le dialogue entre les organes intéressés des deux organisations au plus haut niveau politique et sur le plan technique ;</w:t>
      </w:r>
    </w:p>
    <w:p w:rsidR="00B81A11" w:rsidRPr="00B81A11" w:rsidRDefault="00B81A11" w:rsidP="00B81A11">
      <w:pPr>
        <w:pBdr>
          <w:top w:val="single" w:sz="4" w:space="1" w:color="auto"/>
          <w:left w:val="single" w:sz="4" w:space="4" w:color="auto"/>
          <w:bottom w:val="single" w:sz="4" w:space="1" w:color="auto"/>
          <w:right w:val="single" w:sz="4" w:space="4" w:color="auto"/>
        </w:pBdr>
        <w:tabs>
          <w:tab w:val="left" w:pos="709"/>
          <w:tab w:val="right" w:pos="9638"/>
        </w:tabs>
        <w:rPr>
          <w:rFonts w:cs="Arial"/>
          <w:i/>
          <w:szCs w:val="20"/>
        </w:rPr>
      </w:pPr>
    </w:p>
    <w:p w:rsidR="00B81A11" w:rsidRPr="00B81A11" w:rsidRDefault="00B81A11" w:rsidP="00B81A11">
      <w:pPr>
        <w:pBdr>
          <w:top w:val="single" w:sz="4" w:space="1" w:color="auto"/>
          <w:left w:val="single" w:sz="4" w:space="4" w:color="auto"/>
          <w:bottom w:val="single" w:sz="4" w:space="1" w:color="auto"/>
          <w:right w:val="single" w:sz="4" w:space="4" w:color="auto"/>
        </w:pBdr>
        <w:tabs>
          <w:tab w:val="left" w:pos="709"/>
          <w:tab w:val="right" w:pos="9638"/>
        </w:tabs>
        <w:rPr>
          <w:rFonts w:cs="Arial"/>
          <w:i/>
          <w:szCs w:val="20"/>
        </w:rPr>
      </w:pPr>
      <w:r w:rsidRPr="00B81A11">
        <w:rPr>
          <w:rFonts w:cs="Arial"/>
          <w:i/>
          <w:szCs w:val="20"/>
        </w:rPr>
        <w:t>-</w:t>
      </w:r>
      <w:r w:rsidRPr="00B81A11">
        <w:rPr>
          <w:rFonts w:cs="Arial"/>
          <w:i/>
          <w:szCs w:val="20"/>
        </w:rPr>
        <w:tab/>
        <w:t>renforcer la coopération, notamment sur le terrain ; dans ce contexte, le Comité des Ministres est reconnaissant pour l’aide financière considérable apportée par l’UE aux programmes communs, notamment par le biais des cadres pluriannuels prévisibles servant l’intérêt des deux organisations et des bénéficiaires ;</w:t>
      </w:r>
    </w:p>
    <w:p w:rsidR="00B81A11" w:rsidRPr="00B81A11" w:rsidRDefault="00B81A11" w:rsidP="00B81A11">
      <w:pPr>
        <w:pBdr>
          <w:top w:val="single" w:sz="4" w:space="1" w:color="auto"/>
          <w:left w:val="single" w:sz="4" w:space="4" w:color="auto"/>
          <w:bottom w:val="single" w:sz="4" w:space="1" w:color="auto"/>
          <w:right w:val="single" w:sz="4" w:space="4" w:color="auto"/>
        </w:pBdr>
        <w:tabs>
          <w:tab w:val="left" w:pos="709"/>
          <w:tab w:val="right" w:pos="9638"/>
        </w:tabs>
        <w:rPr>
          <w:rFonts w:cs="Arial"/>
          <w:i/>
          <w:szCs w:val="20"/>
        </w:rPr>
      </w:pPr>
    </w:p>
    <w:p w:rsidR="00B81A11" w:rsidRPr="00B81A11" w:rsidRDefault="00B81A11" w:rsidP="00B81A11">
      <w:pPr>
        <w:pBdr>
          <w:top w:val="single" w:sz="4" w:space="1" w:color="auto"/>
          <w:left w:val="single" w:sz="4" w:space="4" w:color="auto"/>
          <w:bottom w:val="single" w:sz="4" w:space="1" w:color="auto"/>
          <w:right w:val="single" w:sz="4" w:space="4" w:color="auto"/>
        </w:pBdr>
        <w:tabs>
          <w:tab w:val="left" w:pos="709"/>
          <w:tab w:val="right" w:pos="9638"/>
        </w:tabs>
        <w:rPr>
          <w:rFonts w:cs="Arial"/>
          <w:i/>
          <w:szCs w:val="20"/>
        </w:rPr>
      </w:pPr>
      <w:r w:rsidRPr="00B81A11">
        <w:rPr>
          <w:rFonts w:cs="Arial"/>
          <w:i/>
          <w:szCs w:val="20"/>
        </w:rPr>
        <w:t>-</w:t>
      </w:r>
      <w:r w:rsidRPr="00B81A11">
        <w:rPr>
          <w:rFonts w:cs="Arial"/>
          <w:i/>
          <w:szCs w:val="20"/>
        </w:rPr>
        <w:tab/>
        <w:t>favoriser la participation de l’UE aux instruments du Conseil de l’Europe de façon à assurer la cohérence, la complémentarité et promouvoir les synergies ; à cet égard, le Comité des Ministres réaffirme son attachement à l’adhésion de l’UE à la Convention européenne des droits de l’homme, qui constitue une obligation en vertu du Traité de Lisbonne, et se félicite de ce que l’Union européenne assure la promotion des normes du Conseil de l’Europe dans le cadre de ses politiques internes et externes</w:t>
      </w:r>
      <w:r w:rsidR="008A630B">
        <w:rPr>
          <w:rFonts w:cs="Arial"/>
          <w:i/>
          <w:szCs w:val="20"/>
        </w:rPr>
        <w:t> ;</w:t>
      </w:r>
    </w:p>
    <w:p w:rsidR="00B81A11" w:rsidRPr="00B81A11" w:rsidRDefault="00B81A11" w:rsidP="00B81A11">
      <w:pPr>
        <w:pBdr>
          <w:top w:val="single" w:sz="4" w:space="1" w:color="auto"/>
          <w:left w:val="single" w:sz="4" w:space="4" w:color="auto"/>
          <w:bottom w:val="single" w:sz="4" w:space="1" w:color="auto"/>
          <w:right w:val="single" w:sz="4" w:space="4" w:color="auto"/>
        </w:pBdr>
        <w:tabs>
          <w:tab w:val="left" w:pos="709"/>
          <w:tab w:val="right" w:pos="9638"/>
        </w:tabs>
        <w:rPr>
          <w:rFonts w:cs="Arial"/>
          <w:i/>
          <w:szCs w:val="20"/>
        </w:rPr>
      </w:pPr>
    </w:p>
    <w:p w:rsidR="009B4371" w:rsidRDefault="00B81A11" w:rsidP="00B81A11">
      <w:pPr>
        <w:pBdr>
          <w:top w:val="single" w:sz="4" w:space="1" w:color="auto"/>
          <w:left w:val="single" w:sz="4" w:space="4" w:color="auto"/>
          <w:bottom w:val="single" w:sz="4" w:space="1" w:color="auto"/>
          <w:right w:val="single" w:sz="4" w:space="4" w:color="auto"/>
        </w:pBdr>
        <w:tabs>
          <w:tab w:val="left" w:pos="709"/>
          <w:tab w:val="right" w:pos="9638"/>
        </w:tabs>
        <w:rPr>
          <w:rFonts w:cs="Arial"/>
          <w:i/>
          <w:szCs w:val="20"/>
        </w:rPr>
      </w:pPr>
      <w:r w:rsidRPr="00B81A11">
        <w:rPr>
          <w:rFonts w:cs="Arial"/>
          <w:i/>
          <w:szCs w:val="20"/>
        </w:rPr>
        <w:t xml:space="preserve">4. </w:t>
      </w:r>
      <w:r w:rsidRPr="00B81A11">
        <w:rPr>
          <w:rFonts w:cs="Arial"/>
          <w:i/>
          <w:szCs w:val="20"/>
        </w:rPr>
        <w:tab/>
        <w:t>invite les Délégués des Ministres et le Secrétaire Général à prendre toutes actions appropriées à cette fin et lui en rendre compte à sa prochaine Session. »</w:t>
      </w:r>
    </w:p>
    <w:p w:rsidR="009B4371" w:rsidRDefault="009B4371" w:rsidP="004B76F6">
      <w:pPr>
        <w:pBdr>
          <w:top w:val="single" w:sz="4" w:space="1" w:color="auto"/>
          <w:left w:val="single" w:sz="4" w:space="4" w:color="auto"/>
          <w:bottom w:val="single" w:sz="4" w:space="1" w:color="auto"/>
          <w:right w:val="single" w:sz="4" w:space="4" w:color="auto"/>
        </w:pBdr>
        <w:tabs>
          <w:tab w:val="left" w:pos="709"/>
          <w:tab w:val="right" w:pos="9638"/>
        </w:tabs>
        <w:rPr>
          <w:rFonts w:cs="Arial"/>
          <w:i/>
          <w:szCs w:val="20"/>
        </w:rPr>
      </w:pPr>
    </w:p>
    <w:p w:rsidR="00DC6A33" w:rsidRDefault="00DC6A33" w:rsidP="007902E5">
      <w:pPr>
        <w:ind w:left="709" w:hanging="720"/>
        <w:rPr>
          <w:rFonts w:cs="Arial"/>
          <w:b/>
          <w:szCs w:val="20"/>
        </w:rPr>
      </w:pPr>
    </w:p>
    <w:p w:rsidR="007902E5" w:rsidRPr="003B2CFC" w:rsidRDefault="007902E5" w:rsidP="007902E5">
      <w:pPr>
        <w:shd w:val="clear" w:color="auto" w:fill="D9D9D9"/>
        <w:tabs>
          <w:tab w:val="right" w:pos="9923"/>
        </w:tabs>
        <w:ind w:left="709" w:hanging="709"/>
        <w:rPr>
          <w:b/>
          <w:szCs w:val="20"/>
        </w:rPr>
      </w:pPr>
      <w:r w:rsidRPr="000B27FF">
        <w:rPr>
          <w:b/>
          <w:szCs w:val="20"/>
          <w:highlight w:val="lightGray"/>
        </w:rPr>
        <w:t>Point 6 de l’ordre du jour</w:t>
      </w:r>
      <w:r w:rsidRPr="000B27FF">
        <w:rPr>
          <w:highlight w:val="lightGray"/>
        </w:rPr>
        <w:t xml:space="preserve"> </w:t>
      </w:r>
      <w:r w:rsidR="008F28AB">
        <w:rPr>
          <w:b/>
          <w:szCs w:val="20"/>
          <w:highlight w:val="lightGray"/>
        </w:rPr>
        <w:t xml:space="preserve"> - </w:t>
      </w:r>
      <w:r w:rsidRPr="000B27FF">
        <w:rPr>
          <w:b/>
          <w:szCs w:val="20"/>
          <w:highlight w:val="lightGray"/>
        </w:rPr>
        <w:t>Questions diverses</w:t>
      </w:r>
    </w:p>
    <w:p w:rsidR="007902E5" w:rsidRDefault="007902E5" w:rsidP="007902E5">
      <w:pPr>
        <w:ind w:left="709" w:hanging="720"/>
        <w:rPr>
          <w:rFonts w:cs="Arial"/>
          <w:b/>
          <w:szCs w:val="20"/>
        </w:rPr>
      </w:pPr>
    </w:p>
    <w:p w:rsidR="00DC6A33" w:rsidRDefault="00DC6A33" w:rsidP="00DC6A33">
      <w:pPr>
        <w:tabs>
          <w:tab w:val="right" w:pos="9923"/>
        </w:tabs>
      </w:pPr>
      <w:r>
        <w:t xml:space="preserve">Sous ce point, les </w:t>
      </w:r>
      <w:r w:rsidR="00153E27">
        <w:t>Ministres</w:t>
      </w:r>
      <w:r>
        <w:t xml:space="preserve"> pourront brièvement soulever des questions générales ou spécifiques, à indiquer à l’avance à la présidence.</w:t>
      </w:r>
    </w:p>
    <w:p w:rsidR="00EA6DB8" w:rsidRDefault="00EA6DB8" w:rsidP="00DC6A33">
      <w:pPr>
        <w:tabs>
          <w:tab w:val="right" w:pos="9923"/>
        </w:tabs>
      </w:pPr>
    </w:p>
    <w:p w:rsidR="00DC6A33" w:rsidRDefault="00DC6A33" w:rsidP="00DC6A33">
      <w:pPr>
        <w:tabs>
          <w:tab w:val="right" w:pos="9923"/>
        </w:tabs>
        <w:jc w:val="center"/>
      </w:pPr>
      <w:r>
        <w:t>***</w:t>
      </w:r>
    </w:p>
    <w:p w:rsidR="00DC6A33" w:rsidRPr="00927FF3" w:rsidRDefault="00DC6A33" w:rsidP="00DC6A33">
      <w:pPr>
        <w:tabs>
          <w:tab w:val="right" w:pos="9923"/>
        </w:tabs>
        <w:rPr>
          <w:sz w:val="16"/>
          <w:szCs w:val="16"/>
        </w:rPr>
      </w:pPr>
    </w:p>
    <w:p w:rsidR="00DC6A33" w:rsidRDefault="00DC6A33" w:rsidP="00DC6A33">
      <w:pPr>
        <w:tabs>
          <w:tab w:val="right" w:pos="9923"/>
        </w:tabs>
      </w:pPr>
      <w:r w:rsidRPr="009C1F7D">
        <w:rPr>
          <w:i/>
          <w:szCs w:val="20"/>
        </w:rPr>
        <w:t>Session</w:t>
      </w:r>
      <w:r>
        <w:rPr>
          <w:i/>
          <w:szCs w:val="20"/>
        </w:rPr>
        <w:t xml:space="preserve"> formelle (15h30 – 16h00)</w:t>
      </w:r>
    </w:p>
    <w:p w:rsidR="00DC6A33" w:rsidRPr="00963C6D" w:rsidRDefault="00DC6A33" w:rsidP="007902E5">
      <w:pPr>
        <w:ind w:left="709" w:hanging="720"/>
        <w:rPr>
          <w:rFonts w:cs="Arial"/>
          <w:b/>
          <w:szCs w:val="20"/>
        </w:rPr>
      </w:pPr>
    </w:p>
    <w:p w:rsidR="007902E5" w:rsidRPr="003B2CFC" w:rsidRDefault="007902E5" w:rsidP="007902E5">
      <w:pPr>
        <w:shd w:val="clear" w:color="auto" w:fill="D9D9D9"/>
        <w:tabs>
          <w:tab w:val="right" w:pos="9923"/>
        </w:tabs>
        <w:ind w:left="709" w:hanging="709"/>
        <w:rPr>
          <w:b/>
          <w:szCs w:val="20"/>
        </w:rPr>
      </w:pPr>
      <w:r w:rsidRPr="000B27FF">
        <w:rPr>
          <w:b/>
          <w:szCs w:val="20"/>
          <w:highlight w:val="lightGray"/>
        </w:rPr>
        <w:t>Point 7 de l’ordre du jour</w:t>
      </w:r>
      <w:r w:rsidRPr="000B27FF">
        <w:rPr>
          <w:highlight w:val="lightGray"/>
        </w:rPr>
        <w:t xml:space="preserve"> </w:t>
      </w:r>
      <w:r w:rsidR="008F28AB">
        <w:rPr>
          <w:b/>
          <w:szCs w:val="20"/>
          <w:highlight w:val="lightGray"/>
        </w:rPr>
        <w:t xml:space="preserve"> - </w:t>
      </w:r>
      <w:r w:rsidRPr="000B27FF">
        <w:rPr>
          <w:b/>
          <w:szCs w:val="20"/>
          <w:highlight w:val="lightGray"/>
        </w:rPr>
        <w:t xml:space="preserve">Passation de la présidence entre </w:t>
      </w:r>
      <w:r w:rsidR="00552D9B" w:rsidRPr="000B27FF">
        <w:rPr>
          <w:b/>
          <w:szCs w:val="20"/>
          <w:highlight w:val="lightGray"/>
        </w:rPr>
        <w:t>Chypre et la République tchèque</w:t>
      </w:r>
    </w:p>
    <w:p w:rsidR="00BD0214" w:rsidRDefault="00BD0214" w:rsidP="0006153D">
      <w:pPr>
        <w:rPr>
          <w:rFonts w:cs="Arial"/>
          <w:b/>
          <w:szCs w:val="20"/>
        </w:rPr>
      </w:pPr>
    </w:p>
    <w:p w:rsidR="00341E7B" w:rsidRDefault="00341E7B" w:rsidP="00341E7B">
      <w:pPr>
        <w:autoSpaceDE w:val="0"/>
        <w:autoSpaceDN w:val="0"/>
        <w:adjustRightInd w:val="0"/>
        <w:rPr>
          <w:rFonts w:cs="Arial"/>
          <w:szCs w:val="20"/>
        </w:rPr>
      </w:pPr>
      <w:r w:rsidRPr="00040CAF">
        <w:rPr>
          <w:rFonts w:cs="Arial"/>
          <w:szCs w:val="20"/>
        </w:rPr>
        <w:t xml:space="preserve">Sous ce point, la Présidence </w:t>
      </w:r>
      <w:r>
        <w:rPr>
          <w:rFonts w:cs="Arial"/>
          <w:szCs w:val="20"/>
        </w:rPr>
        <w:t xml:space="preserve">chypriote </w:t>
      </w:r>
      <w:r w:rsidRPr="00040CAF">
        <w:rPr>
          <w:rFonts w:cs="Arial"/>
          <w:szCs w:val="20"/>
        </w:rPr>
        <w:t xml:space="preserve">sortante passera officiellement ses pouvoirs à la Présidence </w:t>
      </w:r>
      <w:r>
        <w:rPr>
          <w:szCs w:val="20"/>
        </w:rPr>
        <w:t>de la République tchèque entrante</w:t>
      </w:r>
      <w:r w:rsidRPr="00040CAF">
        <w:rPr>
          <w:rFonts w:cs="Arial"/>
          <w:szCs w:val="20"/>
        </w:rPr>
        <w:t>.</w:t>
      </w:r>
    </w:p>
    <w:p w:rsidR="00341E7B" w:rsidRPr="0006153D" w:rsidRDefault="00341E7B" w:rsidP="0006153D">
      <w:pPr>
        <w:rPr>
          <w:rFonts w:cs="Arial"/>
          <w:b/>
          <w:szCs w:val="20"/>
        </w:rPr>
      </w:pPr>
    </w:p>
    <w:p w:rsidR="00BD0214" w:rsidRPr="0006153D" w:rsidRDefault="0006153D" w:rsidP="0006153D">
      <w:pPr>
        <w:rPr>
          <w:rFonts w:cs="Arial"/>
          <w:b/>
          <w:szCs w:val="20"/>
        </w:rPr>
      </w:pPr>
      <w:r w:rsidRPr="0006153D">
        <w:rPr>
          <w:rFonts w:cs="Arial"/>
          <w:b/>
          <w:szCs w:val="20"/>
        </w:rPr>
        <w:t xml:space="preserve">a. </w:t>
      </w:r>
      <w:r w:rsidR="000A754C">
        <w:rPr>
          <w:rFonts w:cs="Arial"/>
          <w:b/>
          <w:szCs w:val="20"/>
        </w:rPr>
        <w:tab/>
      </w:r>
      <w:r w:rsidR="00BD0214" w:rsidRPr="0006153D">
        <w:rPr>
          <w:rFonts w:cs="Arial"/>
          <w:b/>
          <w:szCs w:val="20"/>
        </w:rPr>
        <w:t xml:space="preserve">Bilan de la Présidence </w:t>
      </w:r>
      <w:r w:rsidRPr="0006153D">
        <w:rPr>
          <w:rFonts w:cs="Arial"/>
          <w:b/>
          <w:szCs w:val="20"/>
        </w:rPr>
        <w:t>chypriote</w:t>
      </w:r>
    </w:p>
    <w:p w:rsidR="00341E7B" w:rsidRDefault="00341E7B" w:rsidP="00BD0214">
      <w:pPr>
        <w:ind w:left="709" w:hanging="709"/>
        <w:rPr>
          <w:rFonts w:cs="Arial"/>
          <w:b/>
          <w:szCs w:val="20"/>
        </w:rPr>
      </w:pPr>
    </w:p>
    <w:p w:rsidR="00341E7B" w:rsidRDefault="00341E7B" w:rsidP="00341E7B">
      <w:pPr>
        <w:autoSpaceDE w:val="0"/>
        <w:autoSpaceDN w:val="0"/>
        <w:adjustRightInd w:val="0"/>
        <w:rPr>
          <w:rFonts w:cs="Arial"/>
          <w:szCs w:val="20"/>
        </w:rPr>
      </w:pPr>
      <w:r w:rsidRPr="00040CAF">
        <w:rPr>
          <w:rFonts w:cs="Arial"/>
          <w:szCs w:val="20"/>
        </w:rPr>
        <w:t>L</w:t>
      </w:r>
      <w:r>
        <w:rPr>
          <w:rFonts w:cs="Arial"/>
          <w:szCs w:val="20"/>
        </w:rPr>
        <w:t xml:space="preserve">e </w:t>
      </w:r>
      <w:r w:rsidRPr="00040CAF">
        <w:rPr>
          <w:rFonts w:cs="Arial"/>
          <w:szCs w:val="20"/>
        </w:rPr>
        <w:t>Présiden</w:t>
      </w:r>
      <w:r>
        <w:rPr>
          <w:rFonts w:cs="Arial"/>
          <w:szCs w:val="20"/>
        </w:rPr>
        <w:t>t</w:t>
      </w:r>
      <w:r w:rsidRPr="00040CAF">
        <w:rPr>
          <w:rFonts w:cs="Arial"/>
          <w:szCs w:val="20"/>
        </w:rPr>
        <w:t xml:space="preserve"> présentera les </w:t>
      </w:r>
      <w:r>
        <w:rPr>
          <w:rFonts w:cs="Arial"/>
          <w:szCs w:val="20"/>
        </w:rPr>
        <w:t xml:space="preserve">résultats de la </w:t>
      </w:r>
      <w:r w:rsidRPr="00040CAF">
        <w:rPr>
          <w:rFonts w:cs="Arial"/>
          <w:szCs w:val="20"/>
        </w:rPr>
        <w:t xml:space="preserve">Présidence </w:t>
      </w:r>
      <w:r>
        <w:rPr>
          <w:rFonts w:cs="Arial"/>
          <w:szCs w:val="20"/>
        </w:rPr>
        <w:t>sortante.</w:t>
      </w:r>
      <w:r w:rsidRPr="00040CAF">
        <w:rPr>
          <w:rFonts w:cs="Arial"/>
          <w:szCs w:val="20"/>
        </w:rPr>
        <w:t xml:space="preserve"> Un rapport écrit sera à la disposition des participants</w:t>
      </w:r>
      <w:r>
        <w:rPr>
          <w:rFonts w:cs="Arial"/>
          <w:szCs w:val="20"/>
        </w:rPr>
        <w:t xml:space="preserve"> (document </w:t>
      </w:r>
      <w:bookmarkStart w:id="19" w:name="_ML_000000000016_VALID"/>
      <w:r w:rsidR="001A0EF8" w:rsidRPr="001A0EF8">
        <w:rPr>
          <w:rFonts w:cs="Arial"/>
          <w:szCs w:val="20"/>
        </w:rPr>
        <w:fldChar w:fldCharType="begin"/>
      </w:r>
      <w:r w:rsidR="001A0EF8" w:rsidRPr="001A0EF8">
        <w:rPr>
          <w:rFonts w:cs="Arial"/>
          <w:szCs w:val="20"/>
        </w:rPr>
        <w:instrText xml:space="preserve"> HYPERLINK "https://search.coe.int/cm/Pages/result_details.aspx?Reference=CM/Inf(2017)11" \o "Bilan de la Présidence chypriote du Comité des Ministres du Conseil de l’Europe (22 novembre 2016 – 19 mai 2017)" </w:instrText>
      </w:r>
      <w:r w:rsidR="001A0EF8" w:rsidRPr="001A0EF8">
        <w:rPr>
          <w:rFonts w:cs="Arial"/>
          <w:szCs w:val="20"/>
        </w:rPr>
        <w:fldChar w:fldCharType="separate"/>
      </w:r>
      <w:bookmarkEnd w:id="19"/>
      <w:r w:rsidR="001A0EF8" w:rsidRPr="001A0EF8">
        <w:rPr>
          <w:rStyle w:val="Hyperlink"/>
          <w:rFonts w:cs="Arial"/>
          <w:szCs w:val="20"/>
        </w:rPr>
        <w:t>CM/</w:t>
      </w:r>
      <w:proofErr w:type="spellStart"/>
      <w:r w:rsidR="001A0EF8" w:rsidRPr="001A0EF8">
        <w:rPr>
          <w:rStyle w:val="Hyperlink"/>
          <w:rFonts w:cs="Arial"/>
          <w:szCs w:val="20"/>
        </w:rPr>
        <w:t>Inf</w:t>
      </w:r>
      <w:proofErr w:type="spellEnd"/>
      <w:r w:rsidR="001A0EF8" w:rsidRPr="001A0EF8">
        <w:rPr>
          <w:rStyle w:val="Hyperlink"/>
          <w:rFonts w:cs="Arial"/>
          <w:szCs w:val="20"/>
        </w:rPr>
        <w:t>(2017)11</w:t>
      </w:r>
      <w:r w:rsidR="001A0EF8" w:rsidRPr="001A0EF8">
        <w:rPr>
          <w:rFonts w:cs="Arial"/>
          <w:szCs w:val="20"/>
        </w:rPr>
        <w:fldChar w:fldCharType="end"/>
      </w:r>
      <w:r>
        <w:rPr>
          <w:rFonts w:cs="Arial"/>
          <w:szCs w:val="20"/>
        </w:rPr>
        <w:t>).</w:t>
      </w:r>
    </w:p>
    <w:p w:rsidR="00341E7B" w:rsidRDefault="00341E7B" w:rsidP="00BD0214">
      <w:pPr>
        <w:ind w:left="709" w:hanging="709"/>
        <w:rPr>
          <w:rFonts w:cs="Arial"/>
          <w:b/>
          <w:szCs w:val="20"/>
        </w:rPr>
      </w:pPr>
    </w:p>
    <w:p w:rsidR="00EA6DB8" w:rsidRDefault="00EA6DB8">
      <w:pPr>
        <w:rPr>
          <w:rFonts w:cs="Arial"/>
          <w:b/>
          <w:szCs w:val="20"/>
        </w:rPr>
      </w:pPr>
      <w:r>
        <w:rPr>
          <w:rFonts w:cs="Arial"/>
          <w:b/>
          <w:szCs w:val="20"/>
        </w:rPr>
        <w:br w:type="page"/>
      </w:r>
    </w:p>
    <w:p w:rsidR="00BD0214" w:rsidRPr="0006153D" w:rsidRDefault="0006153D" w:rsidP="00BD0214">
      <w:pPr>
        <w:ind w:left="709" w:hanging="709"/>
        <w:rPr>
          <w:rFonts w:cs="Arial"/>
          <w:b/>
          <w:szCs w:val="20"/>
        </w:rPr>
      </w:pPr>
      <w:r w:rsidRPr="0006153D">
        <w:rPr>
          <w:rFonts w:cs="Arial"/>
          <w:b/>
          <w:szCs w:val="20"/>
        </w:rPr>
        <w:lastRenderedPageBreak/>
        <w:t xml:space="preserve">b. </w:t>
      </w:r>
      <w:r w:rsidR="000A754C">
        <w:rPr>
          <w:rFonts w:cs="Arial"/>
          <w:b/>
          <w:szCs w:val="20"/>
        </w:rPr>
        <w:tab/>
      </w:r>
      <w:r w:rsidRPr="0006153D">
        <w:rPr>
          <w:rFonts w:cs="Arial"/>
          <w:b/>
          <w:szCs w:val="20"/>
        </w:rPr>
        <w:t>Priorités de la Présidence tchèque</w:t>
      </w:r>
    </w:p>
    <w:p w:rsidR="0006153D" w:rsidRDefault="0006153D" w:rsidP="00BD0214">
      <w:pPr>
        <w:ind w:left="709" w:hanging="709"/>
        <w:rPr>
          <w:rFonts w:cs="Arial"/>
          <w:szCs w:val="20"/>
        </w:rPr>
      </w:pPr>
    </w:p>
    <w:p w:rsidR="00341E7B" w:rsidRDefault="00341E7B" w:rsidP="00341E7B">
      <w:pPr>
        <w:autoSpaceDE w:val="0"/>
        <w:autoSpaceDN w:val="0"/>
        <w:adjustRightInd w:val="0"/>
        <w:rPr>
          <w:rFonts w:cs="Arial"/>
          <w:szCs w:val="20"/>
        </w:rPr>
      </w:pPr>
      <w:r w:rsidRPr="00040CAF">
        <w:rPr>
          <w:rFonts w:cs="Arial"/>
          <w:szCs w:val="20"/>
        </w:rPr>
        <w:t>L</w:t>
      </w:r>
      <w:r w:rsidR="000A166C">
        <w:rPr>
          <w:rFonts w:cs="Arial"/>
          <w:szCs w:val="20"/>
        </w:rPr>
        <w:t>e</w:t>
      </w:r>
      <w:r w:rsidRPr="00040CAF">
        <w:rPr>
          <w:rFonts w:cs="Arial"/>
          <w:szCs w:val="20"/>
        </w:rPr>
        <w:t xml:space="preserve"> Présiden</w:t>
      </w:r>
      <w:r>
        <w:rPr>
          <w:rFonts w:cs="Arial"/>
          <w:szCs w:val="20"/>
        </w:rPr>
        <w:t>t</w:t>
      </w:r>
      <w:r w:rsidRPr="00040CAF">
        <w:rPr>
          <w:rFonts w:cs="Arial"/>
          <w:szCs w:val="20"/>
        </w:rPr>
        <w:t xml:space="preserve"> entrant présentera les priorités de la Présidence </w:t>
      </w:r>
      <w:r>
        <w:rPr>
          <w:rFonts w:cs="Arial"/>
          <w:szCs w:val="20"/>
        </w:rPr>
        <w:t xml:space="preserve">tchèque </w:t>
      </w:r>
      <w:r w:rsidRPr="00040CAF">
        <w:rPr>
          <w:rFonts w:cs="Arial"/>
          <w:szCs w:val="20"/>
        </w:rPr>
        <w:t>pour les six prochains mois. Un rapport écrit sera à la disposition des participants</w:t>
      </w:r>
      <w:r>
        <w:rPr>
          <w:rFonts w:cs="Arial"/>
          <w:szCs w:val="20"/>
        </w:rPr>
        <w:t xml:space="preserve"> (document </w:t>
      </w:r>
      <w:bookmarkStart w:id="20" w:name="_ML_000000000017_VALID"/>
      <w:r w:rsidR="001A0EF8" w:rsidRPr="001A0EF8">
        <w:rPr>
          <w:rFonts w:cs="Arial"/>
          <w:szCs w:val="20"/>
        </w:rPr>
        <w:fldChar w:fldCharType="begin"/>
      </w:r>
      <w:r w:rsidR="001A0EF8" w:rsidRPr="001A0EF8">
        <w:rPr>
          <w:rFonts w:cs="Arial"/>
          <w:szCs w:val="20"/>
        </w:rPr>
        <w:instrText xml:space="preserve"> HYPERLINK "https://search.coe.int/cm/Pages/result_details.aspx?Reference=CM/Inf(2017)12" \o "Priorités de la Présidence tchèque du Comité des Ministres du Conseil de l’Europe (mai – novembre 2017)" </w:instrText>
      </w:r>
      <w:r w:rsidR="001A0EF8" w:rsidRPr="001A0EF8">
        <w:rPr>
          <w:rFonts w:cs="Arial"/>
          <w:szCs w:val="20"/>
        </w:rPr>
        <w:fldChar w:fldCharType="separate"/>
      </w:r>
      <w:bookmarkEnd w:id="20"/>
      <w:r w:rsidR="001A0EF8" w:rsidRPr="001A0EF8">
        <w:rPr>
          <w:rStyle w:val="Hyperlink"/>
          <w:rFonts w:cs="Arial"/>
          <w:szCs w:val="20"/>
        </w:rPr>
        <w:t>CM/</w:t>
      </w:r>
      <w:proofErr w:type="spellStart"/>
      <w:r w:rsidR="001A0EF8" w:rsidRPr="001A0EF8">
        <w:rPr>
          <w:rStyle w:val="Hyperlink"/>
          <w:rFonts w:cs="Arial"/>
          <w:szCs w:val="20"/>
        </w:rPr>
        <w:t>Inf</w:t>
      </w:r>
      <w:proofErr w:type="spellEnd"/>
      <w:r w:rsidR="001A0EF8" w:rsidRPr="001A0EF8">
        <w:rPr>
          <w:rStyle w:val="Hyperlink"/>
          <w:rFonts w:cs="Arial"/>
          <w:szCs w:val="20"/>
        </w:rPr>
        <w:t>(2017)12</w:t>
      </w:r>
      <w:r w:rsidR="001A0EF8" w:rsidRPr="001A0EF8">
        <w:rPr>
          <w:rFonts w:cs="Arial"/>
          <w:szCs w:val="20"/>
        </w:rPr>
        <w:fldChar w:fldCharType="end"/>
      </w:r>
      <w:r>
        <w:rPr>
          <w:rFonts w:cs="Arial"/>
          <w:szCs w:val="20"/>
        </w:rPr>
        <w:t>).</w:t>
      </w:r>
    </w:p>
    <w:p w:rsidR="002F52E6" w:rsidRDefault="002F52E6">
      <w:pPr>
        <w:rPr>
          <w:b/>
          <w:szCs w:val="20"/>
        </w:rPr>
      </w:pPr>
    </w:p>
    <w:p w:rsidR="0006153D" w:rsidRDefault="0006153D" w:rsidP="0006153D">
      <w:pPr>
        <w:shd w:val="clear" w:color="auto" w:fill="D9D9D9"/>
        <w:tabs>
          <w:tab w:val="right" w:pos="9923"/>
        </w:tabs>
        <w:ind w:left="709" w:hanging="709"/>
        <w:rPr>
          <w:b/>
          <w:szCs w:val="20"/>
        </w:rPr>
      </w:pPr>
      <w:r w:rsidRPr="000B27FF">
        <w:rPr>
          <w:b/>
          <w:szCs w:val="20"/>
          <w:highlight w:val="lightGray"/>
        </w:rPr>
        <w:t>Point 8 de l’ordre du jour</w:t>
      </w:r>
      <w:r w:rsidRPr="000B27FF">
        <w:rPr>
          <w:highlight w:val="lightGray"/>
        </w:rPr>
        <w:t xml:space="preserve"> </w:t>
      </w:r>
      <w:r w:rsidR="008F28AB">
        <w:rPr>
          <w:b/>
          <w:szCs w:val="20"/>
          <w:highlight w:val="lightGray"/>
        </w:rPr>
        <w:t xml:space="preserve"> - </w:t>
      </w:r>
      <w:r w:rsidRPr="000B27FF">
        <w:rPr>
          <w:b/>
          <w:szCs w:val="20"/>
          <w:highlight w:val="lightGray"/>
        </w:rPr>
        <w:t xml:space="preserve">Date et </w:t>
      </w:r>
      <w:r w:rsidR="00552D9B" w:rsidRPr="000B27FF">
        <w:rPr>
          <w:b/>
          <w:szCs w:val="20"/>
          <w:highlight w:val="lightGray"/>
        </w:rPr>
        <w:t>lieu de la prochaine Session</w:t>
      </w:r>
    </w:p>
    <w:p w:rsidR="00BD0214" w:rsidRDefault="00BD0214" w:rsidP="007B6A76">
      <w:pPr>
        <w:ind w:left="709" w:hanging="709"/>
        <w:rPr>
          <w:rFonts w:eastAsia="Times New Roman"/>
          <w:szCs w:val="24"/>
        </w:rPr>
      </w:pPr>
    </w:p>
    <w:p w:rsidR="00986F81" w:rsidRDefault="00986F81" w:rsidP="00986F81">
      <w:pPr>
        <w:rPr>
          <w:rFonts w:cs="Arial"/>
          <w:szCs w:val="20"/>
          <w:lang w:eastAsia="en-GB"/>
        </w:rPr>
      </w:pPr>
      <w:r>
        <w:rPr>
          <w:rFonts w:cs="Arial"/>
          <w:szCs w:val="20"/>
          <w:lang w:eastAsia="en-GB"/>
        </w:rPr>
        <w:t>Sous ce point, le Comité des Ministres est invité à convenir que :</w:t>
      </w:r>
    </w:p>
    <w:p w:rsidR="00986F81" w:rsidRDefault="00986F81" w:rsidP="00986F81">
      <w:pPr>
        <w:rPr>
          <w:rFonts w:cs="Arial"/>
          <w:szCs w:val="20"/>
          <w:lang w:eastAsia="en-GB"/>
        </w:rPr>
      </w:pPr>
    </w:p>
    <w:p w:rsidR="00986F81" w:rsidRDefault="00986F81" w:rsidP="00986F81">
      <w:pPr>
        <w:rPr>
          <w:rFonts w:cs="Arial"/>
          <w:szCs w:val="20"/>
          <w:lang w:eastAsia="en-GB"/>
        </w:rPr>
      </w:pPr>
      <w:r>
        <w:rPr>
          <w:rFonts w:cs="Arial"/>
          <w:szCs w:val="20"/>
          <w:lang w:eastAsia="en-GB"/>
        </w:rPr>
        <w:t>- la 128</w:t>
      </w:r>
      <w:r w:rsidRPr="00380FFD">
        <w:rPr>
          <w:rFonts w:cs="Arial"/>
          <w:szCs w:val="20"/>
          <w:vertAlign w:val="superscript"/>
          <w:lang w:eastAsia="en-GB"/>
        </w:rPr>
        <w:t>e</w:t>
      </w:r>
      <w:r w:rsidR="00380FFD">
        <w:rPr>
          <w:rFonts w:cs="Arial"/>
          <w:szCs w:val="20"/>
          <w:lang w:eastAsia="en-GB"/>
        </w:rPr>
        <w:t> </w:t>
      </w:r>
      <w:r>
        <w:rPr>
          <w:rFonts w:cs="Arial"/>
          <w:szCs w:val="20"/>
          <w:lang w:eastAsia="en-GB"/>
        </w:rPr>
        <w:t xml:space="preserve">Session du Comité des Ministres se tiendra </w:t>
      </w:r>
      <w:r w:rsidR="0044018B">
        <w:rPr>
          <w:rFonts w:cs="Arial"/>
          <w:szCs w:val="20"/>
          <w:lang w:eastAsia="en-GB"/>
        </w:rPr>
        <w:t xml:space="preserve">en </w:t>
      </w:r>
      <w:r>
        <w:rPr>
          <w:rFonts w:cs="Arial"/>
          <w:szCs w:val="20"/>
          <w:lang w:eastAsia="en-GB"/>
        </w:rPr>
        <w:t>mai 2018</w:t>
      </w:r>
      <w:r w:rsidRPr="006E3C50">
        <w:rPr>
          <w:rFonts w:cs="Arial"/>
          <w:szCs w:val="20"/>
          <w:lang w:eastAsia="en-GB"/>
        </w:rPr>
        <w:t> ;</w:t>
      </w:r>
    </w:p>
    <w:p w:rsidR="00986F81" w:rsidRDefault="00986F81" w:rsidP="00986F81">
      <w:pPr>
        <w:rPr>
          <w:rFonts w:cs="Arial"/>
          <w:szCs w:val="20"/>
          <w:lang w:eastAsia="en-GB"/>
        </w:rPr>
      </w:pPr>
      <w:r>
        <w:rPr>
          <w:rFonts w:cs="Arial"/>
          <w:szCs w:val="20"/>
          <w:lang w:eastAsia="en-GB"/>
        </w:rPr>
        <w:t xml:space="preserve">- la passation de la présidence </w:t>
      </w:r>
      <w:r w:rsidRPr="00986F81">
        <w:rPr>
          <w:rFonts w:cs="Arial"/>
          <w:szCs w:val="20"/>
          <w:lang w:eastAsia="en-GB"/>
        </w:rPr>
        <w:t xml:space="preserve">de la République tchèque au Danemark aura lieu le 15 novembre 2017. </w:t>
      </w:r>
    </w:p>
    <w:sectPr w:rsidR="00986F81" w:rsidSect="00544F6A">
      <w:headerReference w:type="even" r:id="rId9"/>
      <w:headerReference w:type="default" r:id="rId10"/>
      <w:footerReference w:type="default" r:id="rId11"/>
      <w:headerReference w:type="first" r:id="rId12"/>
      <w:footerReference w:type="first" r:id="rId13"/>
      <w:type w:val="continuous"/>
      <w:pgSz w:w="11907" w:h="16840" w:code="9"/>
      <w:pgMar w:top="992" w:right="851" w:bottom="709" w:left="1077" w:header="454" w:footer="340" w:gutter="113"/>
      <w:paperSrc w:first="15" w:other="15"/>
      <w:pgNumType w:chapStyle="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6E2" w:rsidRDefault="00EF66E2" w:rsidP="00FD6043">
      <w:r>
        <w:separator/>
      </w:r>
    </w:p>
  </w:endnote>
  <w:endnote w:type="continuationSeparator" w:id="0">
    <w:p w:rsidR="00EF66E2" w:rsidRDefault="00EF66E2"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charset w:val="00"/>
    <w:family w:val="auto"/>
    <w:pitch w:val="variable"/>
    <w:sig w:usb0="E00002AF" w:usb1="50006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006" w:rsidRPr="002F3006" w:rsidRDefault="002F3006" w:rsidP="002F3006">
    <w:pPr>
      <w:pStyle w:val="Footer"/>
      <w:jc w:val="right"/>
      <w:rPr>
        <w:rFonts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6B8" w:rsidRPr="00113EB0" w:rsidRDefault="00E1656D" w:rsidP="00E15639">
    <w:pPr>
      <w:pStyle w:val="Footer"/>
      <w:rPr>
        <w:sz w:val="16"/>
        <w:szCs w:val="16"/>
      </w:rPr>
    </w:pPr>
    <w:r>
      <w:rPr>
        <w:sz w:val="16"/>
        <w:szCs w:val="16"/>
      </w:rPr>
      <w:t>Site internet </w:t>
    </w:r>
    <w:r w:rsidR="00E15639" w:rsidRPr="00113EB0">
      <w:rPr>
        <w:sz w:val="16"/>
        <w:szCs w:val="16"/>
      </w:rPr>
      <w:t xml:space="preserve">: </w:t>
    </w:r>
    <w:hyperlink r:id="rId1" w:history="1">
      <w:r w:rsidR="00AE76B8" w:rsidRPr="00533557">
        <w:rPr>
          <w:rStyle w:val="Hyperlink"/>
          <w:sz w:val="16"/>
          <w:szCs w:val="16"/>
        </w:rPr>
        <w:t>www.coe.int/cm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6E2" w:rsidRDefault="00EF66E2" w:rsidP="00FD6043">
      <w:r>
        <w:separator/>
      </w:r>
    </w:p>
  </w:footnote>
  <w:footnote w:type="continuationSeparator" w:id="0">
    <w:p w:rsidR="00EF66E2" w:rsidRDefault="00EF66E2" w:rsidP="00FD6043">
      <w:r>
        <w:continuationSeparator/>
      </w:r>
    </w:p>
  </w:footnote>
  <w:footnote w:id="1">
    <w:p w:rsidR="00B81A11" w:rsidRDefault="00B81A11">
      <w:pPr>
        <w:pStyle w:val="FootnoteText"/>
      </w:pPr>
      <w:r w:rsidRPr="00B81A11">
        <w:rPr>
          <w:rStyle w:val="FootnoteReference"/>
        </w:rPr>
        <w:sym w:font="Symbol" w:char="F02A"/>
      </w:r>
      <w:r>
        <w:t xml:space="preserve"> </w:t>
      </w:r>
      <w:r w:rsidRPr="007D1172">
        <w:t>Cette dénomination ne saurait être interprétée comme une reconnaissance d’un État de Palestine et est sans préjudice de la position de chaque État membre du Conseil de l’Europe sur cette question.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C57" w:rsidRPr="00491E67" w:rsidRDefault="009342FF" w:rsidP="00491E67">
    <w:pPr>
      <w:pStyle w:val="Header"/>
    </w:pPr>
    <w:r w:rsidRPr="00491E67">
      <w:t>CM(201</w:t>
    </w:r>
    <w:r w:rsidR="007B6A76">
      <w:t>7</w:t>
    </w:r>
    <w:proofErr w:type="gramStart"/>
    <w:r w:rsidRPr="00491E67">
      <w:t>)</w:t>
    </w:r>
    <w:r w:rsidR="00493DC0">
      <w:t>OJ</w:t>
    </w:r>
    <w:proofErr w:type="gramEnd"/>
    <w:r w:rsidR="00493DC0">
      <w:t>-final</w:t>
    </w:r>
    <w:r w:rsidR="00E15639" w:rsidRPr="00491E67">
      <w:tab/>
    </w:r>
    <w:r w:rsidR="00E15639" w:rsidRPr="00491E67">
      <w:fldChar w:fldCharType="begin"/>
    </w:r>
    <w:r w:rsidR="00E15639" w:rsidRPr="00491E67">
      <w:instrText xml:space="preserve"> PAGE  \* Arabic  \* MERGEFORMAT </w:instrText>
    </w:r>
    <w:r w:rsidR="00E15639" w:rsidRPr="00491E67">
      <w:fldChar w:fldCharType="separate"/>
    </w:r>
    <w:r w:rsidR="00DB1A87">
      <w:rPr>
        <w:noProof/>
      </w:rPr>
      <w:t>2</w:t>
    </w:r>
    <w:r w:rsidR="00E15639" w:rsidRPr="00491E67">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C57" w:rsidRPr="00491E67" w:rsidRDefault="00E15639" w:rsidP="00491E67">
    <w:pPr>
      <w:pStyle w:val="Header"/>
    </w:pPr>
    <w:r w:rsidRPr="00491E67">
      <w:tab/>
    </w:r>
    <w:r w:rsidRPr="00491E67">
      <w:fldChar w:fldCharType="begin"/>
    </w:r>
    <w:r w:rsidRPr="00491E67">
      <w:instrText xml:space="preserve"> PAGE  \* Arabic  \* MERGEFORMAT </w:instrText>
    </w:r>
    <w:r w:rsidRPr="00491E67">
      <w:fldChar w:fldCharType="separate"/>
    </w:r>
    <w:r w:rsidR="00DB1A87">
      <w:rPr>
        <w:noProof/>
      </w:rPr>
      <w:t>3</w:t>
    </w:r>
    <w:r w:rsidRPr="00491E67">
      <w:fldChar w:fldCharType="end"/>
    </w:r>
    <w:r w:rsidR="00E475F9" w:rsidRPr="00491E67">
      <w:tab/>
    </w:r>
    <w:r w:rsidR="009342FF" w:rsidRPr="00491E67">
      <w:t>CM(201</w:t>
    </w:r>
    <w:r w:rsidR="00496B41">
      <w:t>7</w:t>
    </w:r>
    <w:proofErr w:type="gramStart"/>
    <w:r w:rsidR="009342FF" w:rsidRPr="00491E67">
      <w:t>)</w:t>
    </w:r>
    <w:r w:rsidR="00966125">
      <w:t>OJ</w:t>
    </w:r>
    <w:proofErr w:type="gramEnd"/>
    <w:r w:rsidR="00966125">
      <w:t>-final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BDB" w:rsidRDefault="00137BB4" w:rsidP="00123CDD">
    <w:pPr>
      <w:pStyle w:val="Header"/>
      <w:spacing w:after="2280"/>
    </w:pPr>
    <w:r>
      <w:rPr>
        <w:noProof/>
        <w:lang w:val="en-GB" w:eastAsia="en-GB"/>
      </w:rPr>
      <w:drawing>
        <wp:anchor distT="0" distB="0" distL="114300" distR="114300" simplePos="0" relativeHeight="251657728" behindDoc="1" locked="0" layoutInCell="0" allowOverlap="0" wp14:anchorId="14E40182" wp14:editId="0A1A850E">
          <wp:simplePos x="0" y="0"/>
          <wp:positionH relativeFrom="page">
            <wp:posOffset>410210</wp:posOffset>
          </wp:positionH>
          <wp:positionV relativeFrom="page">
            <wp:posOffset>17780</wp:posOffset>
          </wp:positionV>
          <wp:extent cx="7581900" cy="10724515"/>
          <wp:effectExtent l="0" t="0" r="0" b="635"/>
          <wp:wrapNone/>
          <wp:docPr id="7"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07245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46B05"/>
    <w:multiLevelType w:val="hybridMultilevel"/>
    <w:tmpl w:val="DE526F12"/>
    <w:lvl w:ilvl="0" w:tplc="EC18090E">
      <w:start w:val="2010"/>
      <w:numFmt w:val="bullet"/>
      <w:lvlText w:val="-"/>
      <w:lvlJc w:val="left"/>
      <w:pPr>
        <w:ind w:left="1068" w:hanging="360"/>
      </w:pPr>
      <w:rPr>
        <w:rFonts w:ascii="Arial" w:eastAsia="Times New Roman" w:hAnsi="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27256677"/>
    <w:multiLevelType w:val="hybridMultilevel"/>
    <w:tmpl w:val="3EDAA6AE"/>
    <w:lvl w:ilvl="0" w:tplc="040C0001">
      <w:start w:val="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9D0527F"/>
    <w:multiLevelType w:val="hybridMultilevel"/>
    <w:tmpl w:val="CC6E4604"/>
    <w:lvl w:ilvl="0" w:tplc="040C0019">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nsid w:val="44121F38"/>
    <w:multiLevelType w:val="hybridMultilevel"/>
    <w:tmpl w:val="7FC8BADC"/>
    <w:lvl w:ilvl="0" w:tplc="1C126932">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CDD0464"/>
    <w:multiLevelType w:val="hybridMultilevel"/>
    <w:tmpl w:val="CC6E4604"/>
    <w:lvl w:ilvl="0" w:tplc="040C0019">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nsid w:val="6F1A7DA4"/>
    <w:multiLevelType w:val="hybridMultilevel"/>
    <w:tmpl w:val="7FC8BADC"/>
    <w:lvl w:ilvl="0" w:tplc="1C126932">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635126B"/>
    <w:multiLevelType w:val="hybridMultilevel"/>
    <w:tmpl w:val="0470A728"/>
    <w:lvl w:ilvl="0" w:tplc="040C0001">
      <w:start w:val="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evenAndOddHeaders/>
  <w:drawingGridHorizontalSpacing w:val="90"/>
  <w:drawingGridVerticalSpacing w:val="245"/>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549"/>
    <w:rsid w:val="00027B2B"/>
    <w:rsid w:val="00031537"/>
    <w:rsid w:val="00035E88"/>
    <w:rsid w:val="00035FDF"/>
    <w:rsid w:val="00050162"/>
    <w:rsid w:val="0006153D"/>
    <w:rsid w:val="00071EA7"/>
    <w:rsid w:val="00072CBD"/>
    <w:rsid w:val="0007585B"/>
    <w:rsid w:val="00082CEE"/>
    <w:rsid w:val="000A166C"/>
    <w:rsid w:val="000A307B"/>
    <w:rsid w:val="000A6FC6"/>
    <w:rsid w:val="000A754C"/>
    <w:rsid w:val="000B27FF"/>
    <w:rsid w:val="000B6ABA"/>
    <w:rsid w:val="000B7718"/>
    <w:rsid w:val="000C52A6"/>
    <w:rsid w:val="000C5E2A"/>
    <w:rsid w:val="000E50A4"/>
    <w:rsid w:val="000F4CF2"/>
    <w:rsid w:val="000F58C3"/>
    <w:rsid w:val="000F5ADA"/>
    <w:rsid w:val="000F708C"/>
    <w:rsid w:val="00106141"/>
    <w:rsid w:val="00110729"/>
    <w:rsid w:val="00113EB0"/>
    <w:rsid w:val="00123CDD"/>
    <w:rsid w:val="00130D2C"/>
    <w:rsid w:val="00134D9A"/>
    <w:rsid w:val="00135BDB"/>
    <w:rsid w:val="00137BB4"/>
    <w:rsid w:val="0014266D"/>
    <w:rsid w:val="00144D37"/>
    <w:rsid w:val="00147EF4"/>
    <w:rsid w:val="00153BB3"/>
    <w:rsid w:val="00153E27"/>
    <w:rsid w:val="00154593"/>
    <w:rsid w:val="00156DC1"/>
    <w:rsid w:val="00160B03"/>
    <w:rsid w:val="00163C67"/>
    <w:rsid w:val="00170DB2"/>
    <w:rsid w:val="00171115"/>
    <w:rsid w:val="001A0EF8"/>
    <w:rsid w:val="001A6076"/>
    <w:rsid w:val="001B7E0B"/>
    <w:rsid w:val="001C3950"/>
    <w:rsid w:val="001D4402"/>
    <w:rsid w:val="001D7D78"/>
    <w:rsid w:val="001E7C29"/>
    <w:rsid w:val="001F297D"/>
    <w:rsid w:val="001F4F04"/>
    <w:rsid w:val="00214299"/>
    <w:rsid w:val="002148FC"/>
    <w:rsid w:val="002250DD"/>
    <w:rsid w:val="00232969"/>
    <w:rsid w:val="0023437D"/>
    <w:rsid w:val="00237615"/>
    <w:rsid w:val="00242ABB"/>
    <w:rsid w:val="00245A0B"/>
    <w:rsid w:val="00246DB3"/>
    <w:rsid w:val="00251353"/>
    <w:rsid w:val="00262B36"/>
    <w:rsid w:val="00265917"/>
    <w:rsid w:val="00277DB9"/>
    <w:rsid w:val="002836CE"/>
    <w:rsid w:val="002861FB"/>
    <w:rsid w:val="00293EE6"/>
    <w:rsid w:val="0029518E"/>
    <w:rsid w:val="002B1EAE"/>
    <w:rsid w:val="002B3155"/>
    <w:rsid w:val="002B3883"/>
    <w:rsid w:val="002C0872"/>
    <w:rsid w:val="002C20BA"/>
    <w:rsid w:val="002C43B5"/>
    <w:rsid w:val="002C46AC"/>
    <w:rsid w:val="002C4704"/>
    <w:rsid w:val="002D0655"/>
    <w:rsid w:val="002D11B8"/>
    <w:rsid w:val="002E4089"/>
    <w:rsid w:val="002F3006"/>
    <w:rsid w:val="002F405C"/>
    <w:rsid w:val="002F52E6"/>
    <w:rsid w:val="002F6BB7"/>
    <w:rsid w:val="00303712"/>
    <w:rsid w:val="003354C4"/>
    <w:rsid w:val="00335CAF"/>
    <w:rsid w:val="003364D1"/>
    <w:rsid w:val="00337B2D"/>
    <w:rsid w:val="00341E7B"/>
    <w:rsid w:val="00367350"/>
    <w:rsid w:val="0037200F"/>
    <w:rsid w:val="00373957"/>
    <w:rsid w:val="00374C60"/>
    <w:rsid w:val="00380FFD"/>
    <w:rsid w:val="00381C50"/>
    <w:rsid w:val="00385587"/>
    <w:rsid w:val="00385B80"/>
    <w:rsid w:val="00392D1D"/>
    <w:rsid w:val="00394EBC"/>
    <w:rsid w:val="003A28CD"/>
    <w:rsid w:val="003A5509"/>
    <w:rsid w:val="003B2C8C"/>
    <w:rsid w:val="003B345B"/>
    <w:rsid w:val="003D39D2"/>
    <w:rsid w:val="003D3B17"/>
    <w:rsid w:val="003D48AE"/>
    <w:rsid w:val="003D6AC2"/>
    <w:rsid w:val="003F3D4B"/>
    <w:rsid w:val="0040027C"/>
    <w:rsid w:val="00400868"/>
    <w:rsid w:val="0040177F"/>
    <w:rsid w:val="004256CB"/>
    <w:rsid w:val="004329B7"/>
    <w:rsid w:val="00433272"/>
    <w:rsid w:val="0044018B"/>
    <w:rsid w:val="00443709"/>
    <w:rsid w:val="00445EE3"/>
    <w:rsid w:val="00447D22"/>
    <w:rsid w:val="004553F6"/>
    <w:rsid w:val="00455BF0"/>
    <w:rsid w:val="004728F8"/>
    <w:rsid w:val="00480D8B"/>
    <w:rsid w:val="00481B88"/>
    <w:rsid w:val="00491E67"/>
    <w:rsid w:val="00493DC0"/>
    <w:rsid w:val="00496B41"/>
    <w:rsid w:val="004A37E1"/>
    <w:rsid w:val="004B23A4"/>
    <w:rsid w:val="004B76F6"/>
    <w:rsid w:val="004C0C2F"/>
    <w:rsid w:val="004C11B3"/>
    <w:rsid w:val="004D1C0F"/>
    <w:rsid w:val="004D2F90"/>
    <w:rsid w:val="004D30BA"/>
    <w:rsid w:val="004E1256"/>
    <w:rsid w:val="004E6757"/>
    <w:rsid w:val="004F1D8B"/>
    <w:rsid w:val="0050115D"/>
    <w:rsid w:val="00506796"/>
    <w:rsid w:val="005240A4"/>
    <w:rsid w:val="0054041B"/>
    <w:rsid w:val="00541F2C"/>
    <w:rsid w:val="00544F6A"/>
    <w:rsid w:val="00550B6C"/>
    <w:rsid w:val="00552D9B"/>
    <w:rsid w:val="00563D49"/>
    <w:rsid w:val="00574663"/>
    <w:rsid w:val="00580DC9"/>
    <w:rsid w:val="005B1FA1"/>
    <w:rsid w:val="005B3604"/>
    <w:rsid w:val="005C3C59"/>
    <w:rsid w:val="005C5775"/>
    <w:rsid w:val="005C73BB"/>
    <w:rsid w:val="005D1330"/>
    <w:rsid w:val="005D7BB3"/>
    <w:rsid w:val="005D7CDF"/>
    <w:rsid w:val="005E588D"/>
    <w:rsid w:val="005F093B"/>
    <w:rsid w:val="005F3DC6"/>
    <w:rsid w:val="00614982"/>
    <w:rsid w:val="00643231"/>
    <w:rsid w:val="00643C3F"/>
    <w:rsid w:val="00644AD3"/>
    <w:rsid w:val="006455FA"/>
    <w:rsid w:val="00671684"/>
    <w:rsid w:val="00671EA2"/>
    <w:rsid w:val="006908C5"/>
    <w:rsid w:val="006B43ED"/>
    <w:rsid w:val="006C3828"/>
    <w:rsid w:val="006E7EA3"/>
    <w:rsid w:val="006F0318"/>
    <w:rsid w:val="006F6B48"/>
    <w:rsid w:val="006F6D9E"/>
    <w:rsid w:val="00712E65"/>
    <w:rsid w:val="007150DE"/>
    <w:rsid w:val="00735549"/>
    <w:rsid w:val="00735569"/>
    <w:rsid w:val="00740FCE"/>
    <w:rsid w:val="00761627"/>
    <w:rsid w:val="00773CFE"/>
    <w:rsid w:val="007902E5"/>
    <w:rsid w:val="007A2063"/>
    <w:rsid w:val="007A42B1"/>
    <w:rsid w:val="007A543D"/>
    <w:rsid w:val="007B3DD0"/>
    <w:rsid w:val="007B6A76"/>
    <w:rsid w:val="007C0AD1"/>
    <w:rsid w:val="007D1172"/>
    <w:rsid w:val="007D7B20"/>
    <w:rsid w:val="007E168C"/>
    <w:rsid w:val="007F6C46"/>
    <w:rsid w:val="00800A19"/>
    <w:rsid w:val="00801CFA"/>
    <w:rsid w:val="008042E6"/>
    <w:rsid w:val="00805F04"/>
    <w:rsid w:val="00810D5A"/>
    <w:rsid w:val="00814AA2"/>
    <w:rsid w:val="0082394F"/>
    <w:rsid w:val="00823B26"/>
    <w:rsid w:val="00836091"/>
    <w:rsid w:val="00853C90"/>
    <w:rsid w:val="008541D0"/>
    <w:rsid w:val="008575F2"/>
    <w:rsid w:val="0087380A"/>
    <w:rsid w:val="008A630B"/>
    <w:rsid w:val="008B07D4"/>
    <w:rsid w:val="008C12CC"/>
    <w:rsid w:val="008F28AB"/>
    <w:rsid w:val="0090064D"/>
    <w:rsid w:val="00915AB1"/>
    <w:rsid w:val="00916BF5"/>
    <w:rsid w:val="009215B8"/>
    <w:rsid w:val="00923554"/>
    <w:rsid w:val="009243DD"/>
    <w:rsid w:val="00924D41"/>
    <w:rsid w:val="009270C4"/>
    <w:rsid w:val="00931D9A"/>
    <w:rsid w:val="009342FF"/>
    <w:rsid w:val="00940F14"/>
    <w:rsid w:val="00950D67"/>
    <w:rsid w:val="009527D7"/>
    <w:rsid w:val="00955512"/>
    <w:rsid w:val="00961617"/>
    <w:rsid w:val="00963962"/>
    <w:rsid w:val="00963C6D"/>
    <w:rsid w:val="00966125"/>
    <w:rsid w:val="00974C41"/>
    <w:rsid w:val="00986F81"/>
    <w:rsid w:val="00990722"/>
    <w:rsid w:val="00990D7F"/>
    <w:rsid w:val="009A2797"/>
    <w:rsid w:val="009B1833"/>
    <w:rsid w:val="009B3AB7"/>
    <w:rsid w:val="009B4371"/>
    <w:rsid w:val="009C5258"/>
    <w:rsid w:val="009D28F3"/>
    <w:rsid w:val="009D28F7"/>
    <w:rsid w:val="00A12DEC"/>
    <w:rsid w:val="00A13FA3"/>
    <w:rsid w:val="00A161B3"/>
    <w:rsid w:val="00A22D53"/>
    <w:rsid w:val="00A35BA6"/>
    <w:rsid w:val="00A409AC"/>
    <w:rsid w:val="00A474E5"/>
    <w:rsid w:val="00A54A83"/>
    <w:rsid w:val="00A63D64"/>
    <w:rsid w:val="00A842D4"/>
    <w:rsid w:val="00A93CA3"/>
    <w:rsid w:val="00AB6552"/>
    <w:rsid w:val="00AB67F8"/>
    <w:rsid w:val="00AB7727"/>
    <w:rsid w:val="00AC73AA"/>
    <w:rsid w:val="00AD0EFC"/>
    <w:rsid w:val="00AE76B8"/>
    <w:rsid w:val="00B06133"/>
    <w:rsid w:val="00B129D8"/>
    <w:rsid w:val="00B227AE"/>
    <w:rsid w:val="00B25F75"/>
    <w:rsid w:val="00B32318"/>
    <w:rsid w:val="00B41B03"/>
    <w:rsid w:val="00B41EC3"/>
    <w:rsid w:val="00B42344"/>
    <w:rsid w:val="00B509CE"/>
    <w:rsid w:val="00B51AD3"/>
    <w:rsid w:val="00B531F6"/>
    <w:rsid w:val="00B63F08"/>
    <w:rsid w:val="00B81A11"/>
    <w:rsid w:val="00B81BAC"/>
    <w:rsid w:val="00B82CFB"/>
    <w:rsid w:val="00B8412C"/>
    <w:rsid w:val="00B849E0"/>
    <w:rsid w:val="00B90246"/>
    <w:rsid w:val="00B9052F"/>
    <w:rsid w:val="00B920E4"/>
    <w:rsid w:val="00BA4F94"/>
    <w:rsid w:val="00BA79A3"/>
    <w:rsid w:val="00BB0D66"/>
    <w:rsid w:val="00BB7DCE"/>
    <w:rsid w:val="00BD0214"/>
    <w:rsid w:val="00BD25C0"/>
    <w:rsid w:val="00BF3ED5"/>
    <w:rsid w:val="00C00AE6"/>
    <w:rsid w:val="00C01BDF"/>
    <w:rsid w:val="00C0282B"/>
    <w:rsid w:val="00C043E5"/>
    <w:rsid w:val="00C049EE"/>
    <w:rsid w:val="00C109FD"/>
    <w:rsid w:val="00C14C2C"/>
    <w:rsid w:val="00C409C2"/>
    <w:rsid w:val="00C41AD0"/>
    <w:rsid w:val="00C65A6C"/>
    <w:rsid w:val="00C667B4"/>
    <w:rsid w:val="00C74E6F"/>
    <w:rsid w:val="00C8348A"/>
    <w:rsid w:val="00C92F89"/>
    <w:rsid w:val="00CC39DC"/>
    <w:rsid w:val="00CE1FF8"/>
    <w:rsid w:val="00CE4890"/>
    <w:rsid w:val="00CE6FD2"/>
    <w:rsid w:val="00D0182E"/>
    <w:rsid w:val="00D0265B"/>
    <w:rsid w:val="00D14922"/>
    <w:rsid w:val="00D176F1"/>
    <w:rsid w:val="00D24A57"/>
    <w:rsid w:val="00D37A8D"/>
    <w:rsid w:val="00D53526"/>
    <w:rsid w:val="00D554E6"/>
    <w:rsid w:val="00D6249E"/>
    <w:rsid w:val="00D70628"/>
    <w:rsid w:val="00D7274A"/>
    <w:rsid w:val="00D9722B"/>
    <w:rsid w:val="00DA7643"/>
    <w:rsid w:val="00DB029C"/>
    <w:rsid w:val="00DB1A87"/>
    <w:rsid w:val="00DC162E"/>
    <w:rsid w:val="00DC4A39"/>
    <w:rsid w:val="00DC6A33"/>
    <w:rsid w:val="00DE0A21"/>
    <w:rsid w:val="00DF6796"/>
    <w:rsid w:val="00E125C6"/>
    <w:rsid w:val="00E15639"/>
    <w:rsid w:val="00E1656D"/>
    <w:rsid w:val="00E173B5"/>
    <w:rsid w:val="00E24C57"/>
    <w:rsid w:val="00E475F9"/>
    <w:rsid w:val="00E50974"/>
    <w:rsid w:val="00E847C4"/>
    <w:rsid w:val="00E84E4A"/>
    <w:rsid w:val="00E86611"/>
    <w:rsid w:val="00E940BF"/>
    <w:rsid w:val="00EA643A"/>
    <w:rsid w:val="00EA6DB8"/>
    <w:rsid w:val="00EE34E3"/>
    <w:rsid w:val="00EF0BE4"/>
    <w:rsid w:val="00EF66E2"/>
    <w:rsid w:val="00F01885"/>
    <w:rsid w:val="00F16620"/>
    <w:rsid w:val="00F168A4"/>
    <w:rsid w:val="00F2380B"/>
    <w:rsid w:val="00F24713"/>
    <w:rsid w:val="00F40699"/>
    <w:rsid w:val="00F40B8D"/>
    <w:rsid w:val="00F433D6"/>
    <w:rsid w:val="00F604CA"/>
    <w:rsid w:val="00F61D34"/>
    <w:rsid w:val="00F76BBD"/>
    <w:rsid w:val="00F8291D"/>
    <w:rsid w:val="00F935A2"/>
    <w:rsid w:val="00F96689"/>
    <w:rsid w:val="00F96A76"/>
    <w:rsid w:val="00FD0A1F"/>
    <w:rsid w:val="00FD6043"/>
    <w:rsid w:val="00FF2641"/>
    <w:rsid w:val="00FF3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B76F6"/>
    <w:rPr>
      <w:rFonts w:ascii="Arial" w:hAnsi="Arial"/>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B4"/>
    <w:pPr>
      <w:tabs>
        <w:tab w:val="center" w:pos="4961"/>
        <w:tab w:val="right" w:pos="9923"/>
      </w:tabs>
    </w:pPr>
    <w:rPr>
      <w:sz w:val="18"/>
    </w:rPr>
  </w:style>
  <w:style w:type="character" w:customStyle="1" w:styleId="HeaderChar">
    <w:name w:val="Header Char"/>
    <w:link w:val="Header"/>
    <w:uiPriority w:val="99"/>
    <w:rsid w:val="00137BB4"/>
    <w:rPr>
      <w:rFonts w:ascii="Arial" w:hAnsi="Arial"/>
      <w:sz w:val="18"/>
      <w:szCs w:val="22"/>
      <w:lang w:val="fr-FR"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semiHidden/>
    <w:unhideWhenUsed/>
    <w:rsid w:val="002250DD"/>
    <w:rPr>
      <w:sz w:val="24"/>
      <w:szCs w:val="24"/>
    </w:rPr>
  </w:style>
  <w:style w:type="character" w:customStyle="1" w:styleId="CommentTextChar">
    <w:name w:val="Comment Text Char"/>
    <w:link w:val="CommentText"/>
    <w:uiPriority w:val="99"/>
    <w:semiHidden/>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basedOn w:val="Normal"/>
    <w:link w:val="FootnoteTextChar"/>
    <w:unhideWhenUsed/>
    <w:rsid w:val="009C5258"/>
    <w:rPr>
      <w:sz w:val="16"/>
      <w:szCs w:val="20"/>
    </w:rPr>
  </w:style>
  <w:style w:type="character" w:customStyle="1" w:styleId="FootnoteTextChar">
    <w:name w:val="Footnote Text Char"/>
    <w:link w:val="FootnoteText"/>
    <w:rsid w:val="009C5258"/>
    <w:rPr>
      <w:rFonts w:ascii="Arial" w:hAnsi="Arial"/>
      <w:sz w:val="16"/>
      <w:lang w:val="fr-FR" w:eastAsia="en-US"/>
    </w:rPr>
  </w:style>
  <w:style w:type="character" w:styleId="FootnoteReference">
    <w:name w:val="footnote reference"/>
    <w:semiHidden/>
    <w:unhideWhenUsed/>
    <w:rsid w:val="00853C90"/>
    <w:rPr>
      <w:vertAlign w:val="superscript"/>
    </w:rPr>
  </w:style>
  <w:style w:type="paragraph" w:styleId="ListParagraph">
    <w:name w:val="List Paragraph"/>
    <w:basedOn w:val="Normal"/>
    <w:uiPriority w:val="34"/>
    <w:qFormat/>
    <w:rsid w:val="00990D7F"/>
    <w:pPr>
      <w:ind w:left="720"/>
      <w:contextualSpacing/>
    </w:pPr>
  </w:style>
  <w:style w:type="paragraph" w:styleId="EndnoteText">
    <w:name w:val="endnote text"/>
    <w:basedOn w:val="Normal"/>
    <w:link w:val="EndnoteTextChar"/>
    <w:uiPriority w:val="99"/>
    <w:semiHidden/>
    <w:unhideWhenUsed/>
    <w:rsid w:val="007D1172"/>
    <w:rPr>
      <w:szCs w:val="20"/>
    </w:rPr>
  </w:style>
  <w:style w:type="character" w:customStyle="1" w:styleId="EndnoteTextChar">
    <w:name w:val="Endnote Text Char"/>
    <w:basedOn w:val="DefaultParagraphFont"/>
    <w:link w:val="EndnoteText"/>
    <w:uiPriority w:val="99"/>
    <w:semiHidden/>
    <w:rsid w:val="007D1172"/>
    <w:rPr>
      <w:rFonts w:ascii="Arial" w:hAnsi="Arial"/>
      <w:lang w:val="fr-FR" w:eastAsia="en-US"/>
    </w:rPr>
  </w:style>
  <w:style w:type="character" w:styleId="EndnoteReference">
    <w:name w:val="endnote reference"/>
    <w:basedOn w:val="DefaultParagraphFont"/>
    <w:uiPriority w:val="99"/>
    <w:semiHidden/>
    <w:unhideWhenUsed/>
    <w:rsid w:val="007D1172"/>
    <w:rPr>
      <w:vertAlign w:val="superscript"/>
    </w:rPr>
  </w:style>
  <w:style w:type="character" w:styleId="FollowedHyperlink">
    <w:name w:val="FollowedHyperlink"/>
    <w:basedOn w:val="DefaultParagraphFont"/>
    <w:uiPriority w:val="99"/>
    <w:semiHidden/>
    <w:unhideWhenUsed/>
    <w:rsid w:val="00A409A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B76F6"/>
    <w:rPr>
      <w:rFonts w:ascii="Arial" w:hAnsi="Arial"/>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B4"/>
    <w:pPr>
      <w:tabs>
        <w:tab w:val="center" w:pos="4961"/>
        <w:tab w:val="right" w:pos="9923"/>
      </w:tabs>
    </w:pPr>
    <w:rPr>
      <w:sz w:val="18"/>
    </w:rPr>
  </w:style>
  <w:style w:type="character" w:customStyle="1" w:styleId="HeaderChar">
    <w:name w:val="Header Char"/>
    <w:link w:val="Header"/>
    <w:uiPriority w:val="99"/>
    <w:rsid w:val="00137BB4"/>
    <w:rPr>
      <w:rFonts w:ascii="Arial" w:hAnsi="Arial"/>
      <w:sz w:val="18"/>
      <w:szCs w:val="22"/>
      <w:lang w:val="fr-FR"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semiHidden/>
    <w:unhideWhenUsed/>
    <w:rsid w:val="002250DD"/>
    <w:rPr>
      <w:sz w:val="24"/>
      <w:szCs w:val="24"/>
    </w:rPr>
  </w:style>
  <w:style w:type="character" w:customStyle="1" w:styleId="CommentTextChar">
    <w:name w:val="Comment Text Char"/>
    <w:link w:val="CommentText"/>
    <w:uiPriority w:val="99"/>
    <w:semiHidden/>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basedOn w:val="Normal"/>
    <w:link w:val="FootnoteTextChar"/>
    <w:unhideWhenUsed/>
    <w:rsid w:val="009C5258"/>
    <w:rPr>
      <w:sz w:val="16"/>
      <w:szCs w:val="20"/>
    </w:rPr>
  </w:style>
  <w:style w:type="character" w:customStyle="1" w:styleId="FootnoteTextChar">
    <w:name w:val="Footnote Text Char"/>
    <w:link w:val="FootnoteText"/>
    <w:rsid w:val="009C5258"/>
    <w:rPr>
      <w:rFonts w:ascii="Arial" w:hAnsi="Arial"/>
      <w:sz w:val="16"/>
      <w:lang w:val="fr-FR" w:eastAsia="en-US"/>
    </w:rPr>
  </w:style>
  <w:style w:type="character" w:styleId="FootnoteReference">
    <w:name w:val="footnote reference"/>
    <w:semiHidden/>
    <w:unhideWhenUsed/>
    <w:rsid w:val="00853C90"/>
    <w:rPr>
      <w:vertAlign w:val="superscript"/>
    </w:rPr>
  </w:style>
  <w:style w:type="paragraph" w:styleId="ListParagraph">
    <w:name w:val="List Paragraph"/>
    <w:basedOn w:val="Normal"/>
    <w:uiPriority w:val="34"/>
    <w:qFormat/>
    <w:rsid w:val="00990D7F"/>
    <w:pPr>
      <w:ind w:left="720"/>
      <w:contextualSpacing/>
    </w:pPr>
  </w:style>
  <w:style w:type="paragraph" w:styleId="EndnoteText">
    <w:name w:val="endnote text"/>
    <w:basedOn w:val="Normal"/>
    <w:link w:val="EndnoteTextChar"/>
    <w:uiPriority w:val="99"/>
    <w:semiHidden/>
    <w:unhideWhenUsed/>
    <w:rsid w:val="007D1172"/>
    <w:rPr>
      <w:szCs w:val="20"/>
    </w:rPr>
  </w:style>
  <w:style w:type="character" w:customStyle="1" w:styleId="EndnoteTextChar">
    <w:name w:val="Endnote Text Char"/>
    <w:basedOn w:val="DefaultParagraphFont"/>
    <w:link w:val="EndnoteText"/>
    <w:uiPriority w:val="99"/>
    <w:semiHidden/>
    <w:rsid w:val="007D1172"/>
    <w:rPr>
      <w:rFonts w:ascii="Arial" w:hAnsi="Arial"/>
      <w:lang w:val="fr-FR" w:eastAsia="en-US"/>
    </w:rPr>
  </w:style>
  <w:style w:type="character" w:styleId="EndnoteReference">
    <w:name w:val="endnote reference"/>
    <w:basedOn w:val="DefaultParagraphFont"/>
    <w:uiPriority w:val="99"/>
    <w:semiHidden/>
    <w:unhideWhenUsed/>
    <w:rsid w:val="007D1172"/>
    <w:rPr>
      <w:vertAlign w:val="superscript"/>
    </w:rPr>
  </w:style>
  <w:style w:type="character" w:styleId="FollowedHyperlink">
    <w:name w:val="FollowedHyperlink"/>
    <w:basedOn w:val="DefaultParagraphFont"/>
    <w:uiPriority w:val="99"/>
    <w:semiHidden/>
    <w:unhideWhenUsed/>
    <w:rsid w:val="00A409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893326">
      <w:bodyDiv w:val="1"/>
      <w:marLeft w:val="0"/>
      <w:marRight w:val="0"/>
      <w:marTop w:val="0"/>
      <w:marBottom w:val="0"/>
      <w:divBdr>
        <w:top w:val="none" w:sz="0" w:space="0" w:color="auto"/>
        <w:left w:val="none" w:sz="0" w:space="0" w:color="auto"/>
        <w:bottom w:val="none" w:sz="0" w:space="0" w:color="auto"/>
        <w:right w:val="none" w:sz="0" w:space="0" w:color="auto"/>
      </w:divBdr>
    </w:div>
    <w:div w:id="469443322">
      <w:bodyDiv w:val="1"/>
      <w:marLeft w:val="0"/>
      <w:marRight w:val="0"/>
      <w:marTop w:val="0"/>
      <w:marBottom w:val="0"/>
      <w:divBdr>
        <w:top w:val="none" w:sz="0" w:space="0" w:color="auto"/>
        <w:left w:val="none" w:sz="0" w:space="0" w:color="auto"/>
        <w:bottom w:val="none" w:sz="0" w:space="0" w:color="auto"/>
        <w:right w:val="none" w:sz="0" w:space="0" w:color="auto"/>
      </w:divBdr>
      <w:divsChild>
        <w:div w:id="772895899">
          <w:marLeft w:val="0"/>
          <w:marRight w:val="0"/>
          <w:marTop w:val="0"/>
          <w:marBottom w:val="0"/>
          <w:divBdr>
            <w:top w:val="none" w:sz="0" w:space="0" w:color="auto"/>
            <w:left w:val="none" w:sz="0" w:space="0" w:color="auto"/>
            <w:bottom w:val="none" w:sz="0" w:space="0" w:color="auto"/>
            <w:right w:val="none" w:sz="0" w:space="0" w:color="auto"/>
          </w:divBdr>
          <w:divsChild>
            <w:div w:id="1165900638">
              <w:marLeft w:val="0"/>
              <w:marRight w:val="0"/>
              <w:marTop w:val="0"/>
              <w:marBottom w:val="0"/>
              <w:divBdr>
                <w:top w:val="none" w:sz="0" w:space="0" w:color="auto"/>
                <w:left w:val="none" w:sz="0" w:space="0" w:color="auto"/>
                <w:bottom w:val="none" w:sz="0" w:space="0" w:color="auto"/>
                <w:right w:val="none" w:sz="0" w:space="0" w:color="auto"/>
              </w:divBdr>
              <w:divsChild>
                <w:div w:id="449395551">
                  <w:marLeft w:val="0"/>
                  <w:marRight w:val="0"/>
                  <w:marTop w:val="0"/>
                  <w:marBottom w:val="0"/>
                  <w:divBdr>
                    <w:top w:val="none" w:sz="0" w:space="0" w:color="auto"/>
                    <w:left w:val="none" w:sz="0" w:space="0" w:color="auto"/>
                    <w:bottom w:val="none" w:sz="0" w:space="0" w:color="auto"/>
                    <w:right w:val="none" w:sz="0" w:space="0" w:color="auto"/>
                  </w:divBdr>
                  <w:divsChild>
                    <w:div w:id="746221216">
                      <w:marLeft w:val="0"/>
                      <w:marRight w:val="0"/>
                      <w:marTop w:val="0"/>
                      <w:marBottom w:val="0"/>
                      <w:divBdr>
                        <w:top w:val="none" w:sz="0" w:space="0" w:color="auto"/>
                        <w:left w:val="none" w:sz="0" w:space="0" w:color="auto"/>
                        <w:bottom w:val="none" w:sz="0" w:space="0" w:color="auto"/>
                        <w:right w:val="none" w:sz="0" w:space="0" w:color="auto"/>
                      </w:divBdr>
                      <w:divsChild>
                        <w:div w:id="648441645">
                          <w:marLeft w:val="0"/>
                          <w:marRight w:val="0"/>
                          <w:marTop w:val="0"/>
                          <w:marBottom w:val="0"/>
                          <w:divBdr>
                            <w:top w:val="none" w:sz="0" w:space="0" w:color="auto"/>
                            <w:left w:val="none" w:sz="0" w:space="0" w:color="auto"/>
                            <w:bottom w:val="none" w:sz="0" w:space="0" w:color="auto"/>
                            <w:right w:val="none" w:sz="0" w:space="0" w:color="auto"/>
                          </w:divBdr>
                          <w:divsChild>
                            <w:div w:id="1128086950">
                              <w:marLeft w:val="0"/>
                              <w:marRight w:val="0"/>
                              <w:marTop w:val="0"/>
                              <w:marBottom w:val="0"/>
                              <w:divBdr>
                                <w:top w:val="none" w:sz="0" w:space="0" w:color="auto"/>
                                <w:left w:val="none" w:sz="0" w:space="0" w:color="auto"/>
                                <w:bottom w:val="none" w:sz="0" w:space="0" w:color="auto"/>
                                <w:right w:val="none" w:sz="0" w:space="0" w:color="auto"/>
                              </w:divBdr>
                              <w:divsChild>
                                <w:div w:id="1067726907">
                                  <w:marLeft w:val="-225"/>
                                  <w:marRight w:val="-225"/>
                                  <w:marTop w:val="0"/>
                                  <w:marBottom w:val="0"/>
                                  <w:divBdr>
                                    <w:top w:val="none" w:sz="0" w:space="0" w:color="auto"/>
                                    <w:left w:val="none" w:sz="0" w:space="0" w:color="auto"/>
                                    <w:bottom w:val="none" w:sz="0" w:space="0" w:color="auto"/>
                                    <w:right w:val="none" w:sz="0" w:space="0" w:color="auto"/>
                                  </w:divBdr>
                                  <w:divsChild>
                                    <w:div w:id="1566529027">
                                      <w:marLeft w:val="0"/>
                                      <w:marRight w:val="0"/>
                                      <w:marTop w:val="0"/>
                                      <w:marBottom w:val="0"/>
                                      <w:divBdr>
                                        <w:top w:val="none" w:sz="0" w:space="0" w:color="auto"/>
                                        <w:left w:val="none" w:sz="0" w:space="0" w:color="auto"/>
                                        <w:bottom w:val="none" w:sz="0" w:space="0" w:color="auto"/>
                                        <w:right w:val="none" w:sz="0" w:space="0" w:color="auto"/>
                                      </w:divBdr>
                                      <w:divsChild>
                                        <w:div w:id="316617237">
                                          <w:marLeft w:val="0"/>
                                          <w:marRight w:val="0"/>
                                          <w:marTop w:val="0"/>
                                          <w:marBottom w:val="0"/>
                                          <w:divBdr>
                                            <w:top w:val="none" w:sz="0" w:space="0" w:color="auto"/>
                                            <w:left w:val="none" w:sz="0" w:space="0" w:color="auto"/>
                                            <w:bottom w:val="none" w:sz="0" w:space="0" w:color="auto"/>
                                            <w:right w:val="none" w:sz="0" w:space="0" w:color="auto"/>
                                          </w:divBdr>
                                          <w:divsChild>
                                            <w:div w:id="161942699">
                                              <w:marLeft w:val="0"/>
                                              <w:marRight w:val="0"/>
                                              <w:marTop w:val="0"/>
                                              <w:marBottom w:val="0"/>
                                              <w:divBdr>
                                                <w:top w:val="single" w:sz="6" w:space="0" w:color="EEEEEE"/>
                                                <w:left w:val="single" w:sz="6" w:space="0" w:color="EEEEEE"/>
                                                <w:bottom w:val="single" w:sz="6" w:space="0" w:color="EEEEEE"/>
                                                <w:right w:val="single" w:sz="6" w:space="0" w:color="EEEEEE"/>
                                              </w:divBdr>
                                              <w:divsChild>
                                                <w:div w:id="942617730">
                                                  <w:marLeft w:val="0"/>
                                                  <w:marRight w:val="0"/>
                                                  <w:marTop w:val="0"/>
                                                  <w:marBottom w:val="0"/>
                                                  <w:divBdr>
                                                    <w:top w:val="none" w:sz="0" w:space="0" w:color="auto"/>
                                                    <w:left w:val="none" w:sz="0" w:space="0" w:color="auto"/>
                                                    <w:bottom w:val="none" w:sz="0" w:space="0" w:color="auto"/>
                                                    <w:right w:val="none" w:sz="0" w:space="0" w:color="auto"/>
                                                  </w:divBdr>
                                                  <w:divsChild>
                                                    <w:div w:id="1562399805">
                                                      <w:marLeft w:val="0"/>
                                                      <w:marRight w:val="0"/>
                                                      <w:marTop w:val="0"/>
                                                      <w:marBottom w:val="0"/>
                                                      <w:divBdr>
                                                        <w:top w:val="none" w:sz="0" w:space="0" w:color="auto"/>
                                                        <w:left w:val="none" w:sz="0" w:space="0" w:color="auto"/>
                                                        <w:bottom w:val="none" w:sz="0" w:space="0" w:color="auto"/>
                                                        <w:right w:val="none" w:sz="0" w:space="0" w:color="auto"/>
                                                      </w:divBdr>
                                                      <w:divsChild>
                                                        <w:div w:id="2095470273">
                                                          <w:marLeft w:val="0"/>
                                                          <w:marRight w:val="0"/>
                                                          <w:marTop w:val="0"/>
                                                          <w:marBottom w:val="0"/>
                                                          <w:divBdr>
                                                            <w:top w:val="none" w:sz="0" w:space="0" w:color="auto"/>
                                                            <w:left w:val="none" w:sz="0" w:space="0" w:color="auto"/>
                                                            <w:bottom w:val="none" w:sz="0" w:space="0" w:color="auto"/>
                                                            <w:right w:val="none" w:sz="0" w:space="0" w:color="auto"/>
                                                          </w:divBdr>
                                                          <w:divsChild>
                                                            <w:div w:id="1443111651">
                                                              <w:marLeft w:val="0"/>
                                                              <w:marRight w:val="0"/>
                                                              <w:marTop w:val="0"/>
                                                              <w:marBottom w:val="0"/>
                                                              <w:divBdr>
                                                                <w:top w:val="none" w:sz="0" w:space="0" w:color="auto"/>
                                                                <w:left w:val="none" w:sz="0" w:space="0" w:color="auto"/>
                                                                <w:bottom w:val="none" w:sz="0" w:space="0" w:color="auto"/>
                                                                <w:right w:val="none" w:sz="0" w:space="0" w:color="auto"/>
                                                              </w:divBdr>
                                                              <w:divsChild>
                                                                <w:div w:id="1327824978">
                                                                  <w:marLeft w:val="0"/>
                                                                  <w:marRight w:val="0"/>
                                                                  <w:marTop w:val="0"/>
                                                                  <w:marBottom w:val="0"/>
                                                                  <w:divBdr>
                                                                    <w:top w:val="none" w:sz="0" w:space="0" w:color="auto"/>
                                                                    <w:left w:val="none" w:sz="0" w:space="0" w:color="auto"/>
                                                                    <w:bottom w:val="none" w:sz="0" w:space="0" w:color="auto"/>
                                                                    <w:right w:val="none" w:sz="0" w:space="0" w:color="auto"/>
                                                                  </w:divBdr>
                                                                  <w:divsChild>
                                                                    <w:div w:id="2026323057">
                                                                      <w:marLeft w:val="0"/>
                                                                      <w:marRight w:val="0"/>
                                                                      <w:marTop w:val="0"/>
                                                                      <w:marBottom w:val="0"/>
                                                                      <w:divBdr>
                                                                        <w:top w:val="none" w:sz="0" w:space="0" w:color="auto"/>
                                                                        <w:left w:val="none" w:sz="0" w:space="0" w:color="auto"/>
                                                                        <w:bottom w:val="none" w:sz="0" w:space="0" w:color="auto"/>
                                                                        <w:right w:val="none" w:sz="0" w:space="0" w:color="auto"/>
                                                                      </w:divBdr>
                                                                      <w:divsChild>
                                                                        <w:div w:id="1549339959">
                                                                          <w:marLeft w:val="0"/>
                                                                          <w:marRight w:val="0"/>
                                                                          <w:marTop w:val="0"/>
                                                                          <w:marBottom w:val="0"/>
                                                                          <w:divBdr>
                                                                            <w:top w:val="none" w:sz="0" w:space="0" w:color="auto"/>
                                                                            <w:left w:val="none" w:sz="0" w:space="0" w:color="auto"/>
                                                                            <w:bottom w:val="none" w:sz="0" w:space="0" w:color="auto"/>
                                                                            <w:right w:val="none" w:sz="0" w:space="0" w:color="auto"/>
                                                                          </w:divBdr>
                                                                          <w:divsChild>
                                                                            <w:div w:id="932010243">
                                                                              <w:marLeft w:val="0"/>
                                                                              <w:marRight w:val="0"/>
                                                                              <w:marTop w:val="0"/>
                                                                              <w:marBottom w:val="0"/>
                                                                              <w:divBdr>
                                                                                <w:top w:val="none" w:sz="0" w:space="0" w:color="auto"/>
                                                                                <w:left w:val="none" w:sz="0" w:space="0" w:color="auto"/>
                                                                                <w:bottom w:val="none" w:sz="0" w:space="0" w:color="auto"/>
                                                                                <w:right w:val="none" w:sz="0" w:space="0" w:color="auto"/>
                                                                              </w:divBdr>
                                                                              <w:divsChild>
                                                                                <w:div w:id="1402173750">
                                                                                  <w:marLeft w:val="0"/>
                                                                                  <w:marRight w:val="0"/>
                                                                                  <w:marTop w:val="0"/>
                                                                                  <w:marBottom w:val="0"/>
                                                                                  <w:divBdr>
                                                                                    <w:top w:val="none" w:sz="0" w:space="0" w:color="auto"/>
                                                                                    <w:left w:val="none" w:sz="0" w:space="0" w:color="auto"/>
                                                                                    <w:bottom w:val="none" w:sz="0" w:space="0" w:color="auto"/>
                                                                                    <w:right w:val="none" w:sz="0" w:space="0" w:color="auto"/>
                                                                                  </w:divBdr>
                                                                                  <w:divsChild>
                                                                                    <w:div w:id="51092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4880758">
      <w:bodyDiv w:val="1"/>
      <w:marLeft w:val="0"/>
      <w:marRight w:val="0"/>
      <w:marTop w:val="0"/>
      <w:marBottom w:val="0"/>
      <w:divBdr>
        <w:top w:val="none" w:sz="0" w:space="0" w:color="auto"/>
        <w:left w:val="none" w:sz="0" w:space="0" w:color="auto"/>
        <w:bottom w:val="none" w:sz="0" w:space="0" w:color="auto"/>
        <w:right w:val="none" w:sz="0" w:space="0" w:color="auto"/>
      </w:divBdr>
      <w:divsChild>
        <w:div w:id="573517308">
          <w:marLeft w:val="0"/>
          <w:marRight w:val="0"/>
          <w:marTop w:val="0"/>
          <w:marBottom w:val="0"/>
          <w:divBdr>
            <w:top w:val="none" w:sz="0" w:space="0" w:color="auto"/>
            <w:left w:val="none" w:sz="0" w:space="0" w:color="auto"/>
            <w:bottom w:val="none" w:sz="0" w:space="0" w:color="auto"/>
            <w:right w:val="none" w:sz="0" w:space="0" w:color="auto"/>
          </w:divBdr>
          <w:divsChild>
            <w:div w:id="533660696">
              <w:marLeft w:val="0"/>
              <w:marRight w:val="0"/>
              <w:marTop w:val="0"/>
              <w:marBottom w:val="0"/>
              <w:divBdr>
                <w:top w:val="none" w:sz="0" w:space="0" w:color="auto"/>
                <w:left w:val="none" w:sz="0" w:space="0" w:color="auto"/>
                <w:bottom w:val="none" w:sz="0" w:space="0" w:color="auto"/>
                <w:right w:val="none" w:sz="0" w:space="0" w:color="auto"/>
              </w:divBdr>
              <w:divsChild>
                <w:div w:id="174543645">
                  <w:marLeft w:val="0"/>
                  <w:marRight w:val="0"/>
                  <w:marTop w:val="0"/>
                  <w:marBottom w:val="0"/>
                  <w:divBdr>
                    <w:top w:val="none" w:sz="0" w:space="0" w:color="auto"/>
                    <w:left w:val="none" w:sz="0" w:space="0" w:color="auto"/>
                    <w:bottom w:val="none" w:sz="0" w:space="0" w:color="auto"/>
                    <w:right w:val="none" w:sz="0" w:space="0" w:color="auto"/>
                  </w:divBdr>
                  <w:divsChild>
                    <w:div w:id="912198607">
                      <w:marLeft w:val="0"/>
                      <w:marRight w:val="0"/>
                      <w:marTop w:val="0"/>
                      <w:marBottom w:val="0"/>
                      <w:divBdr>
                        <w:top w:val="none" w:sz="0" w:space="0" w:color="auto"/>
                        <w:left w:val="none" w:sz="0" w:space="0" w:color="auto"/>
                        <w:bottom w:val="none" w:sz="0" w:space="0" w:color="auto"/>
                        <w:right w:val="none" w:sz="0" w:space="0" w:color="auto"/>
                      </w:divBdr>
                      <w:divsChild>
                        <w:div w:id="272565516">
                          <w:marLeft w:val="0"/>
                          <w:marRight w:val="0"/>
                          <w:marTop w:val="0"/>
                          <w:marBottom w:val="0"/>
                          <w:divBdr>
                            <w:top w:val="none" w:sz="0" w:space="0" w:color="auto"/>
                            <w:left w:val="none" w:sz="0" w:space="0" w:color="auto"/>
                            <w:bottom w:val="none" w:sz="0" w:space="0" w:color="auto"/>
                            <w:right w:val="none" w:sz="0" w:space="0" w:color="auto"/>
                          </w:divBdr>
                          <w:divsChild>
                            <w:div w:id="548304931">
                              <w:marLeft w:val="0"/>
                              <w:marRight w:val="0"/>
                              <w:marTop w:val="0"/>
                              <w:marBottom w:val="0"/>
                              <w:divBdr>
                                <w:top w:val="none" w:sz="0" w:space="0" w:color="auto"/>
                                <w:left w:val="none" w:sz="0" w:space="0" w:color="auto"/>
                                <w:bottom w:val="none" w:sz="0" w:space="0" w:color="auto"/>
                                <w:right w:val="none" w:sz="0" w:space="0" w:color="auto"/>
                              </w:divBdr>
                              <w:divsChild>
                                <w:div w:id="1412267474">
                                  <w:marLeft w:val="-225"/>
                                  <w:marRight w:val="-225"/>
                                  <w:marTop w:val="0"/>
                                  <w:marBottom w:val="0"/>
                                  <w:divBdr>
                                    <w:top w:val="none" w:sz="0" w:space="0" w:color="auto"/>
                                    <w:left w:val="none" w:sz="0" w:space="0" w:color="auto"/>
                                    <w:bottom w:val="none" w:sz="0" w:space="0" w:color="auto"/>
                                    <w:right w:val="none" w:sz="0" w:space="0" w:color="auto"/>
                                  </w:divBdr>
                                  <w:divsChild>
                                    <w:div w:id="1857885374">
                                      <w:marLeft w:val="0"/>
                                      <w:marRight w:val="0"/>
                                      <w:marTop w:val="0"/>
                                      <w:marBottom w:val="0"/>
                                      <w:divBdr>
                                        <w:top w:val="none" w:sz="0" w:space="0" w:color="auto"/>
                                        <w:left w:val="none" w:sz="0" w:space="0" w:color="auto"/>
                                        <w:bottom w:val="none" w:sz="0" w:space="0" w:color="auto"/>
                                        <w:right w:val="none" w:sz="0" w:space="0" w:color="auto"/>
                                      </w:divBdr>
                                      <w:divsChild>
                                        <w:div w:id="541789104">
                                          <w:marLeft w:val="0"/>
                                          <w:marRight w:val="0"/>
                                          <w:marTop w:val="0"/>
                                          <w:marBottom w:val="0"/>
                                          <w:divBdr>
                                            <w:top w:val="none" w:sz="0" w:space="0" w:color="auto"/>
                                            <w:left w:val="none" w:sz="0" w:space="0" w:color="auto"/>
                                            <w:bottom w:val="none" w:sz="0" w:space="0" w:color="auto"/>
                                            <w:right w:val="none" w:sz="0" w:space="0" w:color="auto"/>
                                          </w:divBdr>
                                          <w:divsChild>
                                            <w:div w:id="1520851538">
                                              <w:marLeft w:val="0"/>
                                              <w:marRight w:val="0"/>
                                              <w:marTop w:val="0"/>
                                              <w:marBottom w:val="0"/>
                                              <w:divBdr>
                                                <w:top w:val="single" w:sz="6" w:space="0" w:color="EEEEEE"/>
                                                <w:left w:val="single" w:sz="6" w:space="0" w:color="EEEEEE"/>
                                                <w:bottom w:val="single" w:sz="6" w:space="0" w:color="EEEEEE"/>
                                                <w:right w:val="single" w:sz="6" w:space="0" w:color="EEEEEE"/>
                                              </w:divBdr>
                                              <w:divsChild>
                                                <w:div w:id="324477226">
                                                  <w:marLeft w:val="0"/>
                                                  <w:marRight w:val="0"/>
                                                  <w:marTop w:val="0"/>
                                                  <w:marBottom w:val="0"/>
                                                  <w:divBdr>
                                                    <w:top w:val="none" w:sz="0" w:space="0" w:color="auto"/>
                                                    <w:left w:val="none" w:sz="0" w:space="0" w:color="auto"/>
                                                    <w:bottom w:val="none" w:sz="0" w:space="0" w:color="auto"/>
                                                    <w:right w:val="none" w:sz="0" w:space="0" w:color="auto"/>
                                                  </w:divBdr>
                                                  <w:divsChild>
                                                    <w:div w:id="1056047968">
                                                      <w:marLeft w:val="0"/>
                                                      <w:marRight w:val="0"/>
                                                      <w:marTop w:val="0"/>
                                                      <w:marBottom w:val="0"/>
                                                      <w:divBdr>
                                                        <w:top w:val="none" w:sz="0" w:space="0" w:color="auto"/>
                                                        <w:left w:val="none" w:sz="0" w:space="0" w:color="auto"/>
                                                        <w:bottom w:val="none" w:sz="0" w:space="0" w:color="auto"/>
                                                        <w:right w:val="none" w:sz="0" w:space="0" w:color="auto"/>
                                                      </w:divBdr>
                                                      <w:divsChild>
                                                        <w:div w:id="1119841883">
                                                          <w:marLeft w:val="0"/>
                                                          <w:marRight w:val="0"/>
                                                          <w:marTop w:val="0"/>
                                                          <w:marBottom w:val="0"/>
                                                          <w:divBdr>
                                                            <w:top w:val="none" w:sz="0" w:space="0" w:color="auto"/>
                                                            <w:left w:val="none" w:sz="0" w:space="0" w:color="auto"/>
                                                            <w:bottom w:val="none" w:sz="0" w:space="0" w:color="auto"/>
                                                            <w:right w:val="none" w:sz="0" w:space="0" w:color="auto"/>
                                                          </w:divBdr>
                                                          <w:divsChild>
                                                            <w:div w:id="932779275">
                                                              <w:marLeft w:val="0"/>
                                                              <w:marRight w:val="0"/>
                                                              <w:marTop w:val="0"/>
                                                              <w:marBottom w:val="0"/>
                                                              <w:divBdr>
                                                                <w:top w:val="none" w:sz="0" w:space="0" w:color="auto"/>
                                                                <w:left w:val="none" w:sz="0" w:space="0" w:color="auto"/>
                                                                <w:bottom w:val="none" w:sz="0" w:space="0" w:color="auto"/>
                                                                <w:right w:val="none" w:sz="0" w:space="0" w:color="auto"/>
                                                              </w:divBdr>
                                                              <w:divsChild>
                                                                <w:div w:id="1631203816">
                                                                  <w:marLeft w:val="0"/>
                                                                  <w:marRight w:val="0"/>
                                                                  <w:marTop w:val="0"/>
                                                                  <w:marBottom w:val="0"/>
                                                                  <w:divBdr>
                                                                    <w:top w:val="none" w:sz="0" w:space="0" w:color="auto"/>
                                                                    <w:left w:val="none" w:sz="0" w:space="0" w:color="auto"/>
                                                                    <w:bottom w:val="none" w:sz="0" w:space="0" w:color="auto"/>
                                                                    <w:right w:val="none" w:sz="0" w:space="0" w:color="auto"/>
                                                                  </w:divBdr>
                                                                  <w:divsChild>
                                                                    <w:div w:id="2065105709">
                                                                      <w:marLeft w:val="0"/>
                                                                      <w:marRight w:val="0"/>
                                                                      <w:marTop w:val="0"/>
                                                                      <w:marBottom w:val="0"/>
                                                                      <w:divBdr>
                                                                        <w:top w:val="none" w:sz="0" w:space="0" w:color="auto"/>
                                                                        <w:left w:val="none" w:sz="0" w:space="0" w:color="auto"/>
                                                                        <w:bottom w:val="none" w:sz="0" w:space="0" w:color="auto"/>
                                                                        <w:right w:val="none" w:sz="0" w:space="0" w:color="auto"/>
                                                                      </w:divBdr>
                                                                      <w:divsChild>
                                                                        <w:div w:id="275405323">
                                                                          <w:marLeft w:val="0"/>
                                                                          <w:marRight w:val="0"/>
                                                                          <w:marTop w:val="0"/>
                                                                          <w:marBottom w:val="0"/>
                                                                          <w:divBdr>
                                                                            <w:top w:val="none" w:sz="0" w:space="0" w:color="auto"/>
                                                                            <w:left w:val="none" w:sz="0" w:space="0" w:color="auto"/>
                                                                            <w:bottom w:val="none" w:sz="0" w:space="0" w:color="auto"/>
                                                                            <w:right w:val="none" w:sz="0" w:space="0" w:color="auto"/>
                                                                          </w:divBdr>
                                                                          <w:divsChild>
                                                                            <w:div w:id="957763733">
                                                                              <w:marLeft w:val="0"/>
                                                                              <w:marRight w:val="0"/>
                                                                              <w:marTop w:val="0"/>
                                                                              <w:marBottom w:val="0"/>
                                                                              <w:divBdr>
                                                                                <w:top w:val="none" w:sz="0" w:space="0" w:color="auto"/>
                                                                                <w:left w:val="none" w:sz="0" w:space="0" w:color="auto"/>
                                                                                <w:bottom w:val="none" w:sz="0" w:space="0" w:color="auto"/>
                                                                                <w:right w:val="none" w:sz="0" w:space="0" w:color="auto"/>
                                                                              </w:divBdr>
                                                                              <w:divsChild>
                                                                                <w:div w:id="32972763">
                                                                                  <w:marLeft w:val="0"/>
                                                                                  <w:marRight w:val="0"/>
                                                                                  <w:marTop w:val="0"/>
                                                                                  <w:marBottom w:val="0"/>
                                                                                  <w:divBdr>
                                                                                    <w:top w:val="none" w:sz="0" w:space="0" w:color="auto"/>
                                                                                    <w:left w:val="none" w:sz="0" w:space="0" w:color="auto"/>
                                                                                    <w:bottom w:val="none" w:sz="0" w:space="0" w:color="auto"/>
                                                                                    <w:right w:val="none" w:sz="0" w:space="0" w:color="auto"/>
                                                                                  </w:divBdr>
                                                                                  <w:divsChild>
                                                                                    <w:div w:id="1484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719852">
      <w:bodyDiv w:val="1"/>
      <w:marLeft w:val="0"/>
      <w:marRight w:val="0"/>
      <w:marTop w:val="0"/>
      <w:marBottom w:val="0"/>
      <w:divBdr>
        <w:top w:val="none" w:sz="0" w:space="0" w:color="auto"/>
        <w:left w:val="none" w:sz="0" w:space="0" w:color="auto"/>
        <w:bottom w:val="none" w:sz="0" w:space="0" w:color="auto"/>
        <w:right w:val="none" w:sz="0" w:space="0" w:color="auto"/>
      </w:divBdr>
    </w:div>
    <w:div w:id="1360811204">
      <w:bodyDiv w:val="1"/>
      <w:marLeft w:val="0"/>
      <w:marRight w:val="0"/>
      <w:marTop w:val="0"/>
      <w:marBottom w:val="0"/>
      <w:divBdr>
        <w:top w:val="none" w:sz="0" w:space="0" w:color="auto"/>
        <w:left w:val="none" w:sz="0" w:space="0" w:color="auto"/>
        <w:bottom w:val="none" w:sz="0" w:space="0" w:color="auto"/>
        <w:right w:val="none" w:sz="0" w:space="0" w:color="auto"/>
      </w:divBdr>
    </w:div>
    <w:div w:id="1392386500">
      <w:bodyDiv w:val="1"/>
      <w:marLeft w:val="0"/>
      <w:marRight w:val="0"/>
      <w:marTop w:val="0"/>
      <w:marBottom w:val="0"/>
      <w:divBdr>
        <w:top w:val="none" w:sz="0" w:space="0" w:color="auto"/>
        <w:left w:val="none" w:sz="0" w:space="0" w:color="auto"/>
        <w:bottom w:val="none" w:sz="0" w:space="0" w:color="auto"/>
        <w:right w:val="none" w:sz="0" w:space="0" w:color="auto"/>
      </w:divBdr>
    </w:div>
    <w:div w:id="1601329993">
      <w:bodyDiv w:val="1"/>
      <w:marLeft w:val="0"/>
      <w:marRight w:val="0"/>
      <w:marTop w:val="0"/>
      <w:marBottom w:val="0"/>
      <w:divBdr>
        <w:top w:val="none" w:sz="0" w:space="0" w:color="auto"/>
        <w:left w:val="none" w:sz="0" w:space="0" w:color="auto"/>
        <w:bottom w:val="none" w:sz="0" w:space="0" w:color="auto"/>
        <w:right w:val="none" w:sz="0" w:space="0" w:color="auto"/>
      </w:divBdr>
      <w:divsChild>
        <w:div w:id="1789347180">
          <w:marLeft w:val="0"/>
          <w:marRight w:val="0"/>
          <w:marTop w:val="0"/>
          <w:marBottom w:val="0"/>
          <w:divBdr>
            <w:top w:val="none" w:sz="0" w:space="0" w:color="auto"/>
            <w:left w:val="none" w:sz="0" w:space="0" w:color="auto"/>
            <w:bottom w:val="none" w:sz="0" w:space="0" w:color="auto"/>
            <w:right w:val="none" w:sz="0" w:space="0" w:color="auto"/>
          </w:divBdr>
          <w:divsChild>
            <w:div w:id="1752046373">
              <w:marLeft w:val="0"/>
              <w:marRight w:val="0"/>
              <w:marTop w:val="0"/>
              <w:marBottom w:val="0"/>
              <w:divBdr>
                <w:top w:val="none" w:sz="0" w:space="0" w:color="auto"/>
                <w:left w:val="none" w:sz="0" w:space="0" w:color="auto"/>
                <w:bottom w:val="none" w:sz="0" w:space="0" w:color="auto"/>
                <w:right w:val="none" w:sz="0" w:space="0" w:color="auto"/>
              </w:divBdr>
              <w:divsChild>
                <w:div w:id="1042444709">
                  <w:marLeft w:val="0"/>
                  <w:marRight w:val="0"/>
                  <w:marTop w:val="0"/>
                  <w:marBottom w:val="0"/>
                  <w:divBdr>
                    <w:top w:val="none" w:sz="0" w:space="0" w:color="auto"/>
                    <w:left w:val="none" w:sz="0" w:space="0" w:color="auto"/>
                    <w:bottom w:val="none" w:sz="0" w:space="0" w:color="auto"/>
                    <w:right w:val="none" w:sz="0" w:space="0" w:color="auto"/>
                  </w:divBdr>
                  <w:divsChild>
                    <w:div w:id="458766765">
                      <w:marLeft w:val="0"/>
                      <w:marRight w:val="0"/>
                      <w:marTop w:val="0"/>
                      <w:marBottom w:val="0"/>
                      <w:divBdr>
                        <w:top w:val="none" w:sz="0" w:space="0" w:color="auto"/>
                        <w:left w:val="none" w:sz="0" w:space="0" w:color="auto"/>
                        <w:bottom w:val="none" w:sz="0" w:space="0" w:color="auto"/>
                        <w:right w:val="none" w:sz="0" w:space="0" w:color="auto"/>
                      </w:divBdr>
                      <w:divsChild>
                        <w:div w:id="1012800665">
                          <w:marLeft w:val="0"/>
                          <w:marRight w:val="0"/>
                          <w:marTop w:val="0"/>
                          <w:marBottom w:val="0"/>
                          <w:divBdr>
                            <w:top w:val="none" w:sz="0" w:space="0" w:color="auto"/>
                            <w:left w:val="none" w:sz="0" w:space="0" w:color="auto"/>
                            <w:bottom w:val="none" w:sz="0" w:space="0" w:color="auto"/>
                            <w:right w:val="none" w:sz="0" w:space="0" w:color="auto"/>
                          </w:divBdr>
                          <w:divsChild>
                            <w:div w:id="1815944389">
                              <w:marLeft w:val="0"/>
                              <w:marRight w:val="0"/>
                              <w:marTop w:val="0"/>
                              <w:marBottom w:val="0"/>
                              <w:divBdr>
                                <w:top w:val="none" w:sz="0" w:space="0" w:color="auto"/>
                                <w:left w:val="none" w:sz="0" w:space="0" w:color="auto"/>
                                <w:bottom w:val="none" w:sz="0" w:space="0" w:color="auto"/>
                                <w:right w:val="none" w:sz="0" w:space="0" w:color="auto"/>
                              </w:divBdr>
                              <w:divsChild>
                                <w:div w:id="1708217629">
                                  <w:marLeft w:val="-225"/>
                                  <w:marRight w:val="-225"/>
                                  <w:marTop w:val="0"/>
                                  <w:marBottom w:val="0"/>
                                  <w:divBdr>
                                    <w:top w:val="none" w:sz="0" w:space="0" w:color="auto"/>
                                    <w:left w:val="none" w:sz="0" w:space="0" w:color="auto"/>
                                    <w:bottom w:val="none" w:sz="0" w:space="0" w:color="auto"/>
                                    <w:right w:val="none" w:sz="0" w:space="0" w:color="auto"/>
                                  </w:divBdr>
                                  <w:divsChild>
                                    <w:div w:id="1216969189">
                                      <w:marLeft w:val="0"/>
                                      <w:marRight w:val="0"/>
                                      <w:marTop w:val="0"/>
                                      <w:marBottom w:val="0"/>
                                      <w:divBdr>
                                        <w:top w:val="none" w:sz="0" w:space="0" w:color="auto"/>
                                        <w:left w:val="none" w:sz="0" w:space="0" w:color="auto"/>
                                        <w:bottom w:val="none" w:sz="0" w:space="0" w:color="auto"/>
                                        <w:right w:val="none" w:sz="0" w:space="0" w:color="auto"/>
                                      </w:divBdr>
                                      <w:divsChild>
                                        <w:div w:id="1735658128">
                                          <w:marLeft w:val="0"/>
                                          <w:marRight w:val="0"/>
                                          <w:marTop w:val="0"/>
                                          <w:marBottom w:val="0"/>
                                          <w:divBdr>
                                            <w:top w:val="none" w:sz="0" w:space="0" w:color="auto"/>
                                            <w:left w:val="none" w:sz="0" w:space="0" w:color="auto"/>
                                            <w:bottom w:val="none" w:sz="0" w:space="0" w:color="auto"/>
                                            <w:right w:val="none" w:sz="0" w:space="0" w:color="auto"/>
                                          </w:divBdr>
                                          <w:divsChild>
                                            <w:div w:id="212691501">
                                              <w:marLeft w:val="0"/>
                                              <w:marRight w:val="0"/>
                                              <w:marTop w:val="0"/>
                                              <w:marBottom w:val="0"/>
                                              <w:divBdr>
                                                <w:top w:val="single" w:sz="6" w:space="0" w:color="EEEEEE"/>
                                                <w:left w:val="single" w:sz="6" w:space="0" w:color="EEEEEE"/>
                                                <w:bottom w:val="single" w:sz="6" w:space="0" w:color="EEEEEE"/>
                                                <w:right w:val="single" w:sz="6" w:space="0" w:color="EEEEEE"/>
                                              </w:divBdr>
                                              <w:divsChild>
                                                <w:div w:id="626664344">
                                                  <w:marLeft w:val="0"/>
                                                  <w:marRight w:val="0"/>
                                                  <w:marTop w:val="0"/>
                                                  <w:marBottom w:val="0"/>
                                                  <w:divBdr>
                                                    <w:top w:val="none" w:sz="0" w:space="0" w:color="auto"/>
                                                    <w:left w:val="none" w:sz="0" w:space="0" w:color="auto"/>
                                                    <w:bottom w:val="none" w:sz="0" w:space="0" w:color="auto"/>
                                                    <w:right w:val="none" w:sz="0" w:space="0" w:color="auto"/>
                                                  </w:divBdr>
                                                  <w:divsChild>
                                                    <w:div w:id="109253317">
                                                      <w:marLeft w:val="0"/>
                                                      <w:marRight w:val="0"/>
                                                      <w:marTop w:val="0"/>
                                                      <w:marBottom w:val="0"/>
                                                      <w:divBdr>
                                                        <w:top w:val="none" w:sz="0" w:space="0" w:color="auto"/>
                                                        <w:left w:val="none" w:sz="0" w:space="0" w:color="auto"/>
                                                        <w:bottom w:val="none" w:sz="0" w:space="0" w:color="auto"/>
                                                        <w:right w:val="none" w:sz="0" w:space="0" w:color="auto"/>
                                                      </w:divBdr>
                                                      <w:divsChild>
                                                        <w:div w:id="780107161">
                                                          <w:marLeft w:val="0"/>
                                                          <w:marRight w:val="0"/>
                                                          <w:marTop w:val="0"/>
                                                          <w:marBottom w:val="0"/>
                                                          <w:divBdr>
                                                            <w:top w:val="none" w:sz="0" w:space="0" w:color="auto"/>
                                                            <w:left w:val="none" w:sz="0" w:space="0" w:color="auto"/>
                                                            <w:bottom w:val="none" w:sz="0" w:space="0" w:color="auto"/>
                                                            <w:right w:val="none" w:sz="0" w:space="0" w:color="auto"/>
                                                          </w:divBdr>
                                                          <w:divsChild>
                                                            <w:div w:id="1591694059">
                                                              <w:marLeft w:val="0"/>
                                                              <w:marRight w:val="0"/>
                                                              <w:marTop w:val="0"/>
                                                              <w:marBottom w:val="0"/>
                                                              <w:divBdr>
                                                                <w:top w:val="none" w:sz="0" w:space="0" w:color="auto"/>
                                                                <w:left w:val="none" w:sz="0" w:space="0" w:color="auto"/>
                                                                <w:bottom w:val="none" w:sz="0" w:space="0" w:color="auto"/>
                                                                <w:right w:val="none" w:sz="0" w:space="0" w:color="auto"/>
                                                              </w:divBdr>
                                                              <w:divsChild>
                                                                <w:div w:id="2004771763">
                                                                  <w:marLeft w:val="0"/>
                                                                  <w:marRight w:val="0"/>
                                                                  <w:marTop w:val="0"/>
                                                                  <w:marBottom w:val="0"/>
                                                                  <w:divBdr>
                                                                    <w:top w:val="none" w:sz="0" w:space="0" w:color="auto"/>
                                                                    <w:left w:val="none" w:sz="0" w:space="0" w:color="auto"/>
                                                                    <w:bottom w:val="none" w:sz="0" w:space="0" w:color="auto"/>
                                                                    <w:right w:val="none" w:sz="0" w:space="0" w:color="auto"/>
                                                                  </w:divBdr>
                                                                  <w:divsChild>
                                                                    <w:div w:id="85032708">
                                                                      <w:marLeft w:val="0"/>
                                                                      <w:marRight w:val="0"/>
                                                                      <w:marTop w:val="0"/>
                                                                      <w:marBottom w:val="0"/>
                                                                      <w:divBdr>
                                                                        <w:top w:val="none" w:sz="0" w:space="0" w:color="auto"/>
                                                                        <w:left w:val="none" w:sz="0" w:space="0" w:color="auto"/>
                                                                        <w:bottom w:val="none" w:sz="0" w:space="0" w:color="auto"/>
                                                                        <w:right w:val="none" w:sz="0" w:space="0" w:color="auto"/>
                                                                      </w:divBdr>
                                                                      <w:divsChild>
                                                                        <w:div w:id="1654674298">
                                                                          <w:marLeft w:val="0"/>
                                                                          <w:marRight w:val="0"/>
                                                                          <w:marTop w:val="0"/>
                                                                          <w:marBottom w:val="0"/>
                                                                          <w:divBdr>
                                                                            <w:top w:val="none" w:sz="0" w:space="0" w:color="auto"/>
                                                                            <w:left w:val="none" w:sz="0" w:space="0" w:color="auto"/>
                                                                            <w:bottom w:val="none" w:sz="0" w:space="0" w:color="auto"/>
                                                                            <w:right w:val="none" w:sz="0" w:space="0" w:color="auto"/>
                                                                          </w:divBdr>
                                                                          <w:divsChild>
                                                                            <w:div w:id="1504277862">
                                                                              <w:marLeft w:val="0"/>
                                                                              <w:marRight w:val="0"/>
                                                                              <w:marTop w:val="0"/>
                                                                              <w:marBottom w:val="0"/>
                                                                              <w:divBdr>
                                                                                <w:top w:val="none" w:sz="0" w:space="0" w:color="auto"/>
                                                                                <w:left w:val="none" w:sz="0" w:space="0" w:color="auto"/>
                                                                                <w:bottom w:val="none" w:sz="0" w:space="0" w:color="auto"/>
                                                                                <w:right w:val="none" w:sz="0" w:space="0" w:color="auto"/>
                                                                              </w:divBdr>
                                                                              <w:divsChild>
                                                                                <w:div w:id="1637300574">
                                                                                  <w:marLeft w:val="0"/>
                                                                                  <w:marRight w:val="0"/>
                                                                                  <w:marTop w:val="0"/>
                                                                                  <w:marBottom w:val="0"/>
                                                                                  <w:divBdr>
                                                                                    <w:top w:val="none" w:sz="0" w:space="0" w:color="auto"/>
                                                                                    <w:left w:val="none" w:sz="0" w:space="0" w:color="auto"/>
                                                                                    <w:bottom w:val="none" w:sz="0" w:space="0" w:color="auto"/>
                                                                                    <w:right w:val="none" w:sz="0" w:space="0" w:color="auto"/>
                                                                                  </w:divBdr>
                                                                                  <w:divsChild>
                                                                                    <w:div w:id="153094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3342625">
      <w:bodyDiv w:val="1"/>
      <w:marLeft w:val="0"/>
      <w:marRight w:val="0"/>
      <w:marTop w:val="0"/>
      <w:marBottom w:val="0"/>
      <w:divBdr>
        <w:top w:val="none" w:sz="0" w:space="0" w:color="auto"/>
        <w:left w:val="none" w:sz="0" w:space="0" w:color="auto"/>
        <w:bottom w:val="none" w:sz="0" w:space="0" w:color="auto"/>
        <w:right w:val="none" w:sz="0" w:space="0" w:color="auto"/>
      </w:divBdr>
    </w:div>
    <w:div w:id="2107266083">
      <w:bodyDiv w:val="1"/>
      <w:marLeft w:val="0"/>
      <w:marRight w:val="0"/>
      <w:marTop w:val="0"/>
      <w:marBottom w:val="0"/>
      <w:divBdr>
        <w:top w:val="none" w:sz="0" w:space="0" w:color="auto"/>
        <w:left w:val="none" w:sz="0" w:space="0" w:color="auto"/>
        <w:bottom w:val="none" w:sz="0" w:space="0" w:color="auto"/>
        <w:right w:val="none" w:sz="0" w:space="0" w:color="auto"/>
      </w:divBdr>
      <w:divsChild>
        <w:div w:id="816259381">
          <w:marLeft w:val="0"/>
          <w:marRight w:val="0"/>
          <w:marTop w:val="0"/>
          <w:marBottom w:val="0"/>
          <w:divBdr>
            <w:top w:val="none" w:sz="0" w:space="0" w:color="auto"/>
            <w:left w:val="none" w:sz="0" w:space="0" w:color="auto"/>
            <w:bottom w:val="none" w:sz="0" w:space="0" w:color="auto"/>
            <w:right w:val="none" w:sz="0" w:space="0" w:color="auto"/>
          </w:divBdr>
          <w:divsChild>
            <w:div w:id="495802622">
              <w:marLeft w:val="0"/>
              <w:marRight w:val="0"/>
              <w:marTop w:val="0"/>
              <w:marBottom w:val="0"/>
              <w:divBdr>
                <w:top w:val="none" w:sz="0" w:space="0" w:color="auto"/>
                <w:left w:val="none" w:sz="0" w:space="0" w:color="auto"/>
                <w:bottom w:val="none" w:sz="0" w:space="0" w:color="auto"/>
                <w:right w:val="none" w:sz="0" w:space="0" w:color="auto"/>
              </w:divBdr>
              <w:divsChild>
                <w:div w:id="395051799">
                  <w:marLeft w:val="0"/>
                  <w:marRight w:val="0"/>
                  <w:marTop w:val="0"/>
                  <w:marBottom w:val="0"/>
                  <w:divBdr>
                    <w:top w:val="none" w:sz="0" w:space="0" w:color="auto"/>
                    <w:left w:val="none" w:sz="0" w:space="0" w:color="auto"/>
                    <w:bottom w:val="none" w:sz="0" w:space="0" w:color="auto"/>
                    <w:right w:val="none" w:sz="0" w:space="0" w:color="auto"/>
                  </w:divBdr>
                  <w:divsChild>
                    <w:div w:id="244997360">
                      <w:marLeft w:val="0"/>
                      <w:marRight w:val="0"/>
                      <w:marTop w:val="0"/>
                      <w:marBottom w:val="0"/>
                      <w:divBdr>
                        <w:top w:val="none" w:sz="0" w:space="0" w:color="auto"/>
                        <w:left w:val="none" w:sz="0" w:space="0" w:color="auto"/>
                        <w:bottom w:val="none" w:sz="0" w:space="0" w:color="auto"/>
                        <w:right w:val="none" w:sz="0" w:space="0" w:color="auto"/>
                      </w:divBdr>
                      <w:divsChild>
                        <w:div w:id="597369515">
                          <w:marLeft w:val="0"/>
                          <w:marRight w:val="0"/>
                          <w:marTop w:val="0"/>
                          <w:marBottom w:val="0"/>
                          <w:divBdr>
                            <w:top w:val="none" w:sz="0" w:space="0" w:color="auto"/>
                            <w:left w:val="none" w:sz="0" w:space="0" w:color="auto"/>
                            <w:bottom w:val="none" w:sz="0" w:space="0" w:color="auto"/>
                            <w:right w:val="none" w:sz="0" w:space="0" w:color="auto"/>
                          </w:divBdr>
                          <w:divsChild>
                            <w:div w:id="1863469766">
                              <w:marLeft w:val="0"/>
                              <w:marRight w:val="0"/>
                              <w:marTop w:val="0"/>
                              <w:marBottom w:val="0"/>
                              <w:divBdr>
                                <w:top w:val="none" w:sz="0" w:space="0" w:color="auto"/>
                                <w:left w:val="none" w:sz="0" w:space="0" w:color="auto"/>
                                <w:bottom w:val="none" w:sz="0" w:space="0" w:color="auto"/>
                                <w:right w:val="none" w:sz="0" w:space="0" w:color="auto"/>
                              </w:divBdr>
                              <w:divsChild>
                                <w:div w:id="577177036">
                                  <w:marLeft w:val="-225"/>
                                  <w:marRight w:val="-225"/>
                                  <w:marTop w:val="0"/>
                                  <w:marBottom w:val="0"/>
                                  <w:divBdr>
                                    <w:top w:val="none" w:sz="0" w:space="0" w:color="auto"/>
                                    <w:left w:val="none" w:sz="0" w:space="0" w:color="auto"/>
                                    <w:bottom w:val="none" w:sz="0" w:space="0" w:color="auto"/>
                                    <w:right w:val="none" w:sz="0" w:space="0" w:color="auto"/>
                                  </w:divBdr>
                                  <w:divsChild>
                                    <w:div w:id="1245409529">
                                      <w:marLeft w:val="0"/>
                                      <w:marRight w:val="0"/>
                                      <w:marTop w:val="0"/>
                                      <w:marBottom w:val="0"/>
                                      <w:divBdr>
                                        <w:top w:val="none" w:sz="0" w:space="0" w:color="auto"/>
                                        <w:left w:val="none" w:sz="0" w:space="0" w:color="auto"/>
                                        <w:bottom w:val="none" w:sz="0" w:space="0" w:color="auto"/>
                                        <w:right w:val="none" w:sz="0" w:space="0" w:color="auto"/>
                                      </w:divBdr>
                                      <w:divsChild>
                                        <w:div w:id="804813494">
                                          <w:marLeft w:val="0"/>
                                          <w:marRight w:val="0"/>
                                          <w:marTop w:val="0"/>
                                          <w:marBottom w:val="0"/>
                                          <w:divBdr>
                                            <w:top w:val="none" w:sz="0" w:space="0" w:color="auto"/>
                                            <w:left w:val="none" w:sz="0" w:space="0" w:color="auto"/>
                                            <w:bottom w:val="none" w:sz="0" w:space="0" w:color="auto"/>
                                            <w:right w:val="none" w:sz="0" w:space="0" w:color="auto"/>
                                          </w:divBdr>
                                          <w:divsChild>
                                            <w:div w:id="1667324752">
                                              <w:marLeft w:val="0"/>
                                              <w:marRight w:val="0"/>
                                              <w:marTop w:val="0"/>
                                              <w:marBottom w:val="0"/>
                                              <w:divBdr>
                                                <w:top w:val="single" w:sz="6" w:space="0" w:color="EEEEEE"/>
                                                <w:left w:val="single" w:sz="6" w:space="0" w:color="EEEEEE"/>
                                                <w:bottom w:val="single" w:sz="6" w:space="0" w:color="EEEEEE"/>
                                                <w:right w:val="single" w:sz="6" w:space="0" w:color="EEEEEE"/>
                                              </w:divBdr>
                                              <w:divsChild>
                                                <w:div w:id="1563827525">
                                                  <w:marLeft w:val="0"/>
                                                  <w:marRight w:val="0"/>
                                                  <w:marTop w:val="0"/>
                                                  <w:marBottom w:val="0"/>
                                                  <w:divBdr>
                                                    <w:top w:val="none" w:sz="0" w:space="0" w:color="auto"/>
                                                    <w:left w:val="none" w:sz="0" w:space="0" w:color="auto"/>
                                                    <w:bottom w:val="none" w:sz="0" w:space="0" w:color="auto"/>
                                                    <w:right w:val="none" w:sz="0" w:space="0" w:color="auto"/>
                                                  </w:divBdr>
                                                  <w:divsChild>
                                                    <w:div w:id="1263412342">
                                                      <w:marLeft w:val="0"/>
                                                      <w:marRight w:val="0"/>
                                                      <w:marTop w:val="0"/>
                                                      <w:marBottom w:val="0"/>
                                                      <w:divBdr>
                                                        <w:top w:val="none" w:sz="0" w:space="0" w:color="auto"/>
                                                        <w:left w:val="none" w:sz="0" w:space="0" w:color="auto"/>
                                                        <w:bottom w:val="none" w:sz="0" w:space="0" w:color="auto"/>
                                                        <w:right w:val="none" w:sz="0" w:space="0" w:color="auto"/>
                                                      </w:divBdr>
                                                      <w:divsChild>
                                                        <w:div w:id="71048232">
                                                          <w:marLeft w:val="0"/>
                                                          <w:marRight w:val="0"/>
                                                          <w:marTop w:val="0"/>
                                                          <w:marBottom w:val="0"/>
                                                          <w:divBdr>
                                                            <w:top w:val="none" w:sz="0" w:space="0" w:color="auto"/>
                                                            <w:left w:val="none" w:sz="0" w:space="0" w:color="auto"/>
                                                            <w:bottom w:val="none" w:sz="0" w:space="0" w:color="auto"/>
                                                            <w:right w:val="none" w:sz="0" w:space="0" w:color="auto"/>
                                                          </w:divBdr>
                                                          <w:divsChild>
                                                            <w:div w:id="609045830">
                                                              <w:marLeft w:val="0"/>
                                                              <w:marRight w:val="0"/>
                                                              <w:marTop w:val="0"/>
                                                              <w:marBottom w:val="0"/>
                                                              <w:divBdr>
                                                                <w:top w:val="none" w:sz="0" w:space="0" w:color="auto"/>
                                                                <w:left w:val="none" w:sz="0" w:space="0" w:color="auto"/>
                                                                <w:bottom w:val="none" w:sz="0" w:space="0" w:color="auto"/>
                                                                <w:right w:val="none" w:sz="0" w:space="0" w:color="auto"/>
                                                              </w:divBdr>
                                                              <w:divsChild>
                                                                <w:div w:id="1321495597">
                                                                  <w:marLeft w:val="0"/>
                                                                  <w:marRight w:val="0"/>
                                                                  <w:marTop w:val="0"/>
                                                                  <w:marBottom w:val="0"/>
                                                                  <w:divBdr>
                                                                    <w:top w:val="none" w:sz="0" w:space="0" w:color="auto"/>
                                                                    <w:left w:val="none" w:sz="0" w:space="0" w:color="auto"/>
                                                                    <w:bottom w:val="none" w:sz="0" w:space="0" w:color="auto"/>
                                                                    <w:right w:val="none" w:sz="0" w:space="0" w:color="auto"/>
                                                                  </w:divBdr>
                                                                  <w:divsChild>
                                                                    <w:div w:id="427232722">
                                                                      <w:marLeft w:val="0"/>
                                                                      <w:marRight w:val="0"/>
                                                                      <w:marTop w:val="0"/>
                                                                      <w:marBottom w:val="0"/>
                                                                      <w:divBdr>
                                                                        <w:top w:val="none" w:sz="0" w:space="0" w:color="auto"/>
                                                                        <w:left w:val="none" w:sz="0" w:space="0" w:color="auto"/>
                                                                        <w:bottom w:val="none" w:sz="0" w:space="0" w:color="auto"/>
                                                                        <w:right w:val="none" w:sz="0" w:space="0" w:color="auto"/>
                                                                      </w:divBdr>
                                                                      <w:divsChild>
                                                                        <w:div w:id="1954509005">
                                                                          <w:marLeft w:val="0"/>
                                                                          <w:marRight w:val="0"/>
                                                                          <w:marTop w:val="0"/>
                                                                          <w:marBottom w:val="0"/>
                                                                          <w:divBdr>
                                                                            <w:top w:val="none" w:sz="0" w:space="0" w:color="auto"/>
                                                                            <w:left w:val="none" w:sz="0" w:space="0" w:color="auto"/>
                                                                            <w:bottom w:val="none" w:sz="0" w:space="0" w:color="auto"/>
                                                                            <w:right w:val="none" w:sz="0" w:space="0" w:color="auto"/>
                                                                          </w:divBdr>
                                                                          <w:divsChild>
                                                                            <w:div w:id="2075930133">
                                                                              <w:marLeft w:val="0"/>
                                                                              <w:marRight w:val="0"/>
                                                                              <w:marTop w:val="0"/>
                                                                              <w:marBottom w:val="0"/>
                                                                              <w:divBdr>
                                                                                <w:top w:val="none" w:sz="0" w:space="0" w:color="auto"/>
                                                                                <w:left w:val="none" w:sz="0" w:space="0" w:color="auto"/>
                                                                                <w:bottom w:val="none" w:sz="0" w:space="0" w:color="auto"/>
                                                                                <w:right w:val="none" w:sz="0" w:space="0" w:color="auto"/>
                                                                              </w:divBdr>
                                                                              <w:divsChild>
                                                                                <w:div w:id="2070030509">
                                                                                  <w:marLeft w:val="0"/>
                                                                                  <w:marRight w:val="0"/>
                                                                                  <w:marTop w:val="0"/>
                                                                                  <w:marBottom w:val="0"/>
                                                                                  <w:divBdr>
                                                                                    <w:top w:val="none" w:sz="0" w:space="0" w:color="auto"/>
                                                                                    <w:left w:val="none" w:sz="0" w:space="0" w:color="auto"/>
                                                                                    <w:bottom w:val="none" w:sz="0" w:space="0" w:color="auto"/>
                                                                                    <w:right w:val="none" w:sz="0" w:space="0" w:color="auto"/>
                                                                                  </w:divBdr>
                                                                                  <w:divsChild>
                                                                                    <w:div w:id="5863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026847D1-C2A8-4179-844A-269498F06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8</Pages>
  <Words>3459</Words>
  <Characters>19717</Characters>
  <Application>Microsoft Office Word</Application>
  <DocSecurity>0</DocSecurity>
  <Lines>164</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23130</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SCHUHLER Corinne</dc:creator>
  <cp:lastModifiedBy>HATTERSLEY Christine</cp:lastModifiedBy>
  <cp:revision>10</cp:revision>
  <cp:lastPrinted>2017-05-10T15:32:00Z</cp:lastPrinted>
  <dcterms:created xsi:type="dcterms:W3CDTF">2017-05-18T08:31:00Z</dcterms:created>
  <dcterms:modified xsi:type="dcterms:W3CDTF">2017-05-18T17:35:00Z</dcterms:modified>
</cp:coreProperties>
</file>