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rsidTr="00E54322">
        <w:trPr>
          <w:trHeight w:val="737"/>
        </w:trPr>
        <w:tc>
          <w:tcPr>
            <w:tcW w:w="1250" w:type="pct"/>
            <w:shd w:val="clear" w:color="auto" w:fill="auto"/>
            <w:vAlign w:val="center"/>
          </w:tcPr>
          <w:p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rsidR="00CF3820" w:rsidRPr="009C5258" w:rsidRDefault="00CF3820" w:rsidP="00CF3820">
            <w:pPr>
              <w:ind w:left="-108"/>
              <w:jc w:val="center"/>
              <w:rPr>
                <w:rFonts w:ascii="Arial Narrow" w:hAnsi="Arial Narrow" w:cs="Arial"/>
                <w:szCs w:val="20"/>
              </w:rPr>
            </w:pPr>
            <w:r w:rsidRPr="00CF3820">
              <w:rPr>
                <w:rFonts w:ascii="Arial Narrow" w:hAnsi="Arial Narrow" w:cs="Calibri"/>
                <w:szCs w:val="20"/>
              </w:rPr>
              <w:t>Resolutions</w:t>
            </w:r>
          </w:p>
        </w:tc>
        <w:tc>
          <w:tcPr>
            <w:tcW w:w="1250" w:type="pct"/>
            <w:shd w:val="clear" w:color="auto" w:fill="auto"/>
            <w:vAlign w:val="center"/>
          </w:tcPr>
          <w:p w:rsidR="002D11B8" w:rsidRPr="00F96689" w:rsidRDefault="003D6AC2" w:rsidP="00925C10">
            <w:pPr>
              <w:ind w:left="-40"/>
              <w:jc w:val="center"/>
              <w:rPr>
                <w:rFonts w:ascii="Arial Narrow" w:hAnsi="Arial Narrow" w:cs="Arial"/>
                <w:b/>
                <w:sz w:val="24"/>
                <w:szCs w:val="24"/>
              </w:rPr>
            </w:pPr>
            <w:r>
              <w:rPr>
                <w:rFonts w:ascii="Arial Narrow" w:hAnsi="Arial Narrow" w:cs="Calibri"/>
                <w:b/>
                <w:sz w:val="24"/>
                <w:szCs w:val="24"/>
              </w:rPr>
              <w:t>CM</w:t>
            </w:r>
            <w:r w:rsidR="00CF3820">
              <w:rPr>
                <w:rFonts w:ascii="Arial Narrow" w:hAnsi="Arial Narrow" w:cs="Calibri"/>
                <w:b/>
                <w:sz w:val="24"/>
                <w:szCs w:val="24"/>
              </w:rPr>
              <w:t>/</w:t>
            </w:r>
            <w:proofErr w:type="spellStart"/>
            <w:r w:rsidR="00CF3820">
              <w:rPr>
                <w:rFonts w:ascii="Arial Narrow" w:hAnsi="Arial Narrow" w:cs="Calibri"/>
                <w:b/>
                <w:sz w:val="24"/>
                <w:szCs w:val="24"/>
              </w:rPr>
              <w:t>Res</w:t>
            </w:r>
            <w:r w:rsidR="00706F64">
              <w:rPr>
                <w:rFonts w:ascii="Arial Narrow" w:hAnsi="Arial Narrow" w:cs="Calibri"/>
                <w:b/>
                <w:sz w:val="24"/>
                <w:szCs w:val="24"/>
              </w:rPr>
              <w:t>DH</w:t>
            </w:r>
            <w:proofErr w:type="spellEnd"/>
            <w:r w:rsidR="00E475F9" w:rsidRPr="00F96689">
              <w:rPr>
                <w:rFonts w:ascii="Arial Narrow" w:hAnsi="Arial Narrow" w:cs="Calibri"/>
                <w:b/>
                <w:sz w:val="24"/>
                <w:szCs w:val="24"/>
              </w:rPr>
              <w:t>(201</w:t>
            </w:r>
            <w:r w:rsidR="00AA1E74">
              <w:rPr>
                <w:rFonts w:ascii="Arial Narrow" w:hAnsi="Arial Narrow" w:cs="Calibri"/>
                <w:b/>
                <w:sz w:val="24"/>
                <w:szCs w:val="24"/>
              </w:rPr>
              <w:t>7</w:t>
            </w:r>
            <w:r w:rsidR="00E475F9" w:rsidRPr="00F96689">
              <w:rPr>
                <w:rFonts w:ascii="Arial Narrow" w:hAnsi="Arial Narrow" w:cs="Calibri"/>
                <w:b/>
                <w:sz w:val="24"/>
                <w:szCs w:val="24"/>
              </w:rPr>
              <w:t>)</w:t>
            </w:r>
            <w:r w:rsidR="00925C10">
              <w:rPr>
                <w:rFonts w:ascii="Arial Narrow" w:hAnsi="Arial Narrow" w:cs="Calibri"/>
                <w:b/>
                <w:sz w:val="24"/>
                <w:szCs w:val="24"/>
              </w:rPr>
              <w:t>44</w:t>
            </w:r>
          </w:p>
        </w:tc>
        <w:tc>
          <w:tcPr>
            <w:tcW w:w="1250" w:type="pct"/>
            <w:shd w:val="clear" w:color="auto" w:fill="auto"/>
            <w:vAlign w:val="center"/>
          </w:tcPr>
          <w:p w:rsidR="002D11B8" w:rsidRPr="00F96689" w:rsidRDefault="00B26ADA" w:rsidP="00B26ADA">
            <w:pPr>
              <w:jc w:val="right"/>
              <w:rPr>
                <w:rFonts w:ascii="Arial Narrow" w:hAnsi="Arial Narrow" w:cs="Arial"/>
                <w:sz w:val="16"/>
                <w:szCs w:val="16"/>
              </w:rPr>
            </w:pPr>
            <w:r w:rsidRPr="00B26ADA">
              <w:rPr>
                <w:rFonts w:ascii="Arial Narrow" w:hAnsi="Arial Narrow" w:cs="Calibri"/>
                <w:sz w:val="16"/>
                <w:szCs w:val="16"/>
              </w:rPr>
              <w:t>1 February 2017</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rsidTr="00E54322">
        <w:tc>
          <w:tcPr>
            <w:tcW w:w="9399" w:type="dxa"/>
            <w:shd w:val="clear" w:color="auto" w:fill="auto"/>
            <w:tcMar>
              <w:top w:w="227" w:type="dxa"/>
              <w:bottom w:w="227" w:type="dxa"/>
            </w:tcMar>
            <w:vAlign w:val="center"/>
          </w:tcPr>
          <w:p w:rsidR="003D6AC2" w:rsidRPr="002C5BBA" w:rsidRDefault="00CF3820" w:rsidP="00AE3ED2">
            <w:pPr>
              <w:rPr>
                <w:rFonts w:ascii="Arial Narrow" w:hAnsi="Arial Narrow" w:cs="Calibri"/>
                <w:b/>
                <w:sz w:val="28"/>
                <w:szCs w:val="28"/>
              </w:rPr>
            </w:pPr>
            <w:r w:rsidRPr="002C5BBA">
              <w:rPr>
                <w:rFonts w:ascii="Arial Narrow" w:hAnsi="Arial Narrow" w:cs="Calibri"/>
                <w:b/>
                <w:sz w:val="28"/>
                <w:szCs w:val="28"/>
              </w:rPr>
              <w:t>Resolution</w:t>
            </w:r>
            <w:r w:rsidR="00706F64" w:rsidRPr="002C5BBA">
              <w:rPr>
                <w:rFonts w:ascii="Arial Narrow" w:hAnsi="Arial Narrow" w:cs="Calibri"/>
                <w:b/>
                <w:sz w:val="28"/>
                <w:szCs w:val="28"/>
              </w:rPr>
              <w:br/>
              <w:t xml:space="preserve">Execution of the </w:t>
            </w:r>
            <w:r w:rsidR="00AA1E74">
              <w:rPr>
                <w:rFonts w:ascii="Arial Narrow" w:hAnsi="Arial Narrow" w:cs="Calibri"/>
                <w:b/>
                <w:sz w:val="28"/>
                <w:szCs w:val="28"/>
              </w:rPr>
              <w:t>decision</w:t>
            </w:r>
            <w:r w:rsidR="00AE3ED2">
              <w:rPr>
                <w:rFonts w:ascii="Arial Narrow" w:hAnsi="Arial Narrow" w:cs="Calibri"/>
                <w:b/>
                <w:sz w:val="28"/>
                <w:szCs w:val="28"/>
              </w:rPr>
              <w:t>s</w:t>
            </w:r>
            <w:r w:rsidR="00AA1E74">
              <w:rPr>
                <w:rFonts w:ascii="Arial Narrow" w:hAnsi="Arial Narrow" w:cs="Calibri"/>
                <w:b/>
                <w:sz w:val="28"/>
                <w:szCs w:val="28"/>
              </w:rPr>
              <w:t xml:space="preserve"> </w:t>
            </w:r>
            <w:r w:rsidR="00706F64" w:rsidRPr="002C5BBA">
              <w:rPr>
                <w:rFonts w:ascii="Arial Narrow" w:hAnsi="Arial Narrow" w:cs="Calibri"/>
                <w:b/>
                <w:sz w:val="28"/>
                <w:szCs w:val="28"/>
              </w:rPr>
              <w:t>of the European Court of Human Rights</w:t>
            </w:r>
            <w:r w:rsidR="00706F64" w:rsidRPr="002C5BBA">
              <w:rPr>
                <w:rFonts w:ascii="Arial Narrow" w:hAnsi="Arial Narrow" w:cs="Calibri"/>
                <w:b/>
                <w:sz w:val="28"/>
                <w:szCs w:val="28"/>
              </w:rPr>
              <w:br/>
            </w:r>
            <w:r w:rsidR="00925C10">
              <w:rPr>
                <w:rFonts w:ascii="Arial Narrow" w:hAnsi="Arial Narrow" w:cs="Calibri"/>
                <w:b/>
                <w:sz w:val="28"/>
                <w:szCs w:val="28"/>
              </w:rPr>
              <w:t>33</w:t>
            </w:r>
            <w:r w:rsidR="00AE3ED2">
              <w:rPr>
                <w:rFonts w:ascii="Arial Narrow" w:hAnsi="Arial Narrow" w:cs="Calibri"/>
                <w:b/>
                <w:sz w:val="28"/>
                <w:szCs w:val="28"/>
              </w:rPr>
              <w:t xml:space="preserve"> </w:t>
            </w:r>
            <w:r w:rsidR="00AE3ED2" w:rsidRPr="00AE3ED2">
              <w:rPr>
                <w:rFonts w:ascii="Arial Narrow" w:hAnsi="Arial Narrow" w:cs="Calibri"/>
                <w:b/>
                <w:sz w:val="28"/>
                <w:szCs w:val="28"/>
              </w:rPr>
              <w:t xml:space="preserve">cases </w:t>
            </w:r>
            <w:r w:rsidR="00740E73" w:rsidRPr="002C5BBA">
              <w:rPr>
                <w:rFonts w:ascii="Arial Narrow" w:hAnsi="Arial Narrow" w:cs="Calibri"/>
                <w:b/>
                <w:sz w:val="28"/>
                <w:szCs w:val="28"/>
              </w:rPr>
              <w:t xml:space="preserve">against </w:t>
            </w:r>
            <w:r w:rsidR="00AE3ED2" w:rsidRPr="00AE3ED2">
              <w:rPr>
                <w:rFonts w:ascii="Arial Narrow" w:hAnsi="Arial Narrow" w:cs="Calibri"/>
                <w:b/>
                <w:sz w:val="28"/>
                <w:szCs w:val="28"/>
              </w:rPr>
              <w:t>Serbia</w:t>
            </w:r>
          </w:p>
          <w:p w:rsidR="00925C10" w:rsidRDefault="00925C10" w:rsidP="00AA1E74">
            <w:pPr>
              <w:rPr>
                <w:rFonts w:ascii="Arial Narrow" w:hAnsi="Arial Narrow" w:cs="Calibri"/>
                <w:i/>
                <w:sz w:val="22"/>
              </w:rPr>
            </w:pPr>
          </w:p>
          <w:p w:rsidR="00E457C3" w:rsidRPr="00CF3820" w:rsidRDefault="00CF3820" w:rsidP="00B26ADA">
            <w:pPr>
              <w:rPr>
                <w:rFonts w:ascii="Arial Narrow" w:hAnsi="Arial Narrow" w:cs="Calibri"/>
                <w:b/>
                <w:i/>
                <w:szCs w:val="20"/>
              </w:rPr>
            </w:pPr>
            <w:r w:rsidRPr="002C5BBA">
              <w:rPr>
                <w:rFonts w:ascii="Arial Narrow" w:hAnsi="Arial Narrow" w:cs="Calibri"/>
                <w:i/>
                <w:sz w:val="22"/>
              </w:rPr>
              <w:t xml:space="preserve">(Adopted by the Committee of Ministers on </w:t>
            </w:r>
            <w:r w:rsidR="00B26ADA" w:rsidRPr="00B26ADA">
              <w:rPr>
                <w:rFonts w:ascii="Arial Narrow" w:hAnsi="Arial Narrow" w:cs="Calibri"/>
                <w:i/>
                <w:sz w:val="22"/>
              </w:rPr>
              <w:t>1 February 2017</w:t>
            </w:r>
            <w:bookmarkStart w:id="0" w:name="_GoBack"/>
            <w:bookmarkEnd w:id="0"/>
            <w:r w:rsidRPr="002C5BBA">
              <w:rPr>
                <w:rFonts w:ascii="Arial Narrow" w:hAnsi="Arial Narrow" w:cs="Calibri"/>
                <w:i/>
                <w:sz w:val="22"/>
              </w:rPr>
              <w:br/>
              <w:t xml:space="preserve">at the </w:t>
            </w:r>
            <w:r w:rsidR="00AA1E74">
              <w:rPr>
                <w:rFonts w:ascii="Arial Narrow" w:hAnsi="Arial Narrow" w:cs="Calibri"/>
                <w:i/>
                <w:sz w:val="22"/>
              </w:rPr>
              <w:t>1276</w:t>
            </w:r>
            <w:r w:rsidRPr="002C5BBA">
              <w:rPr>
                <w:rFonts w:ascii="Arial Narrow" w:hAnsi="Arial Narrow" w:cs="Calibri"/>
                <w:i/>
                <w:sz w:val="22"/>
                <w:vertAlign w:val="superscript"/>
              </w:rPr>
              <w:t>th</w:t>
            </w:r>
            <w:r w:rsidRPr="002C5BBA">
              <w:rPr>
                <w:rFonts w:ascii="Arial Narrow" w:hAnsi="Arial Narrow" w:cs="Calibri"/>
                <w:i/>
                <w:sz w:val="22"/>
              </w:rPr>
              <w:t xml:space="preserve"> meeting of the Ministers' Deputies)</w:t>
            </w:r>
          </w:p>
        </w:tc>
      </w:tr>
    </w:tbl>
    <w:p w:rsidR="00E54322" w:rsidRDefault="00E54322" w:rsidP="0037200F">
      <w:pPr>
        <w:rPr>
          <w:rFonts w:eastAsia="Times New Roman"/>
          <w:szCs w:val="24"/>
        </w:rPr>
      </w:pPr>
      <w:r>
        <w:rPr>
          <w:rFonts w:eastAsia="Times New Roman"/>
          <w:szCs w:val="24"/>
        </w:rPr>
        <w:t xml:space="preserve"> </w:t>
      </w:r>
    </w:p>
    <w:p w:rsidR="00CF3820" w:rsidRDefault="00CF3820" w:rsidP="0037200F">
      <w:pPr>
        <w:rPr>
          <w:rFonts w:eastAsia="Times New Roman"/>
          <w:szCs w:val="24"/>
        </w:rPr>
      </w:pPr>
      <w:r>
        <w:rPr>
          <w:rFonts w:eastAsia="Times New Roman"/>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5062"/>
        <w:gridCol w:w="2969"/>
      </w:tblGrid>
      <w:tr w:rsidR="00AE3ED2" w:rsidRPr="0087786B" w:rsidTr="00E73B46">
        <w:tc>
          <w:tcPr>
            <w:tcW w:w="1716" w:type="dxa"/>
            <w:shd w:val="clear" w:color="auto" w:fill="auto"/>
          </w:tcPr>
          <w:p w:rsidR="00AE3ED2" w:rsidRPr="0087786B" w:rsidRDefault="00AE3ED2" w:rsidP="00E73B46">
            <w:pPr>
              <w:rPr>
                <w:b/>
                <w:bCs/>
                <w:sz w:val="18"/>
                <w:szCs w:val="18"/>
              </w:rPr>
            </w:pPr>
            <w:r w:rsidRPr="0087786B">
              <w:rPr>
                <w:b/>
                <w:bCs/>
                <w:sz w:val="18"/>
                <w:szCs w:val="18"/>
              </w:rPr>
              <w:t>Application No.</w:t>
            </w:r>
          </w:p>
        </w:tc>
        <w:tc>
          <w:tcPr>
            <w:tcW w:w="5062" w:type="dxa"/>
            <w:shd w:val="clear" w:color="auto" w:fill="auto"/>
          </w:tcPr>
          <w:p w:rsidR="00AE3ED2" w:rsidRPr="0087786B" w:rsidRDefault="00AE3ED2" w:rsidP="00E73B46">
            <w:pPr>
              <w:rPr>
                <w:b/>
                <w:bCs/>
                <w:sz w:val="18"/>
                <w:szCs w:val="18"/>
              </w:rPr>
            </w:pPr>
            <w:r w:rsidRPr="0087786B">
              <w:rPr>
                <w:b/>
                <w:bCs/>
                <w:sz w:val="18"/>
                <w:szCs w:val="18"/>
              </w:rPr>
              <w:t>Case</w:t>
            </w:r>
          </w:p>
        </w:tc>
        <w:tc>
          <w:tcPr>
            <w:tcW w:w="2969" w:type="dxa"/>
            <w:shd w:val="clear" w:color="auto" w:fill="auto"/>
          </w:tcPr>
          <w:p w:rsidR="00AE3ED2" w:rsidRPr="0087786B" w:rsidRDefault="00AE3ED2" w:rsidP="00E73B46">
            <w:pPr>
              <w:rPr>
                <w:b/>
                <w:bCs/>
                <w:sz w:val="18"/>
                <w:szCs w:val="18"/>
              </w:rPr>
            </w:pPr>
            <w:r w:rsidRPr="0087786B">
              <w:rPr>
                <w:b/>
                <w:bCs/>
                <w:sz w:val="18"/>
                <w:szCs w:val="18"/>
              </w:rPr>
              <w:t>Date of the decision</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BA5FDD" w:rsidRDefault="00AE3ED2" w:rsidP="00E73B46">
            <w:pPr>
              <w:rPr>
                <w:sz w:val="18"/>
                <w:szCs w:val="18"/>
              </w:rPr>
            </w:pPr>
            <w:r w:rsidRPr="00BA5FDD">
              <w:rPr>
                <w:sz w:val="18"/>
                <w:szCs w:val="18"/>
              </w:rPr>
              <w:t>34835/08</w:t>
            </w:r>
          </w:p>
        </w:tc>
        <w:tc>
          <w:tcPr>
            <w:tcW w:w="5062" w:type="dxa"/>
            <w:tcBorders>
              <w:top w:val="single" w:sz="4" w:space="0" w:color="auto"/>
              <w:left w:val="single" w:sz="4" w:space="0" w:color="auto"/>
              <w:bottom w:val="single" w:sz="4" w:space="0" w:color="auto"/>
              <w:right w:val="single" w:sz="4" w:space="0" w:color="auto"/>
            </w:tcBorders>
          </w:tcPr>
          <w:p w:rsidR="00AE3ED2" w:rsidRPr="00BA5FDD" w:rsidRDefault="00AE3ED2" w:rsidP="00E73B46">
            <w:pPr>
              <w:rPr>
                <w:sz w:val="18"/>
                <w:szCs w:val="18"/>
              </w:rPr>
            </w:pPr>
            <w:proofErr w:type="spellStart"/>
            <w:r w:rsidRPr="00BA5FDD">
              <w:rPr>
                <w:sz w:val="18"/>
                <w:szCs w:val="18"/>
              </w:rPr>
              <w:t>Rajna</w:t>
            </w:r>
            <w:proofErr w:type="spellEnd"/>
            <w:r w:rsidRPr="00BA5FDD">
              <w:rPr>
                <w:sz w:val="18"/>
                <w:szCs w:val="18"/>
              </w:rPr>
              <w:t xml:space="preserve"> ANTIĆ</w:t>
            </w:r>
          </w:p>
        </w:tc>
        <w:tc>
          <w:tcPr>
            <w:tcW w:w="2969" w:type="dxa"/>
            <w:tcBorders>
              <w:top w:val="single" w:sz="4" w:space="0" w:color="auto"/>
              <w:left w:val="single" w:sz="4" w:space="0" w:color="auto"/>
              <w:bottom w:val="single" w:sz="4" w:space="0" w:color="auto"/>
              <w:right w:val="single" w:sz="4" w:space="0" w:color="auto"/>
            </w:tcBorders>
          </w:tcPr>
          <w:p w:rsidR="00AE3ED2" w:rsidRPr="00BA5FDD" w:rsidRDefault="00AE3ED2" w:rsidP="00E73B46">
            <w:pPr>
              <w:rPr>
                <w:sz w:val="18"/>
                <w:szCs w:val="18"/>
              </w:rPr>
            </w:pPr>
            <w:r w:rsidRPr="00BA5FDD">
              <w:rPr>
                <w:sz w:val="18"/>
                <w:szCs w:val="18"/>
              </w:rPr>
              <w:t>29/09/2015</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BA5FDD" w:rsidRDefault="00AE3ED2" w:rsidP="00E73B46">
            <w:pPr>
              <w:rPr>
                <w:sz w:val="18"/>
                <w:szCs w:val="18"/>
              </w:rPr>
            </w:pPr>
            <w:r w:rsidRPr="00BA5FDD">
              <w:rPr>
                <w:sz w:val="18"/>
                <w:szCs w:val="18"/>
              </w:rPr>
              <w:t>48181/13</w:t>
            </w:r>
          </w:p>
        </w:tc>
        <w:tc>
          <w:tcPr>
            <w:tcW w:w="5062" w:type="dxa"/>
            <w:tcBorders>
              <w:top w:val="single" w:sz="4" w:space="0" w:color="auto"/>
              <w:left w:val="single" w:sz="4" w:space="0" w:color="auto"/>
              <w:bottom w:val="single" w:sz="4" w:space="0" w:color="auto"/>
              <w:right w:val="single" w:sz="4" w:space="0" w:color="auto"/>
            </w:tcBorders>
          </w:tcPr>
          <w:p w:rsidR="00AE3ED2" w:rsidRPr="00BA5FDD" w:rsidRDefault="00AE3ED2" w:rsidP="00E73B46">
            <w:pPr>
              <w:rPr>
                <w:sz w:val="18"/>
                <w:szCs w:val="18"/>
              </w:rPr>
            </w:pPr>
            <w:proofErr w:type="spellStart"/>
            <w:r w:rsidRPr="00BA5FDD">
              <w:rPr>
                <w:sz w:val="18"/>
                <w:szCs w:val="18"/>
              </w:rPr>
              <w:t>Verica</w:t>
            </w:r>
            <w:proofErr w:type="spellEnd"/>
            <w:r w:rsidRPr="00BA5FDD">
              <w:rPr>
                <w:sz w:val="18"/>
                <w:szCs w:val="18"/>
              </w:rPr>
              <w:t xml:space="preserve"> ARIZANOVIĆ</w:t>
            </w:r>
          </w:p>
        </w:tc>
        <w:tc>
          <w:tcPr>
            <w:tcW w:w="2969" w:type="dxa"/>
            <w:tcBorders>
              <w:top w:val="single" w:sz="4" w:space="0" w:color="auto"/>
              <w:left w:val="single" w:sz="4" w:space="0" w:color="auto"/>
              <w:bottom w:val="single" w:sz="4" w:space="0" w:color="auto"/>
              <w:right w:val="single" w:sz="4" w:space="0" w:color="auto"/>
            </w:tcBorders>
          </w:tcPr>
          <w:p w:rsidR="00AE3ED2" w:rsidRPr="00BA5FDD" w:rsidRDefault="00AE3ED2" w:rsidP="00E73B46">
            <w:pPr>
              <w:rPr>
                <w:sz w:val="18"/>
                <w:szCs w:val="18"/>
              </w:rPr>
            </w:pPr>
            <w:r w:rsidRPr="00BA5FDD">
              <w:rPr>
                <w:sz w:val="18"/>
                <w:szCs w:val="18"/>
              </w:rPr>
              <w:t>29/09/2015</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4C32FA" w:rsidRDefault="00AE3ED2" w:rsidP="00E73B46">
            <w:pPr>
              <w:rPr>
                <w:sz w:val="18"/>
                <w:szCs w:val="18"/>
              </w:rPr>
            </w:pPr>
            <w:r w:rsidRPr="004C32FA">
              <w:rPr>
                <w:sz w:val="18"/>
                <w:szCs w:val="18"/>
              </w:rPr>
              <w:t>54054/08+</w:t>
            </w:r>
          </w:p>
        </w:tc>
        <w:tc>
          <w:tcPr>
            <w:tcW w:w="5062" w:type="dxa"/>
            <w:tcBorders>
              <w:top w:val="single" w:sz="4" w:space="0" w:color="auto"/>
              <w:left w:val="single" w:sz="4" w:space="0" w:color="auto"/>
              <w:bottom w:val="single" w:sz="4" w:space="0" w:color="auto"/>
              <w:right w:val="single" w:sz="4" w:space="0" w:color="auto"/>
            </w:tcBorders>
          </w:tcPr>
          <w:p w:rsidR="00AE3ED2" w:rsidRPr="004C32FA" w:rsidRDefault="00AE3ED2" w:rsidP="00E73B46">
            <w:pPr>
              <w:rPr>
                <w:sz w:val="18"/>
                <w:szCs w:val="18"/>
              </w:rPr>
            </w:pPr>
            <w:proofErr w:type="spellStart"/>
            <w:r w:rsidRPr="004C32FA">
              <w:rPr>
                <w:sz w:val="18"/>
                <w:szCs w:val="18"/>
              </w:rPr>
              <w:t>Saveta</w:t>
            </w:r>
            <w:proofErr w:type="spellEnd"/>
            <w:r w:rsidRPr="004C32FA">
              <w:rPr>
                <w:sz w:val="18"/>
                <w:szCs w:val="18"/>
              </w:rPr>
              <w:t xml:space="preserve"> ARSIĆ AND 3 OTHER APPLICATIONS </w:t>
            </w:r>
          </w:p>
        </w:tc>
        <w:tc>
          <w:tcPr>
            <w:tcW w:w="2969" w:type="dxa"/>
            <w:tcBorders>
              <w:top w:val="single" w:sz="4" w:space="0" w:color="auto"/>
              <w:left w:val="single" w:sz="4" w:space="0" w:color="auto"/>
              <w:bottom w:val="single" w:sz="4" w:space="0" w:color="auto"/>
              <w:right w:val="single" w:sz="4" w:space="0" w:color="auto"/>
            </w:tcBorders>
          </w:tcPr>
          <w:p w:rsidR="00AE3ED2" w:rsidRPr="004C32FA" w:rsidRDefault="00AE3ED2" w:rsidP="00E73B46">
            <w:pPr>
              <w:rPr>
                <w:sz w:val="18"/>
                <w:szCs w:val="18"/>
              </w:rPr>
            </w:pPr>
            <w:r w:rsidRPr="004C32FA">
              <w:rPr>
                <w:sz w:val="18"/>
                <w:szCs w:val="18"/>
              </w:rPr>
              <w:t>17/02/2015</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4973BF" w:rsidRDefault="00AE3ED2" w:rsidP="00E73B46">
            <w:pPr>
              <w:rPr>
                <w:sz w:val="18"/>
                <w:szCs w:val="18"/>
              </w:rPr>
            </w:pPr>
            <w:r w:rsidRPr="004973BF">
              <w:rPr>
                <w:sz w:val="18"/>
                <w:szCs w:val="18"/>
              </w:rPr>
              <w:t>4281/14</w:t>
            </w:r>
          </w:p>
        </w:tc>
        <w:tc>
          <w:tcPr>
            <w:tcW w:w="5062" w:type="dxa"/>
            <w:tcBorders>
              <w:top w:val="single" w:sz="4" w:space="0" w:color="auto"/>
              <w:left w:val="single" w:sz="4" w:space="0" w:color="auto"/>
              <w:bottom w:val="single" w:sz="4" w:space="0" w:color="auto"/>
              <w:right w:val="single" w:sz="4" w:space="0" w:color="auto"/>
            </w:tcBorders>
          </w:tcPr>
          <w:p w:rsidR="00AE3ED2" w:rsidRPr="004973BF" w:rsidRDefault="00AE3ED2" w:rsidP="00E73B46">
            <w:pPr>
              <w:rPr>
                <w:sz w:val="18"/>
                <w:szCs w:val="18"/>
              </w:rPr>
            </w:pPr>
            <w:r w:rsidRPr="004973BF">
              <w:rPr>
                <w:sz w:val="18"/>
                <w:szCs w:val="18"/>
              </w:rPr>
              <w:t>Jovan BILIĆ</w:t>
            </w:r>
          </w:p>
        </w:tc>
        <w:tc>
          <w:tcPr>
            <w:tcW w:w="2969" w:type="dxa"/>
            <w:tcBorders>
              <w:top w:val="single" w:sz="4" w:space="0" w:color="auto"/>
              <w:left w:val="single" w:sz="4" w:space="0" w:color="auto"/>
              <w:bottom w:val="single" w:sz="4" w:space="0" w:color="auto"/>
              <w:right w:val="single" w:sz="4" w:space="0" w:color="auto"/>
            </w:tcBorders>
          </w:tcPr>
          <w:p w:rsidR="00AE3ED2" w:rsidRPr="004973BF" w:rsidRDefault="00AE3ED2" w:rsidP="00E73B46">
            <w:pPr>
              <w:rPr>
                <w:sz w:val="18"/>
                <w:szCs w:val="18"/>
              </w:rPr>
            </w:pPr>
            <w:r w:rsidRPr="004973BF">
              <w:rPr>
                <w:sz w:val="18"/>
                <w:szCs w:val="18"/>
              </w:rPr>
              <w:t>02/02/2016</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BA5FDD" w:rsidRDefault="00AE3ED2" w:rsidP="00E73B46">
            <w:pPr>
              <w:rPr>
                <w:sz w:val="18"/>
                <w:szCs w:val="18"/>
              </w:rPr>
            </w:pPr>
            <w:r w:rsidRPr="00BA5FDD">
              <w:rPr>
                <w:sz w:val="18"/>
                <w:szCs w:val="18"/>
              </w:rPr>
              <w:t>76639/12</w:t>
            </w:r>
          </w:p>
        </w:tc>
        <w:tc>
          <w:tcPr>
            <w:tcW w:w="5062" w:type="dxa"/>
            <w:tcBorders>
              <w:top w:val="single" w:sz="4" w:space="0" w:color="auto"/>
              <w:left w:val="single" w:sz="4" w:space="0" w:color="auto"/>
              <w:bottom w:val="single" w:sz="4" w:space="0" w:color="auto"/>
              <w:right w:val="single" w:sz="4" w:space="0" w:color="auto"/>
            </w:tcBorders>
          </w:tcPr>
          <w:p w:rsidR="00AE3ED2" w:rsidRPr="00BA5FDD" w:rsidRDefault="00AE3ED2" w:rsidP="00E73B46">
            <w:pPr>
              <w:rPr>
                <w:sz w:val="18"/>
                <w:szCs w:val="18"/>
              </w:rPr>
            </w:pPr>
            <w:proofErr w:type="spellStart"/>
            <w:r w:rsidRPr="00BA5FDD">
              <w:rPr>
                <w:sz w:val="18"/>
                <w:szCs w:val="18"/>
              </w:rPr>
              <w:t>Begza</w:t>
            </w:r>
            <w:proofErr w:type="spellEnd"/>
            <w:r w:rsidRPr="00BA5FDD">
              <w:rPr>
                <w:sz w:val="18"/>
                <w:szCs w:val="18"/>
              </w:rPr>
              <w:t xml:space="preserve"> BOGUĆANIN</w:t>
            </w:r>
          </w:p>
        </w:tc>
        <w:tc>
          <w:tcPr>
            <w:tcW w:w="2969" w:type="dxa"/>
            <w:tcBorders>
              <w:top w:val="single" w:sz="4" w:space="0" w:color="auto"/>
              <w:left w:val="single" w:sz="4" w:space="0" w:color="auto"/>
              <w:bottom w:val="single" w:sz="4" w:space="0" w:color="auto"/>
              <w:right w:val="single" w:sz="4" w:space="0" w:color="auto"/>
            </w:tcBorders>
          </w:tcPr>
          <w:p w:rsidR="00AE3ED2" w:rsidRPr="00BA5FDD" w:rsidRDefault="00AE3ED2" w:rsidP="00E73B46">
            <w:pPr>
              <w:rPr>
                <w:sz w:val="18"/>
                <w:szCs w:val="18"/>
              </w:rPr>
            </w:pPr>
            <w:r w:rsidRPr="00BA5FDD">
              <w:rPr>
                <w:sz w:val="18"/>
                <w:szCs w:val="18"/>
              </w:rPr>
              <w:t>29/09/2015</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BA5FDD" w:rsidRDefault="00AE3ED2" w:rsidP="00E73B46">
            <w:pPr>
              <w:rPr>
                <w:sz w:val="18"/>
                <w:szCs w:val="18"/>
              </w:rPr>
            </w:pPr>
            <w:r w:rsidRPr="00BA5FDD">
              <w:rPr>
                <w:sz w:val="18"/>
                <w:szCs w:val="18"/>
              </w:rPr>
              <w:t>9990/12+</w:t>
            </w:r>
          </w:p>
        </w:tc>
        <w:tc>
          <w:tcPr>
            <w:tcW w:w="5062" w:type="dxa"/>
            <w:tcBorders>
              <w:top w:val="single" w:sz="4" w:space="0" w:color="auto"/>
              <w:left w:val="single" w:sz="4" w:space="0" w:color="auto"/>
              <w:bottom w:val="single" w:sz="4" w:space="0" w:color="auto"/>
              <w:right w:val="single" w:sz="4" w:space="0" w:color="auto"/>
            </w:tcBorders>
          </w:tcPr>
          <w:p w:rsidR="00AE3ED2" w:rsidRPr="00A2136A" w:rsidRDefault="00AE3ED2" w:rsidP="00E73B46">
            <w:pPr>
              <w:rPr>
                <w:sz w:val="18"/>
                <w:szCs w:val="18"/>
                <w:lang w:val="en-US"/>
              </w:rPr>
            </w:pPr>
            <w:proofErr w:type="spellStart"/>
            <w:r w:rsidRPr="00A2136A">
              <w:rPr>
                <w:sz w:val="18"/>
                <w:szCs w:val="18"/>
                <w:lang w:val="en-US"/>
              </w:rPr>
              <w:t>Semiha</w:t>
            </w:r>
            <w:proofErr w:type="spellEnd"/>
            <w:r w:rsidRPr="00A2136A">
              <w:rPr>
                <w:sz w:val="18"/>
                <w:szCs w:val="18"/>
                <w:lang w:val="en-US"/>
              </w:rPr>
              <w:t xml:space="preserve"> BUKVIĆ and </w:t>
            </w:r>
            <w:proofErr w:type="spellStart"/>
            <w:r w:rsidRPr="00A2136A">
              <w:rPr>
                <w:sz w:val="18"/>
                <w:szCs w:val="18"/>
                <w:lang w:val="en-US"/>
              </w:rPr>
              <w:t>Vesna</w:t>
            </w:r>
            <w:proofErr w:type="spellEnd"/>
            <w:r w:rsidRPr="00A2136A">
              <w:rPr>
                <w:sz w:val="18"/>
                <w:szCs w:val="18"/>
                <w:lang w:val="en-US"/>
              </w:rPr>
              <w:t xml:space="preserve"> JANKOVIĆ</w:t>
            </w:r>
          </w:p>
        </w:tc>
        <w:tc>
          <w:tcPr>
            <w:tcW w:w="2969" w:type="dxa"/>
            <w:tcBorders>
              <w:top w:val="single" w:sz="4" w:space="0" w:color="auto"/>
              <w:left w:val="single" w:sz="4" w:space="0" w:color="auto"/>
              <w:bottom w:val="single" w:sz="4" w:space="0" w:color="auto"/>
              <w:right w:val="single" w:sz="4" w:space="0" w:color="auto"/>
            </w:tcBorders>
          </w:tcPr>
          <w:p w:rsidR="00AE3ED2" w:rsidRPr="00BA5FDD" w:rsidRDefault="00AE3ED2" w:rsidP="00E73B46">
            <w:pPr>
              <w:rPr>
                <w:sz w:val="18"/>
                <w:szCs w:val="18"/>
              </w:rPr>
            </w:pPr>
            <w:r w:rsidRPr="00BA5FDD">
              <w:rPr>
                <w:sz w:val="18"/>
                <w:szCs w:val="18"/>
              </w:rPr>
              <w:t>29/09/2015</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BC40C8" w:rsidRDefault="00AE3ED2" w:rsidP="00E73B46">
            <w:pPr>
              <w:rPr>
                <w:sz w:val="18"/>
                <w:szCs w:val="18"/>
              </w:rPr>
            </w:pPr>
            <w:r w:rsidRPr="00BC40C8">
              <w:rPr>
                <w:sz w:val="18"/>
                <w:szCs w:val="18"/>
              </w:rPr>
              <w:t>52957/12</w:t>
            </w:r>
          </w:p>
        </w:tc>
        <w:tc>
          <w:tcPr>
            <w:tcW w:w="5062" w:type="dxa"/>
            <w:tcBorders>
              <w:top w:val="single" w:sz="4" w:space="0" w:color="auto"/>
              <w:left w:val="single" w:sz="4" w:space="0" w:color="auto"/>
              <w:bottom w:val="single" w:sz="4" w:space="0" w:color="auto"/>
              <w:right w:val="single" w:sz="4" w:space="0" w:color="auto"/>
            </w:tcBorders>
          </w:tcPr>
          <w:p w:rsidR="00AE3ED2" w:rsidRPr="00BC40C8" w:rsidRDefault="00AE3ED2" w:rsidP="00E73B46">
            <w:pPr>
              <w:rPr>
                <w:sz w:val="18"/>
                <w:szCs w:val="18"/>
              </w:rPr>
            </w:pPr>
            <w:proofErr w:type="spellStart"/>
            <w:r w:rsidRPr="00BC40C8">
              <w:rPr>
                <w:sz w:val="18"/>
                <w:szCs w:val="18"/>
              </w:rPr>
              <w:t>Šahida</w:t>
            </w:r>
            <w:proofErr w:type="spellEnd"/>
            <w:r w:rsidRPr="00BC40C8">
              <w:rPr>
                <w:sz w:val="18"/>
                <w:szCs w:val="18"/>
              </w:rPr>
              <w:t xml:space="preserve"> CRNOVRŠANIN</w:t>
            </w:r>
          </w:p>
        </w:tc>
        <w:tc>
          <w:tcPr>
            <w:tcW w:w="2969" w:type="dxa"/>
            <w:tcBorders>
              <w:top w:val="single" w:sz="4" w:space="0" w:color="auto"/>
              <w:left w:val="single" w:sz="4" w:space="0" w:color="auto"/>
              <w:bottom w:val="single" w:sz="4" w:space="0" w:color="auto"/>
              <w:right w:val="single" w:sz="4" w:space="0" w:color="auto"/>
            </w:tcBorders>
          </w:tcPr>
          <w:p w:rsidR="00AE3ED2" w:rsidRPr="00BC40C8" w:rsidRDefault="00AE3ED2" w:rsidP="00E73B46">
            <w:pPr>
              <w:rPr>
                <w:sz w:val="18"/>
                <w:szCs w:val="18"/>
              </w:rPr>
            </w:pPr>
            <w:r w:rsidRPr="00BC40C8">
              <w:rPr>
                <w:sz w:val="18"/>
                <w:szCs w:val="18"/>
              </w:rPr>
              <w:t>16/12/2014</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BF5791" w:rsidRDefault="00AE3ED2" w:rsidP="00E73B46">
            <w:pPr>
              <w:rPr>
                <w:sz w:val="18"/>
                <w:szCs w:val="18"/>
              </w:rPr>
            </w:pPr>
            <w:r w:rsidRPr="00BF5791">
              <w:rPr>
                <w:sz w:val="18"/>
                <w:szCs w:val="18"/>
              </w:rPr>
              <w:t>5349/13</w:t>
            </w:r>
          </w:p>
        </w:tc>
        <w:tc>
          <w:tcPr>
            <w:tcW w:w="5062" w:type="dxa"/>
            <w:tcBorders>
              <w:top w:val="single" w:sz="4" w:space="0" w:color="auto"/>
              <w:left w:val="single" w:sz="4" w:space="0" w:color="auto"/>
              <w:bottom w:val="single" w:sz="4" w:space="0" w:color="auto"/>
              <w:right w:val="single" w:sz="4" w:space="0" w:color="auto"/>
            </w:tcBorders>
          </w:tcPr>
          <w:p w:rsidR="00AE3ED2" w:rsidRPr="00BF5791" w:rsidRDefault="00AE3ED2" w:rsidP="00E73B46">
            <w:pPr>
              <w:rPr>
                <w:sz w:val="18"/>
                <w:szCs w:val="18"/>
              </w:rPr>
            </w:pPr>
            <w:proofErr w:type="spellStart"/>
            <w:r w:rsidRPr="00BF5791">
              <w:rPr>
                <w:sz w:val="18"/>
                <w:szCs w:val="18"/>
              </w:rPr>
              <w:t>Stanijanka</w:t>
            </w:r>
            <w:proofErr w:type="spellEnd"/>
            <w:r w:rsidRPr="00BF5791">
              <w:rPr>
                <w:sz w:val="18"/>
                <w:szCs w:val="18"/>
              </w:rPr>
              <w:t xml:space="preserve"> CVETKOVIĆ AND 5 OTHER APPLICATIONS </w:t>
            </w:r>
          </w:p>
        </w:tc>
        <w:tc>
          <w:tcPr>
            <w:tcW w:w="2969" w:type="dxa"/>
            <w:tcBorders>
              <w:top w:val="single" w:sz="4" w:space="0" w:color="auto"/>
              <w:left w:val="single" w:sz="4" w:space="0" w:color="auto"/>
              <w:bottom w:val="single" w:sz="4" w:space="0" w:color="auto"/>
              <w:right w:val="single" w:sz="4" w:space="0" w:color="auto"/>
            </w:tcBorders>
          </w:tcPr>
          <w:p w:rsidR="00AE3ED2" w:rsidRPr="00BF5791" w:rsidRDefault="00AE3ED2" w:rsidP="00E73B46">
            <w:pPr>
              <w:rPr>
                <w:sz w:val="18"/>
                <w:szCs w:val="18"/>
              </w:rPr>
            </w:pPr>
            <w:r w:rsidRPr="00BF5791">
              <w:rPr>
                <w:sz w:val="18"/>
                <w:szCs w:val="18"/>
              </w:rPr>
              <w:t>23/09/2014</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BF5791" w:rsidRDefault="00AE3ED2" w:rsidP="00E73B46">
            <w:pPr>
              <w:rPr>
                <w:sz w:val="18"/>
                <w:szCs w:val="18"/>
              </w:rPr>
            </w:pPr>
            <w:r w:rsidRPr="00BF5791">
              <w:rPr>
                <w:sz w:val="18"/>
                <w:szCs w:val="18"/>
              </w:rPr>
              <w:t>7760/13</w:t>
            </w:r>
          </w:p>
        </w:tc>
        <w:tc>
          <w:tcPr>
            <w:tcW w:w="5062" w:type="dxa"/>
            <w:tcBorders>
              <w:top w:val="single" w:sz="4" w:space="0" w:color="auto"/>
              <w:left w:val="single" w:sz="4" w:space="0" w:color="auto"/>
              <w:bottom w:val="single" w:sz="4" w:space="0" w:color="auto"/>
              <w:right w:val="single" w:sz="4" w:space="0" w:color="auto"/>
            </w:tcBorders>
          </w:tcPr>
          <w:p w:rsidR="00AE3ED2" w:rsidRPr="00BF5791" w:rsidRDefault="00AE3ED2" w:rsidP="00E73B46">
            <w:pPr>
              <w:rPr>
                <w:sz w:val="18"/>
                <w:szCs w:val="18"/>
              </w:rPr>
            </w:pPr>
            <w:proofErr w:type="spellStart"/>
            <w:r w:rsidRPr="00BF5791">
              <w:rPr>
                <w:sz w:val="18"/>
                <w:szCs w:val="18"/>
              </w:rPr>
              <w:t>Jovica</w:t>
            </w:r>
            <w:proofErr w:type="spellEnd"/>
            <w:r w:rsidRPr="00BF5791">
              <w:rPr>
                <w:sz w:val="18"/>
                <w:szCs w:val="18"/>
              </w:rPr>
              <w:t xml:space="preserve"> CVETKOVIĆ AND 6 OTHER APPLICATIONS </w:t>
            </w:r>
          </w:p>
        </w:tc>
        <w:tc>
          <w:tcPr>
            <w:tcW w:w="2969" w:type="dxa"/>
            <w:tcBorders>
              <w:top w:val="single" w:sz="4" w:space="0" w:color="auto"/>
              <w:left w:val="single" w:sz="4" w:space="0" w:color="auto"/>
              <w:bottom w:val="single" w:sz="4" w:space="0" w:color="auto"/>
              <w:right w:val="single" w:sz="4" w:space="0" w:color="auto"/>
            </w:tcBorders>
          </w:tcPr>
          <w:p w:rsidR="00AE3ED2" w:rsidRPr="00BF5791" w:rsidRDefault="00AE3ED2" w:rsidP="00E73B46">
            <w:pPr>
              <w:rPr>
                <w:sz w:val="18"/>
                <w:szCs w:val="18"/>
              </w:rPr>
            </w:pPr>
            <w:r w:rsidRPr="00BF5791">
              <w:rPr>
                <w:sz w:val="18"/>
                <w:szCs w:val="18"/>
              </w:rPr>
              <w:t>21/10/2014</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7F633C" w:rsidRDefault="00AE3ED2" w:rsidP="00E73B46">
            <w:pPr>
              <w:rPr>
                <w:sz w:val="18"/>
                <w:szCs w:val="18"/>
              </w:rPr>
            </w:pPr>
            <w:r w:rsidRPr="007F633C">
              <w:rPr>
                <w:sz w:val="18"/>
                <w:szCs w:val="18"/>
              </w:rPr>
              <w:t>21305/13+</w:t>
            </w:r>
          </w:p>
        </w:tc>
        <w:tc>
          <w:tcPr>
            <w:tcW w:w="5062" w:type="dxa"/>
            <w:tcBorders>
              <w:top w:val="single" w:sz="4" w:space="0" w:color="auto"/>
              <w:left w:val="single" w:sz="4" w:space="0" w:color="auto"/>
              <w:bottom w:val="single" w:sz="4" w:space="0" w:color="auto"/>
              <w:right w:val="single" w:sz="4" w:space="0" w:color="auto"/>
            </w:tcBorders>
          </w:tcPr>
          <w:p w:rsidR="00AE3ED2" w:rsidRPr="00E50F0D" w:rsidRDefault="00AE3ED2" w:rsidP="00E73B46">
            <w:pPr>
              <w:rPr>
                <w:sz w:val="18"/>
                <w:szCs w:val="18"/>
                <w:lang w:val="en-US"/>
              </w:rPr>
            </w:pPr>
            <w:r w:rsidRPr="00E50F0D">
              <w:rPr>
                <w:sz w:val="18"/>
                <w:szCs w:val="18"/>
                <w:lang w:val="en-US"/>
              </w:rPr>
              <w:t>Nada DIDANOVIĆ AND 6 OTHER APPLICATIONS</w:t>
            </w:r>
            <w:r>
              <w:rPr>
                <w:sz w:val="18"/>
                <w:szCs w:val="18"/>
                <w:lang w:val="en-US"/>
              </w:rPr>
              <w:t xml:space="preserve"> </w:t>
            </w:r>
          </w:p>
        </w:tc>
        <w:tc>
          <w:tcPr>
            <w:tcW w:w="2969" w:type="dxa"/>
            <w:tcBorders>
              <w:top w:val="single" w:sz="4" w:space="0" w:color="auto"/>
              <w:left w:val="single" w:sz="4" w:space="0" w:color="auto"/>
              <w:bottom w:val="single" w:sz="4" w:space="0" w:color="auto"/>
              <w:right w:val="single" w:sz="4" w:space="0" w:color="auto"/>
            </w:tcBorders>
          </w:tcPr>
          <w:p w:rsidR="00AE3ED2" w:rsidRPr="007F633C" w:rsidRDefault="00AE3ED2" w:rsidP="00E73B46">
            <w:pPr>
              <w:rPr>
                <w:sz w:val="18"/>
                <w:szCs w:val="18"/>
              </w:rPr>
            </w:pPr>
            <w:r w:rsidRPr="007F633C">
              <w:rPr>
                <w:sz w:val="18"/>
                <w:szCs w:val="18"/>
              </w:rPr>
              <w:t>02/09/2014</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31132B" w:rsidRDefault="00AE3ED2" w:rsidP="00E73B46">
            <w:pPr>
              <w:rPr>
                <w:sz w:val="18"/>
                <w:szCs w:val="18"/>
              </w:rPr>
            </w:pPr>
            <w:r w:rsidRPr="0031132B">
              <w:rPr>
                <w:sz w:val="18"/>
                <w:szCs w:val="18"/>
              </w:rPr>
              <w:t>10859/13+</w:t>
            </w:r>
          </w:p>
        </w:tc>
        <w:tc>
          <w:tcPr>
            <w:tcW w:w="5062" w:type="dxa"/>
            <w:tcBorders>
              <w:top w:val="single" w:sz="4" w:space="0" w:color="auto"/>
              <w:left w:val="single" w:sz="4" w:space="0" w:color="auto"/>
              <w:bottom w:val="single" w:sz="4" w:space="0" w:color="auto"/>
              <w:right w:val="single" w:sz="4" w:space="0" w:color="auto"/>
            </w:tcBorders>
          </w:tcPr>
          <w:p w:rsidR="00AE3ED2" w:rsidRPr="006A3473" w:rsidRDefault="00AE3ED2" w:rsidP="00E73B46">
            <w:pPr>
              <w:rPr>
                <w:sz w:val="18"/>
                <w:szCs w:val="18"/>
                <w:lang w:val="en-US"/>
              </w:rPr>
            </w:pPr>
            <w:proofErr w:type="spellStart"/>
            <w:r w:rsidRPr="006A3473">
              <w:rPr>
                <w:sz w:val="18"/>
                <w:szCs w:val="18"/>
                <w:lang w:val="en-US"/>
              </w:rPr>
              <w:t>Žarko</w:t>
            </w:r>
            <w:proofErr w:type="spellEnd"/>
            <w:r w:rsidRPr="006A3473">
              <w:rPr>
                <w:sz w:val="18"/>
                <w:szCs w:val="18"/>
                <w:lang w:val="en-US"/>
              </w:rPr>
              <w:t xml:space="preserve"> ĐOKIĆ AND 8 OTHER APPLICATIONS</w:t>
            </w:r>
            <w:r>
              <w:rPr>
                <w:sz w:val="18"/>
                <w:szCs w:val="18"/>
                <w:lang w:val="en-US"/>
              </w:rPr>
              <w:t xml:space="preserve"> </w:t>
            </w:r>
          </w:p>
        </w:tc>
        <w:tc>
          <w:tcPr>
            <w:tcW w:w="2969" w:type="dxa"/>
            <w:tcBorders>
              <w:top w:val="single" w:sz="4" w:space="0" w:color="auto"/>
              <w:left w:val="single" w:sz="4" w:space="0" w:color="auto"/>
              <w:bottom w:val="single" w:sz="4" w:space="0" w:color="auto"/>
              <w:right w:val="single" w:sz="4" w:space="0" w:color="auto"/>
            </w:tcBorders>
          </w:tcPr>
          <w:p w:rsidR="00AE3ED2" w:rsidRPr="0031132B" w:rsidRDefault="00AE3ED2" w:rsidP="00E73B46">
            <w:pPr>
              <w:rPr>
                <w:sz w:val="18"/>
                <w:szCs w:val="18"/>
              </w:rPr>
            </w:pPr>
            <w:r w:rsidRPr="0031132B">
              <w:rPr>
                <w:sz w:val="18"/>
                <w:szCs w:val="18"/>
              </w:rPr>
              <w:t>15/04/2014</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7F633C" w:rsidRDefault="00AE3ED2" w:rsidP="00E73B46">
            <w:pPr>
              <w:rPr>
                <w:sz w:val="18"/>
                <w:szCs w:val="18"/>
              </w:rPr>
            </w:pPr>
            <w:r w:rsidRPr="007F633C">
              <w:rPr>
                <w:sz w:val="18"/>
                <w:szCs w:val="18"/>
              </w:rPr>
              <w:t>6249/11+</w:t>
            </w:r>
          </w:p>
        </w:tc>
        <w:tc>
          <w:tcPr>
            <w:tcW w:w="5062" w:type="dxa"/>
            <w:tcBorders>
              <w:top w:val="single" w:sz="4" w:space="0" w:color="auto"/>
              <w:left w:val="single" w:sz="4" w:space="0" w:color="auto"/>
              <w:bottom w:val="single" w:sz="4" w:space="0" w:color="auto"/>
              <w:right w:val="single" w:sz="4" w:space="0" w:color="auto"/>
            </w:tcBorders>
          </w:tcPr>
          <w:p w:rsidR="00AE3ED2" w:rsidRPr="006A3473" w:rsidRDefault="00AE3ED2" w:rsidP="00E73B46">
            <w:pPr>
              <w:rPr>
                <w:sz w:val="18"/>
                <w:szCs w:val="18"/>
                <w:lang w:val="en-US"/>
              </w:rPr>
            </w:pPr>
            <w:proofErr w:type="spellStart"/>
            <w:r w:rsidRPr="006A3473">
              <w:rPr>
                <w:sz w:val="18"/>
                <w:szCs w:val="18"/>
                <w:lang w:val="en-US"/>
              </w:rPr>
              <w:t>Vasko</w:t>
            </w:r>
            <w:proofErr w:type="spellEnd"/>
            <w:r w:rsidRPr="006A3473">
              <w:rPr>
                <w:sz w:val="18"/>
                <w:szCs w:val="18"/>
                <w:lang w:val="en-US"/>
              </w:rPr>
              <w:t xml:space="preserve"> EFTIMOV AND 11 OTHER APPLICATIONS</w:t>
            </w:r>
            <w:r>
              <w:rPr>
                <w:sz w:val="18"/>
                <w:szCs w:val="18"/>
                <w:lang w:val="en-US"/>
              </w:rPr>
              <w:t xml:space="preserve"> </w:t>
            </w:r>
          </w:p>
        </w:tc>
        <w:tc>
          <w:tcPr>
            <w:tcW w:w="2969" w:type="dxa"/>
            <w:tcBorders>
              <w:top w:val="single" w:sz="4" w:space="0" w:color="auto"/>
              <w:left w:val="single" w:sz="4" w:space="0" w:color="auto"/>
              <w:bottom w:val="single" w:sz="4" w:space="0" w:color="auto"/>
              <w:right w:val="single" w:sz="4" w:space="0" w:color="auto"/>
            </w:tcBorders>
          </w:tcPr>
          <w:p w:rsidR="00AE3ED2" w:rsidRPr="007F633C" w:rsidRDefault="00AE3ED2" w:rsidP="00E73B46">
            <w:pPr>
              <w:rPr>
                <w:sz w:val="18"/>
                <w:szCs w:val="18"/>
              </w:rPr>
            </w:pPr>
            <w:r w:rsidRPr="007F633C">
              <w:rPr>
                <w:sz w:val="18"/>
                <w:szCs w:val="18"/>
              </w:rPr>
              <w:t>02/09/2014</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7E4711" w:rsidRDefault="00AE3ED2" w:rsidP="00E73B46">
            <w:pPr>
              <w:rPr>
                <w:sz w:val="18"/>
                <w:szCs w:val="18"/>
              </w:rPr>
            </w:pPr>
            <w:r w:rsidRPr="007E4711">
              <w:rPr>
                <w:sz w:val="18"/>
                <w:szCs w:val="18"/>
              </w:rPr>
              <w:t>27056/12+</w:t>
            </w:r>
          </w:p>
        </w:tc>
        <w:tc>
          <w:tcPr>
            <w:tcW w:w="5062" w:type="dxa"/>
            <w:tcBorders>
              <w:top w:val="single" w:sz="4" w:space="0" w:color="auto"/>
              <w:left w:val="single" w:sz="4" w:space="0" w:color="auto"/>
              <w:bottom w:val="single" w:sz="4" w:space="0" w:color="auto"/>
              <w:right w:val="single" w:sz="4" w:space="0" w:color="auto"/>
            </w:tcBorders>
          </w:tcPr>
          <w:p w:rsidR="00AE3ED2" w:rsidRPr="00E66AF9" w:rsidRDefault="00AE3ED2" w:rsidP="00E73B46">
            <w:pPr>
              <w:rPr>
                <w:sz w:val="18"/>
                <w:szCs w:val="18"/>
                <w:lang w:val="en-US"/>
              </w:rPr>
            </w:pPr>
            <w:r w:rsidRPr="00E66AF9">
              <w:rPr>
                <w:sz w:val="18"/>
                <w:szCs w:val="18"/>
                <w:lang w:val="en-US"/>
              </w:rPr>
              <w:t>GAJIĆ AND 101 OTHER APPLICATIONS</w:t>
            </w:r>
            <w:r>
              <w:rPr>
                <w:sz w:val="18"/>
                <w:szCs w:val="18"/>
                <w:lang w:val="en-US"/>
              </w:rPr>
              <w:t xml:space="preserve"> </w:t>
            </w:r>
          </w:p>
        </w:tc>
        <w:tc>
          <w:tcPr>
            <w:tcW w:w="2969" w:type="dxa"/>
            <w:tcBorders>
              <w:top w:val="single" w:sz="4" w:space="0" w:color="auto"/>
              <w:left w:val="single" w:sz="4" w:space="0" w:color="auto"/>
              <w:bottom w:val="single" w:sz="4" w:space="0" w:color="auto"/>
              <w:right w:val="single" w:sz="4" w:space="0" w:color="auto"/>
            </w:tcBorders>
          </w:tcPr>
          <w:p w:rsidR="00AE3ED2" w:rsidRPr="007E4711" w:rsidRDefault="00AE3ED2" w:rsidP="00E73B46">
            <w:pPr>
              <w:rPr>
                <w:sz w:val="18"/>
                <w:szCs w:val="18"/>
              </w:rPr>
            </w:pPr>
            <w:r w:rsidRPr="007E4711">
              <w:rPr>
                <w:sz w:val="18"/>
                <w:szCs w:val="18"/>
              </w:rPr>
              <w:t>17/12/2012</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r w:rsidRPr="00E36E33">
              <w:rPr>
                <w:sz w:val="18"/>
                <w:szCs w:val="18"/>
              </w:rPr>
              <w:t>56538/13</w:t>
            </w:r>
          </w:p>
        </w:tc>
        <w:tc>
          <w:tcPr>
            <w:tcW w:w="5062" w:type="dxa"/>
            <w:tcBorders>
              <w:top w:val="single" w:sz="4" w:space="0" w:color="auto"/>
              <w:left w:val="single" w:sz="4" w:space="0" w:color="auto"/>
              <w:bottom w:val="single" w:sz="4" w:space="0" w:color="auto"/>
              <w:right w:val="single" w:sz="4" w:space="0" w:color="auto"/>
            </w:tcBorders>
          </w:tcPr>
          <w:p w:rsidR="00AE3ED2" w:rsidRPr="00E66AF9" w:rsidRDefault="00AE3ED2" w:rsidP="00E73B46">
            <w:pPr>
              <w:rPr>
                <w:sz w:val="18"/>
                <w:szCs w:val="18"/>
                <w:lang w:val="en-US"/>
              </w:rPr>
            </w:pPr>
            <w:proofErr w:type="spellStart"/>
            <w:r w:rsidRPr="00E66AF9">
              <w:rPr>
                <w:sz w:val="18"/>
                <w:szCs w:val="18"/>
                <w:lang w:val="en-US"/>
              </w:rPr>
              <w:t>Ljutvo</w:t>
            </w:r>
            <w:proofErr w:type="spellEnd"/>
            <w:r w:rsidRPr="00E66AF9">
              <w:rPr>
                <w:sz w:val="18"/>
                <w:szCs w:val="18"/>
                <w:lang w:val="en-US"/>
              </w:rPr>
              <w:t xml:space="preserve"> HANUŠA</w:t>
            </w:r>
          </w:p>
        </w:tc>
        <w:tc>
          <w:tcPr>
            <w:tcW w:w="2969"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r w:rsidRPr="00E36E33">
              <w:rPr>
                <w:sz w:val="18"/>
                <w:szCs w:val="18"/>
              </w:rPr>
              <w:t>02/06/2015</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4C32FA" w:rsidRDefault="00AE3ED2" w:rsidP="00E73B46">
            <w:pPr>
              <w:rPr>
                <w:sz w:val="18"/>
                <w:szCs w:val="18"/>
              </w:rPr>
            </w:pPr>
            <w:r w:rsidRPr="004C32FA">
              <w:rPr>
                <w:sz w:val="18"/>
                <w:szCs w:val="18"/>
              </w:rPr>
              <w:t>46827/13</w:t>
            </w:r>
          </w:p>
        </w:tc>
        <w:tc>
          <w:tcPr>
            <w:tcW w:w="5062" w:type="dxa"/>
            <w:tcBorders>
              <w:top w:val="single" w:sz="4" w:space="0" w:color="auto"/>
              <w:left w:val="single" w:sz="4" w:space="0" w:color="auto"/>
              <w:bottom w:val="single" w:sz="4" w:space="0" w:color="auto"/>
              <w:right w:val="single" w:sz="4" w:space="0" w:color="auto"/>
            </w:tcBorders>
          </w:tcPr>
          <w:p w:rsidR="00AE3ED2" w:rsidRPr="00E66AF9" w:rsidRDefault="00AE3ED2" w:rsidP="00E73B46">
            <w:pPr>
              <w:rPr>
                <w:sz w:val="18"/>
                <w:szCs w:val="18"/>
                <w:lang w:val="en-US"/>
              </w:rPr>
            </w:pPr>
            <w:proofErr w:type="spellStart"/>
            <w:r w:rsidRPr="00E66AF9">
              <w:rPr>
                <w:sz w:val="18"/>
                <w:szCs w:val="18"/>
                <w:lang w:val="en-US"/>
              </w:rPr>
              <w:t>Aska</w:t>
            </w:r>
            <w:proofErr w:type="spellEnd"/>
            <w:r w:rsidRPr="00E66AF9">
              <w:rPr>
                <w:sz w:val="18"/>
                <w:szCs w:val="18"/>
                <w:lang w:val="en-US"/>
              </w:rPr>
              <w:t xml:space="preserve"> HRISTOV</w:t>
            </w:r>
          </w:p>
        </w:tc>
        <w:tc>
          <w:tcPr>
            <w:tcW w:w="2969" w:type="dxa"/>
            <w:tcBorders>
              <w:top w:val="single" w:sz="4" w:space="0" w:color="auto"/>
              <w:left w:val="single" w:sz="4" w:space="0" w:color="auto"/>
              <w:bottom w:val="single" w:sz="4" w:space="0" w:color="auto"/>
              <w:right w:val="single" w:sz="4" w:space="0" w:color="auto"/>
            </w:tcBorders>
          </w:tcPr>
          <w:p w:rsidR="00AE3ED2" w:rsidRPr="004C32FA" w:rsidRDefault="00AE3ED2" w:rsidP="00E73B46">
            <w:pPr>
              <w:rPr>
                <w:sz w:val="18"/>
                <w:szCs w:val="18"/>
              </w:rPr>
            </w:pPr>
            <w:r w:rsidRPr="004C32FA">
              <w:rPr>
                <w:sz w:val="18"/>
                <w:szCs w:val="18"/>
              </w:rPr>
              <w:t>03/02/2015</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7E4711" w:rsidRDefault="00AE3ED2" w:rsidP="00E73B46">
            <w:pPr>
              <w:rPr>
                <w:sz w:val="18"/>
                <w:szCs w:val="18"/>
              </w:rPr>
            </w:pPr>
            <w:r w:rsidRPr="007E4711">
              <w:rPr>
                <w:sz w:val="18"/>
                <w:szCs w:val="18"/>
              </w:rPr>
              <w:t>27622/12+</w:t>
            </w:r>
          </w:p>
        </w:tc>
        <w:tc>
          <w:tcPr>
            <w:tcW w:w="5062" w:type="dxa"/>
            <w:tcBorders>
              <w:top w:val="single" w:sz="4" w:space="0" w:color="auto"/>
              <w:left w:val="single" w:sz="4" w:space="0" w:color="auto"/>
              <w:bottom w:val="single" w:sz="4" w:space="0" w:color="auto"/>
              <w:right w:val="single" w:sz="4" w:space="0" w:color="auto"/>
            </w:tcBorders>
          </w:tcPr>
          <w:p w:rsidR="00AE3ED2" w:rsidRPr="00E66AF9" w:rsidRDefault="00AE3ED2" w:rsidP="00E73B46">
            <w:pPr>
              <w:rPr>
                <w:sz w:val="18"/>
                <w:szCs w:val="18"/>
                <w:lang w:val="en-US"/>
              </w:rPr>
            </w:pPr>
            <w:proofErr w:type="spellStart"/>
            <w:r w:rsidRPr="00E66AF9">
              <w:rPr>
                <w:sz w:val="18"/>
                <w:szCs w:val="18"/>
                <w:lang w:val="en-US"/>
              </w:rPr>
              <w:t>Miroslav</w:t>
            </w:r>
            <w:proofErr w:type="spellEnd"/>
            <w:r w:rsidRPr="00E66AF9">
              <w:rPr>
                <w:sz w:val="18"/>
                <w:szCs w:val="18"/>
                <w:lang w:val="en-US"/>
              </w:rPr>
              <w:t xml:space="preserve"> ILIĆ AND 99 OTHER APPLICATIONS</w:t>
            </w:r>
            <w:r>
              <w:rPr>
                <w:sz w:val="18"/>
                <w:szCs w:val="18"/>
                <w:lang w:val="en-US"/>
              </w:rPr>
              <w:t xml:space="preserve"> </w:t>
            </w:r>
          </w:p>
        </w:tc>
        <w:tc>
          <w:tcPr>
            <w:tcW w:w="2969" w:type="dxa"/>
            <w:tcBorders>
              <w:top w:val="single" w:sz="4" w:space="0" w:color="auto"/>
              <w:left w:val="single" w:sz="4" w:space="0" w:color="auto"/>
              <w:bottom w:val="single" w:sz="4" w:space="0" w:color="auto"/>
              <w:right w:val="single" w:sz="4" w:space="0" w:color="auto"/>
            </w:tcBorders>
          </w:tcPr>
          <w:p w:rsidR="00AE3ED2" w:rsidRPr="007E4711" w:rsidRDefault="00AE3ED2" w:rsidP="00E73B46">
            <w:pPr>
              <w:rPr>
                <w:sz w:val="18"/>
                <w:szCs w:val="18"/>
              </w:rPr>
            </w:pPr>
            <w:r w:rsidRPr="007E4711">
              <w:rPr>
                <w:sz w:val="18"/>
                <w:szCs w:val="18"/>
              </w:rPr>
              <w:t>17/12/2012</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31132B" w:rsidRDefault="00AE3ED2" w:rsidP="00E73B46">
            <w:pPr>
              <w:rPr>
                <w:sz w:val="18"/>
                <w:szCs w:val="18"/>
              </w:rPr>
            </w:pPr>
            <w:r w:rsidRPr="0031132B">
              <w:rPr>
                <w:sz w:val="18"/>
                <w:szCs w:val="18"/>
              </w:rPr>
              <w:t>24706/12+</w:t>
            </w:r>
          </w:p>
        </w:tc>
        <w:tc>
          <w:tcPr>
            <w:tcW w:w="5062" w:type="dxa"/>
            <w:tcBorders>
              <w:top w:val="single" w:sz="4" w:space="0" w:color="auto"/>
              <w:left w:val="single" w:sz="4" w:space="0" w:color="auto"/>
              <w:bottom w:val="single" w:sz="4" w:space="0" w:color="auto"/>
              <w:right w:val="single" w:sz="4" w:space="0" w:color="auto"/>
            </w:tcBorders>
          </w:tcPr>
          <w:p w:rsidR="00AE3ED2" w:rsidRPr="002370B2" w:rsidRDefault="00AE3ED2" w:rsidP="00E73B46">
            <w:pPr>
              <w:rPr>
                <w:sz w:val="18"/>
                <w:szCs w:val="18"/>
                <w:lang w:val="en-US"/>
              </w:rPr>
            </w:pPr>
            <w:proofErr w:type="spellStart"/>
            <w:r w:rsidRPr="002370B2">
              <w:rPr>
                <w:sz w:val="18"/>
                <w:szCs w:val="18"/>
                <w:lang w:val="en-US"/>
              </w:rPr>
              <w:t>Mladoljub</w:t>
            </w:r>
            <w:proofErr w:type="spellEnd"/>
            <w:r w:rsidRPr="002370B2">
              <w:rPr>
                <w:sz w:val="18"/>
                <w:szCs w:val="18"/>
                <w:lang w:val="en-US"/>
              </w:rPr>
              <w:t xml:space="preserve"> JOCOVIĆ</w:t>
            </w:r>
          </w:p>
        </w:tc>
        <w:tc>
          <w:tcPr>
            <w:tcW w:w="2969" w:type="dxa"/>
            <w:tcBorders>
              <w:top w:val="single" w:sz="4" w:space="0" w:color="auto"/>
              <w:left w:val="single" w:sz="4" w:space="0" w:color="auto"/>
              <w:bottom w:val="single" w:sz="4" w:space="0" w:color="auto"/>
              <w:right w:val="single" w:sz="4" w:space="0" w:color="auto"/>
            </w:tcBorders>
          </w:tcPr>
          <w:p w:rsidR="00AE3ED2" w:rsidRPr="0031132B" w:rsidRDefault="00AE3ED2" w:rsidP="00E73B46">
            <w:pPr>
              <w:rPr>
                <w:sz w:val="18"/>
                <w:szCs w:val="18"/>
              </w:rPr>
            </w:pPr>
            <w:r w:rsidRPr="0031132B">
              <w:rPr>
                <w:sz w:val="18"/>
                <w:szCs w:val="18"/>
              </w:rPr>
              <w:t>15/04/2014</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r w:rsidRPr="00E36E33">
              <w:rPr>
                <w:sz w:val="18"/>
                <w:szCs w:val="18"/>
              </w:rPr>
              <w:t>24769/09+</w:t>
            </w:r>
          </w:p>
        </w:tc>
        <w:tc>
          <w:tcPr>
            <w:tcW w:w="5062" w:type="dxa"/>
            <w:tcBorders>
              <w:top w:val="single" w:sz="4" w:space="0" w:color="auto"/>
              <w:left w:val="single" w:sz="4" w:space="0" w:color="auto"/>
              <w:bottom w:val="single" w:sz="4" w:space="0" w:color="auto"/>
              <w:right w:val="single" w:sz="4" w:space="0" w:color="auto"/>
            </w:tcBorders>
          </w:tcPr>
          <w:p w:rsidR="00AE3ED2" w:rsidRPr="002370B2" w:rsidRDefault="00AE3ED2" w:rsidP="00E73B46">
            <w:pPr>
              <w:rPr>
                <w:sz w:val="18"/>
                <w:szCs w:val="18"/>
                <w:lang w:val="en-US"/>
              </w:rPr>
            </w:pPr>
            <w:proofErr w:type="spellStart"/>
            <w:r w:rsidRPr="002370B2">
              <w:rPr>
                <w:sz w:val="18"/>
                <w:szCs w:val="18"/>
                <w:lang w:val="en-US"/>
              </w:rPr>
              <w:t>Dušan</w:t>
            </w:r>
            <w:proofErr w:type="spellEnd"/>
            <w:r w:rsidRPr="002370B2">
              <w:rPr>
                <w:sz w:val="18"/>
                <w:szCs w:val="18"/>
                <w:lang w:val="en-US"/>
              </w:rPr>
              <w:t xml:space="preserve"> KOKOVIĆ AND 10 OTHER APPLICATIONS </w:t>
            </w:r>
          </w:p>
        </w:tc>
        <w:tc>
          <w:tcPr>
            <w:tcW w:w="2969"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r w:rsidRPr="00E36E33">
              <w:rPr>
                <w:sz w:val="18"/>
                <w:szCs w:val="18"/>
              </w:rPr>
              <w:t>07/04/2015</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BC40C8" w:rsidRDefault="00AE3ED2" w:rsidP="00E73B46">
            <w:pPr>
              <w:rPr>
                <w:sz w:val="18"/>
                <w:szCs w:val="18"/>
              </w:rPr>
            </w:pPr>
            <w:r w:rsidRPr="00BC40C8">
              <w:rPr>
                <w:sz w:val="18"/>
                <w:szCs w:val="18"/>
              </w:rPr>
              <w:t>16285/10+</w:t>
            </w:r>
          </w:p>
        </w:tc>
        <w:tc>
          <w:tcPr>
            <w:tcW w:w="5062" w:type="dxa"/>
            <w:tcBorders>
              <w:top w:val="single" w:sz="4" w:space="0" w:color="auto"/>
              <w:left w:val="single" w:sz="4" w:space="0" w:color="auto"/>
              <w:bottom w:val="single" w:sz="4" w:space="0" w:color="auto"/>
              <w:right w:val="single" w:sz="4" w:space="0" w:color="auto"/>
            </w:tcBorders>
          </w:tcPr>
          <w:p w:rsidR="00AE3ED2" w:rsidRPr="002370B2" w:rsidRDefault="00AE3ED2" w:rsidP="00E73B46">
            <w:pPr>
              <w:rPr>
                <w:sz w:val="18"/>
                <w:szCs w:val="18"/>
                <w:lang w:val="en-US"/>
              </w:rPr>
            </w:pPr>
            <w:proofErr w:type="spellStart"/>
            <w:r w:rsidRPr="002370B2">
              <w:rPr>
                <w:sz w:val="18"/>
                <w:szCs w:val="18"/>
                <w:lang w:val="en-US"/>
              </w:rPr>
              <w:t>Neđo</w:t>
            </w:r>
            <w:proofErr w:type="spellEnd"/>
            <w:r w:rsidRPr="002370B2">
              <w:rPr>
                <w:sz w:val="18"/>
                <w:szCs w:val="18"/>
                <w:lang w:val="en-US"/>
              </w:rPr>
              <w:t xml:space="preserve"> KRNDIJA AND 3 OTHER APPLICATIONS </w:t>
            </w:r>
          </w:p>
        </w:tc>
        <w:tc>
          <w:tcPr>
            <w:tcW w:w="2969" w:type="dxa"/>
            <w:tcBorders>
              <w:top w:val="single" w:sz="4" w:space="0" w:color="auto"/>
              <w:left w:val="single" w:sz="4" w:space="0" w:color="auto"/>
              <w:bottom w:val="single" w:sz="4" w:space="0" w:color="auto"/>
              <w:right w:val="single" w:sz="4" w:space="0" w:color="auto"/>
            </w:tcBorders>
          </w:tcPr>
          <w:p w:rsidR="00AE3ED2" w:rsidRPr="00BC40C8" w:rsidRDefault="00AE3ED2" w:rsidP="00E73B46">
            <w:pPr>
              <w:rPr>
                <w:sz w:val="18"/>
                <w:szCs w:val="18"/>
              </w:rPr>
            </w:pPr>
            <w:r w:rsidRPr="00BC40C8">
              <w:rPr>
                <w:sz w:val="18"/>
                <w:szCs w:val="18"/>
              </w:rPr>
              <w:t>03/02/2015</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BF5791" w:rsidRDefault="00AE3ED2" w:rsidP="00E73B46">
            <w:pPr>
              <w:rPr>
                <w:sz w:val="18"/>
                <w:szCs w:val="18"/>
              </w:rPr>
            </w:pPr>
            <w:r w:rsidRPr="00BF5791">
              <w:rPr>
                <w:sz w:val="18"/>
                <w:szCs w:val="18"/>
              </w:rPr>
              <w:t>74163/10</w:t>
            </w:r>
          </w:p>
        </w:tc>
        <w:tc>
          <w:tcPr>
            <w:tcW w:w="5062" w:type="dxa"/>
            <w:tcBorders>
              <w:top w:val="single" w:sz="4" w:space="0" w:color="auto"/>
              <w:left w:val="single" w:sz="4" w:space="0" w:color="auto"/>
              <w:bottom w:val="single" w:sz="4" w:space="0" w:color="auto"/>
              <w:right w:val="single" w:sz="4" w:space="0" w:color="auto"/>
            </w:tcBorders>
          </w:tcPr>
          <w:p w:rsidR="00AE3ED2" w:rsidRPr="002370B2" w:rsidRDefault="00AE3ED2" w:rsidP="00E73B46">
            <w:pPr>
              <w:rPr>
                <w:sz w:val="18"/>
                <w:szCs w:val="18"/>
                <w:lang w:val="en-US"/>
              </w:rPr>
            </w:pPr>
            <w:r w:rsidRPr="002370B2">
              <w:rPr>
                <w:sz w:val="18"/>
                <w:szCs w:val="18"/>
                <w:lang w:val="en-US"/>
              </w:rPr>
              <w:t xml:space="preserve">Milan LAZAREVIĆ AND 10 OTHER APPLICATIONS </w:t>
            </w:r>
          </w:p>
        </w:tc>
        <w:tc>
          <w:tcPr>
            <w:tcW w:w="2969" w:type="dxa"/>
            <w:tcBorders>
              <w:top w:val="single" w:sz="4" w:space="0" w:color="auto"/>
              <w:left w:val="single" w:sz="4" w:space="0" w:color="auto"/>
              <w:bottom w:val="single" w:sz="4" w:space="0" w:color="auto"/>
              <w:right w:val="single" w:sz="4" w:space="0" w:color="auto"/>
            </w:tcBorders>
          </w:tcPr>
          <w:p w:rsidR="00AE3ED2" w:rsidRPr="00BF5791" w:rsidRDefault="00AE3ED2" w:rsidP="00E73B46">
            <w:pPr>
              <w:rPr>
                <w:sz w:val="18"/>
                <w:szCs w:val="18"/>
              </w:rPr>
            </w:pPr>
            <w:r w:rsidRPr="00BF5791">
              <w:rPr>
                <w:sz w:val="18"/>
                <w:szCs w:val="18"/>
              </w:rPr>
              <w:t>25/11/2014</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E75293" w:rsidRDefault="00AE3ED2" w:rsidP="00E73B46">
            <w:pPr>
              <w:rPr>
                <w:sz w:val="18"/>
                <w:szCs w:val="18"/>
              </w:rPr>
            </w:pPr>
            <w:r w:rsidRPr="00E75293">
              <w:rPr>
                <w:sz w:val="18"/>
                <w:szCs w:val="18"/>
              </w:rPr>
              <w:t>52412/12+</w:t>
            </w:r>
          </w:p>
        </w:tc>
        <w:tc>
          <w:tcPr>
            <w:tcW w:w="5062" w:type="dxa"/>
            <w:tcBorders>
              <w:top w:val="single" w:sz="4" w:space="0" w:color="auto"/>
              <w:left w:val="single" w:sz="4" w:space="0" w:color="auto"/>
              <w:bottom w:val="single" w:sz="4" w:space="0" w:color="auto"/>
              <w:right w:val="single" w:sz="4" w:space="0" w:color="auto"/>
            </w:tcBorders>
          </w:tcPr>
          <w:p w:rsidR="00AE3ED2" w:rsidRPr="002370B2" w:rsidRDefault="00AE3ED2" w:rsidP="00E73B46">
            <w:pPr>
              <w:rPr>
                <w:sz w:val="18"/>
                <w:szCs w:val="18"/>
              </w:rPr>
            </w:pPr>
            <w:r w:rsidRPr="002370B2">
              <w:rPr>
                <w:sz w:val="18"/>
                <w:szCs w:val="18"/>
              </w:rPr>
              <w:t xml:space="preserve">Mira LUKIĆ AND 2 OTHER APPLICATIONS </w:t>
            </w:r>
          </w:p>
        </w:tc>
        <w:tc>
          <w:tcPr>
            <w:tcW w:w="2969" w:type="dxa"/>
            <w:tcBorders>
              <w:top w:val="single" w:sz="4" w:space="0" w:color="auto"/>
              <w:left w:val="single" w:sz="4" w:space="0" w:color="auto"/>
              <w:bottom w:val="single" w:sz="4" w:space="0" w:color="auto"/>
              <w:right w:val="single" w:sz="4" w:space="0" w:color="auto"/>
            </w:tcBorders>
          </w:tcPr>
          <w:p w:rsidR="00AE3ED2" w:rsidRPr="00E75293" w:rsidRDefault="00AE3ED2" w:rsidP="00E73B46">
            <w:pPr>
              <w:rPr>
                <w:sz w:val="18"/>
                <w:szCs w:val="18"/>
              </w:rPr>
            </w:pPr>
            <w:r w:rsidRPr="00E75293">
              <w:rPr>
                <w:sz w:val="18"/>
                <w:szCs w:val="18"/>
              </w:rPr>
              <w:t>10/06/2014</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716"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r w:rsidRPr="00E36E33">
              <w:rPr>
                <w:sz w:val="18"/>
                <w:szCs w:val="18"/>
              </w:rPr>
              <w:t>45715/08+</w:t>
            </w:r>
          </w:p>
        </w:tc>
        <w:tc>
          <w:tcPr>
            <w:tcW w:w="5062"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proofErr w:type="spellStart"/>
            <w:r w:rsidRPr="00E36E33">
              <w:rPr>
                <w:sz w:val="18"/>
                <w:szCs w:val="18"/>
              </w:rPr>
              <w:t>Dragoljub</w:t>
            </w:r>
            <w:proofErr w:type="spellEnd"/>
            <w:r w:rsidRPr="00E36E33">
              <w:rPr>
                <w:sz w:val="18"/>
                <w:szCs w:val="18"/>
              </w:rPr>
              <w:t xml:space="preserve"> MARKOVIĆ AND 7 OTHER APPLICATIONS </w:t>
            </w:r>
          </w:p>
        </w:tc>
        <w:tc>
          <w:tcPr>
            <w:tcW w:w="2969"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r w:rsidRPr="00E36E33">
              <w:rPr>
                <w:sz w:val="18"/>
                <w:szCs w:val="18"/>
              </w:rPr>
              <w:t>31/03/2015</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7D7B46" w:rsidRDefault="00AE3ED2" w:rsidP="00E73B46">
            <w:pPr>
              <w:rPr>
                <w:sz w:val="18"/>
                <w:szCs w:val="18"/>
              </w:rPr>
            </w:pPr>
            <w:r w:rsidRPr="007D7B46">
              <w:rPr>
                <w:sz w:val="18"/>
                <w:szCs w:val="18"/>
              </w:rPr>
              <w:t>8170/12</w:t>
            </w:r>
          </w:p>
        </w:tc>
        <w:tc>
          <w:tcPr>
            <w:tcW w:w="5062" w:type="dxa"/>
            <w:tcBorders>
              <w:top w:val="single" w:sz="4" w:space="0" w:color="auto"/>
              <w:left w:val="single" w:sz="4" w:space="0" w:color="auto"/>
              <w:bottom w:val="single" w:sz="4" w:space="0" w:color="auto"/>
              <w:right w:val="single" w:sz="4" w:space="0" w:color="auto"/>
            </w:tcBorders>
          </w:tcPr>
          <w:p w:rsidR="00AE3ED2" w:rsidRPr="007D7B46" w:rsidRDefault="00AE3ED2" w:rsidP="00E73B46">
            <w:pPr>
              <w:rPr>
                <w:sz w:val="18"/>
                <w:szCs w:val="18"/>
              </w:rPr>
            </w:pPr>
            <w:proofErr w:type="spellStart"/>
            <w:r w:rsidRPr="007D7B46">
              <w:rPr>
                <w:sz w:val="18"/>
                <w:szCs w:val="18"/>
              </w:rPr>
              <w:t>Branko</w:t>
            </w:r>
            <w:proofErr w:type="spellEnd"/>
            <w:r w:rsidRPr="007D7B46">
              <w:rPr>
                <w:sz w:val="18"/>
                <w:szCs w:val="18"/>
              </w:rPr>
              <w:t xml:space="preserve"> MIŠOVIĆ AND 26 OTHER APPLICATIONS </w:t>
            </w:r>
          </w:p>
        </w:tc>
        <w:tc>
          <w:tcPr>
            <w:tcW w:w="2969" w:type="dxa"/>
            <w:tcBorders>
              <w:top w:val="single" w:sz="4" w:space="0" w:color="auto"/>
              <w:left w:val="single" w:sz="4" w:space="0" w:color="auto"/>
              <w:bottom w:val="single" w:sz="4" w:space="0" w:color="auto"/>
              <w:right w:val="single" w:sz="4" w:space="0" w:color="auto"/>
            </w:tcBorders>
          </w:tcPr>
          <w:p w:rsidR="00AE3ED2" w:rsidRPr="007D7B46" w:rsidRDefault="00AE3ED2" w:rsidP="00E73B46">
            <w:pPr>
              <w:rPr>
                <w:sz w:val="18"/>
                <w:szCs w:val="18"/>
              </w:rPr>
            </w:pPr>
            <w:r w:rsidRPr="007D7B46">
              <w:rPr>
                <w:sz w:val="18"/>
                <w:szCs w:val="18"/>
              </w:rPr>
              <w:t>16/06/2015</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BF5791" w:rsidRDefault="00AE3ED2" w:rsidP="00E73B46">
            <w:pPr>
              <w:rPr>
                <w:sz w:val="18"/>
                <w:szCs w:val="18"/>
              </w:rPr>
            </w:pPr>
            <w:r w:rsidRPr="00BF5791">
              <w:rPr>
                <w:sz w:val="18"/>
                <w:szCs w:val="18"/>
              </w:rPr>
              <w:t>61205/12</w:t>
            </w:r>
          </w:p>
        </w:tc>
        <w:tc>
          <w:tcPr>
            <w:tcW w:w="5062" w:type="dxa"/>
            <w:tcBorders>
              <w:top w:val="single" w:sz="4" w:space="0" w:color="auto"/>
              <w:left w:val="single" w:sz="4" w:space="0" w:color="auto"/>
              <w:bottom w:val="single" w:sz="4" w:space="0" w:color="auto"/>
              <w:right w:val="single" w:sz="4" w:space="0" w:color="auto"/>
            </w:tcBorders>
          </w:tcPr>
          <w:p w:rsidR="00AE3ED2" w:rsidRPr="00BF5791" w:rsidRDefault="00AE3ED2" w:rsidP="00E73B46">
            <w:pPr>
              <w:rPr>
                <w:sz w:val="18"/>
                <w:szCs w:val="18"/>
              </w:rPr>
            </w:pPr>
            <w:proofErr w:type="spellStart"/>
            <w:r w:rsidRPr="00BF5791">
              <w:rPr>
                <w:sz w:val="18"/>
                <w:szCs w:val="18"/>
              </w:rPr>
              <w:t>Radoslav</w:t>
            </w:r>
            <w:proofErr w:type="spellEnd"/>
            <w:r w:rsidRPr="00BF5791">
              <w:rPr>
                <w:sz w:val="18"/>
                <w:szCs w:val="18"/>
              </w:rPr>
              <w:t xml:space="preserve"> PEŠIĆ AND 12 OTHER APPLICATIONS </w:t>
            </w:r>
          </w:p>
        </w:tc>
        <w:tc>
          <w:tcPr>
            <w:tcW w:w="2969" w:type="dxa"/>
            <w:tcBorders>
              <w:top w:val="single" w:sz="4" w:space="0" w:color="auto"/>
              <w:left w:val="single" w:sz="4" w:space="0" w:color="auto"/>
              <w:bottom w:val="single" w:sz="4" w:space="0" w:color="auto"/>
              <w:right w:val="single" w:sz="4" w:space="0" w:color="auto"/>
            </w:tcBorders>
          </w:tcPr>
          <w:p w:rsidR="00AE3ED2" w:rsidRPr="00BF5791" w:rsidRDefault="00AE3ED2" w:rsidP="00E73B46">
            <w:pPr>
              <w:rPr>
                <w:sz w:val="18"/>
                <w:szCs w:val="18"/>
              </w:rPr>
            </w:pPr>
            <w:r w:rsidRPr="00BF5791">
              <w:rPr>
                <w:sz w:val="18"/>
                <w:szCs w:val="18"/>
              </w:rPr>
              <w:t>21/10/2014</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r w:rsidRPr="00E36E33">
              <w:rPr>
                <w:sz w:val="18"/>
                <w:szCs w:val="18"/>
              </w:rPr>
              <w:t>73409/13+</w:t>
            </w:r>
          </w:p>
        </w:tc>
        <w:tc>
          <w:tcPr>
            <w:tcW w:w="5062"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proofErr w:type="spellStart"/>
            <w:r w:rsidRPr="00E36E33">
              <w:rPr>
                <w:sz w:val="18"/>
                <w:szCs w:val="18"/>
              </w:rPr>
              <w:t>Milka</w:t>
            </w:r>
            <w:proofErr w:type="spellEnd"/>
            <w:r w:rsidRPr="00E36E33">
              <w:rPr>
                <w:sz w:val="18"/>
                <w:szCs w:val="18"/>
              </w:rPr>
              <w:t xml:space="preserve"> PIPER AND 15 OTHER APPLICATIONS </w:t>
            </w:r>
          </w:p>
        </w:tc>
        <w:tc>
          <w:tcPr>
            <w:tcW w:w="2969"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r w:rsidRPr="00E36E33">
              <w:rPr>
                <w:sz w:val="18"/>
                <w:szCs w:val="18"/>
              </w:rPr>
              <w:t>31/03/2015</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4973BF" w:rsidRDefault="00AE3ED2" w:rsidP="00E73B46">
            <w:pPr>
              <w:rPr>
                <w:sz w:val="18"/>
                <w:szCs w:val="18"/>
              </w:rPr>
            </w:pPr>
            <w:r w:rsidRPr="004973BF">
              <w:rPr>
                <w:sz w:val="18"/>
                <w:szCs w:val="18"/>
              </w:rPr>
              <w:t>47174/08</w:t>
            </w:r>
          </w:p>
        </w:tc>
        <w:tc>
          <w:tcPr>
            <w:tcW w:w="5062" w:type="dxa"/>
            <w:tcBorders>
              <w:top w:val="single" w:sz="4" w:space="0" w:color="auto"/>
              <w:left w:val="single" w:sz="4" w:space="0" w:color="auto"/>
              <w:bottom w:val="single" w:sz="4" w:space="0" w:color="auto"/>
              <w:right w:val="single" w:sz="4" w:space="0" w:color="auto"/>
            </w:tcBorders>
          </w:tcPr>
          <w:p w:rsidR="00AE3ED2" w:rsidRPr="004973BF" w:rsidRDefault="00AE3ED2" w:rsidP="009A553F">
            <w:pPr>
              <w:rPr>
                <w:sz w:val="18"/>
                <w:szCs w:val="18"/>
              </w:rPr>
            </w:pPr>
            <w:r w:rsidRPr="004973BF">
              <w:rPr>
                <w:sz w:val="18"/>
                <w:szCs w:val="18"/>
              </w:rPr>
              <w:t xml:space="preserve">Milan RADETIĆ AND 7 OTHER APPLICATIONS </w:t>
            </w:r>
          </w:p>
        </w:tc>
        <w:tc>
          <w:tcPr>
            <w:tcW w:w="2969" w:type="dxa"/>
            <w:tcBorders>
              <w:top w:val="single" w:sz="4" w:space="0" w:color="auto"/>
              <w:left w:val="single" w:sz="4" w:space="0" w:color="auto"/>
              <w:bottom w:val="single" w:sz="4" w:space="0" w:color="auto"/>
              <w:right w:val="single" w:sz="4" w:space="0" w:color="auto"/>
            </w:tcBorders>
          </w:tcPr>
          <w:p w:rsidR="00AE3ED2" w:rsidRPr="004973BF" w:rsidRDefault="00AE3ED2" w:rsidP="00E73B46">
            <w:pPr>
              <w:rPr>
                <w:sz w:val="18"/>
                <w:szCs w:val="18"/>
              </w:rPr>
            </w:pPr>
            <w:r w:rsidRPr="004973BF">
              <w:rPr>
                <w:sz w:val="18"/>
                <w:szCs w:val="18"/>
              </w:rPr>
              <w:t>15/12/2015</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r w:rsidRPr="00E36E33">
              <w:rPr>
                <w:sz w:val="18"/>
                <w:szCs w:val="18"/>
              </w:rPr>
              <w:t>49470/11</w:t>
            </w:r>
          </w:p>
        </w:tc>
        <w:tc>
          <w:tcPr>
            <w:tcW w:w="5062"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proofErr w:type="spellStart"/>
            <w:r w:rsidRPr="00E36E33">
              <w:rPr>
                <w:sz w:val="18"/>
                <w:szCs w:val="18"/>
              </w:rPr>
              <w:t>Zuhra</w:t>
            </w:r>
            <w:proofErr w:type="spellEnd"/>
            <w:r w:rsidRPr="00E36E33">
              <w:rPr>
                <w:sz w:val="18"/>
                <w:szCs w:val="18"/>
              </w:rPr>
              <w:t xml:space="preserve"> SIJARIĆ</w:t>
            </w:r>
          </w:p>
        </w:tc>
        <w:tc>
          <w:tcPr>
            <w:tcW w:w="2969"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r w:rsidRPr="00E36E33">
              <w:rPr>
                <w:sz w:val="18"/>
                <w:szCs w:val="18"/>
              </w:rPr>
              <w:t>31/03/2015</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7F633C" w:rsidRDefault="00AE3ED2" w:rsidP="00E73B46">
            <w:pPr>
              <w:rPr>
                <w:sz w:val="18"/>
                <w:szCs w:val="18"/>
              </w:rPr>
            </w:pPr>
            <w:r w:rsidRPr="007F633C">
              <w:rPr>
                <w:sz w:val="18"/>
                <w:szCs w:val="18"/>
              </w:rPr>
              <w:t>46704/11</w:t>
            </w:r>
          </w:p>
        </w:tc>
        <w:tc>
          <w:tcPr>
            <w:tcW w:w="5062" w:type="dxa"/>
            <w:tcBorders>
              <w:top w:val="single" w:sz="4" w:space="0" w:color="auto"/>
              <w:left w:val="single" w:sz="4" w:space="0" w:color="auto"/>
              <w:bottom w:val="single" w:sz="4" w:space="0" w:color="auto"/>
              <w:right w:val="single" w:sz="4" w:space="0" w:color="auto"/>
            </w:tcBorders>
          </w:tcPr>
          <w:p w:rsidR="00AE3ED2" w:rsidRPr="007F633C" w:rsidRDefault="00AE3ED2" w:rsidP="00E73B46">
            <w:pPr>
              <w:rPr>
                <w:sz w:val="18"/>
                <w:szCs w:val="18"/>
              </w:rPr>
            </w:pPr>
            <w:r w:rsidRPr="007F633C">
              <w:rPr>
                <w:sz w:val="18"/>
                <w:szCs w:val="18"/>
              </w:rPr>
              <w:t>Milan STANIĆ</w:t>
            </w:r>
          </w:p>
        </w:tc>
        <w:tc>
          <w:tcPr>
            <w:tcW w:w="2969" w:type="dxa"/>
            <w:tcBorders>
              <w:top w:val="single" w:sz="4" w:space="0" w:color="auto"/>
              <w:left w:val="single" w:sz="4" w:space="0" w:color="auto"/>
              <w:bottom w:val="single" w:sz="4" w:space="0" w:color="auto"/>
              <w:right w:val="single" w:sz="4" w:space="0" w:color="auto"/>
            </w:tcBorders>
          </w:tcPr>
          <w:p w:rsidR="00AE3ED2" w:rsidRPr="007F633C" w:rsidRDefault="00AE3ED2" w:rsidP="00E73B46">
            <w:pPr>
              <w:rPr>
                <w:sz w:val="18"/>
                <w:szCs w:val="18"/>
              </w:rPr>
            </w:pPr>
            <w:r w:rsidRPr="007F633C">
              <w:rPr>
                <w:sz w:val="18"/>
                <w:szCs w:val="18"/>
              </w:rPr>
              <w:t>24/06/2014</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BA5FDD" w:rsidRDefault="00AE3ED2" w:rsidP="00E73B46">
            <w:pPr>
              <w:rPr>
                <w:sz w:val="18"/>
                <w:szCs w:val="18"/>
              </w:rPr>
            </w:pPr>
            <w:r w:rsidRPr="00BA5FDD">
              <w:rPr>
                <w:sz w:val="18"/>
                <w:szCs w:val="18"/>
              </w:rPr>
              <w:t>10833/13</w:t>
            </w:r>
          </w:p>
        </w:tc>
        <w:tc>
          <w:tcPr>
            <w:tcW w:w="5062" w:type="dxa"/>
            <w:tcBorders>
              <w:top w:val="single" w:sz="4" w:space="0" w:color="auto"/>
              <w:left w:val="single" w:sz="4" w:space="0" w:color="auto"/>
              <w:bottom w:val="single" w:sz="4" w:space="0" w:color="auto"/>
              <w:right w:val="single" w:sz="4" w:space="0" w:color="auto"/>
            </w:tcBorders>
          </w:tcPr>
          <w:p w:rsidR="00AE3ED2" w:rsidRPr="00BA5FDD" w:rsidRDefault="00AE3ED2" w:rsidP="00E73B46">
            <w:pPr>
              <w:rPr>
                <w:sz w:val="18"/>
                <w:szCs w:val="18"/>
              </w:rPr>
            </w:pPr>
            <w:r w:rsidRPr="00BA5FDD">
              <w:rPr>
                <w:sz w:val="18"/>
                <w:szCs w:val="18"/>
              </w:rPr>
              <w:t>Milena STANOJEVIĆ</w:t>
            </w:r>
          </w:p>
        </w:tc>
        <w:tc>
          <w:tcPr>
            <w:tcW w:w="2969" w:type="dxa"/>
            <w:tcBorders>
              <w:top w:val="single" w:sz="4" w:space="0" w:color="auto"/>
              <w:left w:val="single" w:sz="4" w:space="0" w:color="auto"/>
              <w:bottom w:val="single" w:sz="4" w:space="0" w:color="auto"/>
              <w:right w:val="single" w:sz="4" w:space="0" w:color="auto"/>
            </w:tcBorders>
          </w:tcPr>
          <w:p w:rsidR="00AE3ED2" w:rsidRPr="00BA5FDD" w:rsidRDefault="00AE3ED2" w:rsidP="00E73B46">
            <w:pPr>
              <w:rPr>
                <w:sz w:val="18"/>
                <w:szCs w:val="18"/>
              </w:rPr>
            </w:pPr>
            <w:r w:rsidRPr="00BA5FDD">
              <w:rPr>
                <w:sz w:val="18"/>
                <w:szCs w:val="18"/>
              </w:rPr>
              <w:t>20/10/2015</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BC40C8" w:rsidRDefault="00AE3ED2" w:rsidP="00E73B46">
            <w:pPr>
              <w:rPr>
                <w:sz w:val="18"/>
                <w:szCs w:val="18"/>
              </w:rPr>
            </w:pPr>
            <w:r w:rsidRPr="00BC40C8">
              <w:rPr>
                <w:sz w:val="18"/>
                <w:szCs w:val="18"/>
              </w:rPr>
              <w:t>7014/10+</w:t>
            </w:r>
          </w:p>
        </w:tc>
        <w:tc>
          <w:tcPr>
            <w:tcW w:w="5062" w:type="dxa"/>
            <w:tcBorders>
              <w:top w:val="single" w:sz="4" w:space="0" w:color="auto"/>
              <w:left w:val="single" w:sz="4" w:space="0" w:color="auto"/>
              <w:bottom w:val="single" w:sz="4" w:space="0" w:color="auto"/>
              <w:right w:val="single" w:sz="4" w:space="0" w:color="auto"/>
            </w:tcBorders>
          </w:tcPr>
          <w:p w:rsidR="00AE3ED2" w:rsidRPr="00BC40C8" w:rsidRDefault="00AE3ED2" w:rsidP="00E73B46">
            <w:pPr>
              <w:rPr>
                <w:sz w:val="18"/>
                <w:szCs w:val="18"/>
              </w:rPr>
            </w:pPr>
            <w:r w:rsidRPr="00BC40C8">
              <w:rPr>
                <w:sz w:val="18"/>
                <w:szCs w:val="18"/>
              </w:rPr>
              <w:t xml:space="preserve">Mile STANOJEVIĆ AND 6 OTHER APPLICATIONS </w:t>
            </w:r>
          </w:p>
        </w:tc>
        <w:tc>
          <w:tcPr>
            <w:tcW w:w="2969" w:type="dxa"/>
            <w:tcBorders>
              <w:top w:val="single" w:sz="4" w:space="0" w:color="auto"/>
              <w:left w:val="single" w:sz="4" w:space="0" w:color="auto"/>
              <w:bottom w:val="single" w:sz="4" w:space="0" w:color="auto"/>
              <w:right w:val="single" w:sz="4" w:space="0" w:color="auto"/>
            </w:tcBorders>
          </w:tcPr>
          <w:p w:rsidR="00AE3ED2" w:rsidRPr="00BC40C8" w:rsidRDefault="00AE3ED2" w:rsidP="00E73B46">
            <w:pPr>
              <w:rPr>
                <w:sz w:val="18"/>
                <w:szCs w:val="18"/>
              </w:rPr>
            </w:pPr>
            <w:r w:rsidRPr="00BC40C8">
              <w:rPr>
                <w:sz w:val="18"/>
                <w:szCs w:val="18"/>
              </w:rPr>
              <w:t>16/12/2014</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r w:rsidRPr="00E36E33">
              <w:rPr>
                <w:sz w:val="18"/>
                <w:szCs w:val="18"/>
              </w:rPr>
              <w:t>43569/10</w:t>
            </w:r>
          </w:p>
        </w:tc>
        <w:tc>
          <w:tcPr>
            <w:tcW w:w="5062"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proofErr w:type="spellStart"/>
            <w:r w:rsidRPr="00E36E33">
              <w:rPr>
                <w:sz w:val="18"/>
                <w:szCs w:val="18"/>
              </w:rPr>
              <w:t>Dragan</w:t>
            </w:r>
            <w:proofErr w:type="spellEnd"/>
            <w:r w:rsidRPr="00E36E33">
              <w:rPr>
                <w:sz w:val="18"/>
                <w:szCs w:val="18"/>
              </w:rPr>
              <w:t xml:space="preserve"> ŠTEFLJA</w:t>
            </w:r>
          </w:p>
        </w:tc>
        <w:tc>
          <w:tcPr>
            <w:tcW w:w="2969"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r w:rsidRPr="00E36E33">
              <w:rPr>
                <w:sz w:val="18"/>
                <w:szCs w:val="18"/>
              </w:rPr>
              <w:t>31/03/2015</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6"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r w:rsidRPr="00E36E33">
              <w:rPr>
                <w:sz w:val="18"/>
                <w:szCs w:val="18"/>
              </w:rPr>
              <w:t>53799/13</w:t>
            </w:r>
          </w:p>
        </w:tc>
        <w:tc>
          <w:tcPr>
            <w:tcW w:w="5062"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proofErr w:type="spellStart"/>
            <w:r w:rsidRPr="00E36E33">
              <w:rPr>
                <w:sz w:val="18"/>
                <w:szCs w:val="18"/>
              </w:rPr>
              <w:t>Jasmina</w:t>
            </w:r>
            <w:proofErr w:type="spellEnd"/>
            <w:r w:rsidRPr="00E36E33">
              <w:rPr>
                <w:sz w:val="18"/>
                <w:szCs w:val="18"/>
              </w:rPr>
              <w:t xml:space="preserve"> VUJANOVIĆ</w:t>
            </w:r>
          </w:p>
        </w:tc>
        <w:tc>
          <w:tcPr>
            <w:tcW w:w="2969"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r w:rsidRPr="00E36E33">
              <w:rPr>
                <w:sz w:val="18"/>
                <w:szCs w:val="18"/>
              </w:rPr>
              <w:t>07/04/2015</w:t>
            </w:r>
          </w:p>
        </w:tc>
      </w:tr>
      <w:tr w:rsidR="00AE3ED2" w:rsidTr="00E73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716"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r w:rsidRPr="00E36E33">
              <w:rPr>
                <w:sz w:val="18"/>
                <w:szCs w:val="18"/>
              </w:rPr>
              <w:t>42257/11</w:t>
            </w:r>
          </w:p>
        </w:tc>
        <w:tc>
          <w:tcPr>
            <w:tcW w:w="5062"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r w:rsidRPr="00E36E33">
              <w:rPr>
                <w:sz w:val="18"/>
                <w:szCs w:val="18"/>
              </w:rPr>
              <w:t>Mile VULOVIĆ</w:t>
            </w:r>
          </w:p>
        </w:tc>
        <w:tc>
          <w:tcPr>
            <w:tcW w:w="2969" w:type="dxa"/>
            <w:tcBorders>
              <w:top w:val="single" w:sz="4" w:space="0" w:color="auto"/>
              <w:left w:val="single" w:sz="4" w:space="0" w:color="auto"/>
              <w:bottom w:val="single" w:sz="4" w:space="0" w:color="auto"/>
              <w:right w:val="single" w:sz="4" w:space="0" w:color="auto"/>
            </w:tcBorders>
          </w:tcPr>
          <w:p w:rsidR="00AE3ED2" w:rsidRPr="00E36E33" w:rsidRDefault="00AE3ED2" w:rsidP="00E73B46">
            <w:pPr>
              <w:rPr>
                <w:sz w:val="18"/>
                <w:szCs w:val="18"/>
              </w:rPr>
            </w:pPr>
            <w:r w:rsidRPr="00E36E33">
              <w:rPr>
                <w:sz w:val="18"/>
                <w:szCs w:val="18"/>
              </w:rPr>
              <w:t>02/06/2015</w:t>
            </w:r>
          </w:p>
        </w:tc>
      </w:tr>
    </w:tbl>
    <w:p w:rsidR="00AE3ED2" w:rsidRDefault="00AE3ED2" w:rsidP="00AE3ED2">
      <w:pPr>
        <w:tabs>
          <w:tab w:val="left" w:pos="1418"/>
        </w:tabs>
      </w:pPr>
    </w:p>
    <w:p w:rsidR="00AE3ED2" w:rsidRPr="001F0A2D" w:rsidRDefault="00AE3ED2" w:rsidP="00AE3ED2">
      <w:pPr>
        <w:rPr>
          <w:lang w:val="en-US"/>
        </w:rPr>
      </w:pPr>
      <w:r w:rsidRPr="001F0A2D">
        <w:rPr>
          <w:lang w:val="en-US"/>
        </w:rPr>
        <w:t>The Committee of Ministers, under the terms of Article 39, paragraph 4, of the Convention for the Protection of Human Rights and Fundamental Freedoms, which provides that the Committee supervises the execution of friendly settlements as they appear in the decisions of the European Court of Human Rights (hereinafter “the Convention” and “the Court”),</w:t>
      </w:r>
    </w:p>
    <w:p w:rsidR="00AE3ED2" w:rsidRPr="001F0A2D" w:rsidRDefault="00AE3ED2" w:rsidP="00AE3ED2">
      <w:pPr>
        <w:rPr>
          <w:lang w:val="en-US"/>
        </w:rPr>
      </w:pPr>
    </w:p>
    <w:p w:rsidR="00AE3ED2" w:rsidRPr="001F0A2D" w:rsidRDefault="00AE3ED2" w:rsidP="00AE3ED2">
      <w:pPr>
        <w:rPr>
          <w:lang w:val="en-US"/>
        </w:rPr>
      </w:pPr>
      <w:r w:rsidRPr="001F0A2D">
        <w:rPr>
          <w:lang w:val="en-US"/>
        </w:rPr>
        <w:t>Considering that in this case the Court, having taken formal note of friendly settlements reached by the government of the respondent state and the applicants, and having been satisfied that the settlements were based on respect for human rights as defined in the Convention or its Protocols, decided, unanimously, to strike these cases from its list;</w:t>
      </w:r>
    </w:p>
    <w:p w:rsidR="00AE3ED2" w:rsidRPr="001F0A2D" w:rsidRDefault="00AE3ED2" w:rsidP="00AE3ED2">
      <w:pPr>
        <w:rPr>
          <w:lang w:val="en-US"/>
        </w:rPr>
      </w:pPr>
    </w:p>
    <w:p w:rsidR="00AE3ED2" w:rsidRPr="001F0A2D" w:rsidRDefault="00AE3ED2" w:rsidP="00AE3ED2">
      <w:pPr>
        <w:rPr>
          <w:lang w:val="en-US"/>
        </w:rPr>
      </w:pPr>
      <w:r w:rsidRPr="001F0A2D">
        <w:rPr>
          <w:lang w:val="en-US"/>
        </w:rPr>
        <w:lastRenderedPageBreak/>
        <w:t xml:space="preserve">Having satisfied itself that the terms of the friendly settlements were executed by the government of the respondent State (see document </w:t>
      </w:r>
      <w:bookmarkStart w:id="1" w:name="_ML_000000000001_VALID"/>
      <w:r w:rsidRPr="007135FA">
        <w:rPr>
          <w:szCs w:val="20"/>
          <w:lang w:val="en-US"/>
        </w:rPr>
        <w:fldChar w:fldCharType="begin"/>
      </w:r>
      <w:r w:rsidRPr="007135FA">
        <w:rPr>
          <w:szCs w:val="20"/>
          <w:lang w:val="en-US"/>
        </w:rPr>
        <w:instrText xml:space="preserve"> HYPERLINK "https://search.coe.int/cm/Pages/result_details.aspx?Reference=DH-DD(2016)1387" \o "1280 meeting (7-9 March 2017) (DH) - Action report (11/04/2016) - Communication from Serbia concerning 33 cases of the Plojović group against Serbia (Application No. 12098/06) [Anglais uniquement] " </w:instrText>
      </w:r>
      <w:r w:rsidRPr="007135FA">
        <w:rPr>
          <w:szCs w:val="20"/>
          <w:lang w:val="en-US"/>
        </w:rPr>
        <w:fldChar w:fldCharType="separate"/>
      </w:r>
      <w:bookmarkEnd w:id="1"/>
      <w:r w:rsidRPr="007135FA">
        <w:rPr>
          <w:rStyle w:val="Hyperlink"/>
          <w:szCs w:val="20"/>
          <w:lang w:val="en-US"/>
        </w:rPr>
        <w:t>DH-</w:t>
      </w:r>
      <w:proofErr w:type="gramStart"/>
      <w:r w:rsidRPr="007135FA">
        <w:rPr>
          <w:rStyle w:val="Hyperlink"/>
          <w:szCs w:val="20"/>
          <w:lang w:val="en-US"/>
        </w:rPr>
        <w:t>DD(</w:t>
      </w:r>
      <w:proofErr w:type="gramEnd"/>
      <w:r w:rsidRPr="007135FA">
        <w:rPr>
          <w:rStyle w:val="Hyperlink"/>
          <w:szCs w:val="20"/>
          <w:lang w:val="en-US"/>
        </w:rPr>
        <w:t>2016)1387</w:t>
      </w:r>
      <w:r w:rsidRPr="007135FA">
        <w:rPr>
          <w:szCs w:val="20"/>
          <w:lang w:val="en-US"/>
        </w:rPr>
        <w:fldChar w:fldCharType="end"/>
      </w:r>
      <w:r w:rsidRPr="001F0A2D">
        <w:rPr>
          <w:lang w:val="en-US"/>
        </w:rPr>
        <w:t>);</w:t>
      </w:r>
    </w:p>
    <w:p w:rsidR="00AE3ED2" w:rsidRPr="001F0A2D" w:rsidRDefault="00AE3ED2" w:rsidP="00AE3ED2">
      <w:pPr>
        <w:rPr>
          <w:lang w:val="en-US"/>
        </w:rPr>
      </w:pPr>
    </w:p>
    <w:p w:rsidR="00AE3ED2" w:rsidRPr="001F0A2D" w:rsidRDefault="00AE3ED2" w:rsidP="00AE3ED2">
      <w:pPr>
        <w:ind w:left="720"/>
        <w:rPr>
          <w:lang w:val="en-US"/>
        </w:rPr>
      </w:pPr>
      <w:r w:rsidRPr="001F0A2D">
        <w:rPr>
          <w:lang w:val="en-US"/>
        </w:rPr>
        <w:t xml:space="preserve">DECLARES that it has exercised its functions under Article 39, paragraph 4, of the Convention and </w:t>
      </w:r>
    </w:p>
    <w:p w:rsidR="00AE3ED2" w:rsidRPr="001F0A2D" w:rsidRDefault="00AE3ED2" w:rsidP="00AE3ED2">
      <w:pPr>
        <w:ind w:left="720"/>
        <w:rPr>
          <w:lang w:val="en-US"/>
        </w:rPr>
      </w:pPr>
    </w:p>
    <w:p w:rsidR="00AE3ED2" w:rsidRPr="001F0A2D" w:rsidRDefault="00AE3ED2" w:rsidP="00AE3ED2">
      <w:pPr>
        <w:ind w:left="720"/>
        <w:rPr>
          <w:lang w:val="en-US"/>
        </w:rPr>
      </w:pPr>
      <w:proofErr w:type="gramStart"/>
      <w:r w:rsidRPr="001F0A2D">
        <w:rPr>
          <w:lang w:val="en-US"/>
        </w:rPr>
        <w:t>DECIDES to close their examination.</w:t>
      </w:r>
      <w:proofErr w:type="gramEnd"/>
    </w:p>
    <w:p w:rsidR="00CF3820" w:rsidRPr="00AE3ED2" w:rsidRDefault="00CF3820" w:rsidP="0037200F">
      <w:pPr>
        <w:rPr>
          <w:rFonts w:eastAsia="Times New Roman"/>
          <w:szCs w:val="24"/>
          <w:lang w:val="en-US"/>
        </w:rPr>
      </w:pPr>
    </w:p>
    <w:p w:rsidR="009903FA" w:rsidRDefault="009903FA">
      <w:pPr>
        <w:rPr>
          <w:rFonts w:eastAsia="Times New Roman"/>
          <w:szCs w:val="24"/>
        </w:rPr>
      </w:pPr>
    </w:p>
    <w:p w:rsidR="00CF3820" w:rsidRDefault="00CF3820" w:rsidP="0037200F">
      <w:pPr>
        <w:rPr>
          <w:rFonts w:eastAsia="Times New Roman"/>
          <w:szCs w:val="24"/>
        </w:rPr>
      </w:pPr>
    </w:p>
    <w:sectPr w:rsidR="00CF3820" w:rsidSect="00156D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993" w:right="1162" w:bottom="709" w:left="1077" w:header="454" w:footer="341" w:gutter="113"/>
      <w:paperSrc w:first="15" w:other="15"/>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E33" w:rsidRDefault="00543E33" w:rsidP="00FD6043">
      <w:r>
        <w:separator/>
      </w:r>
    </w:p>
  </w:endnote>
  <w:endnote w:type="continuationSeparator" w:id="0">
    <w:p w:rsidR="00543E33" w:rsidRDefault="00543E33"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D2" w:rsidRDefault="00AE3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6" w:rsidRPr="002F3006" w:rsidRDefault="002F3006" w:rsidP="002F3006">
    <w:pPr>
      <w:pStyle w:val="Footer"/>
      <w:jc w:val="right"/>
      <w:rPr>
        <w:rFonts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E33" w:rsidRDefault="00543E33" w:rsidP="00FD6043">
      <w:r>
        <w:separator/>
      </w:r>
    </w:p>
  </w:footnote>
  <w:footnote w:type="continuationSeparator" w:id="0">
    <w:p w:rsidR="00543E33" w:rsidRDefault="00543E33" w:rsidP="00FD6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2660DB" w:rsidP="00AE3ED2">
    <w:pPr>
      <w:pStyle w:val="Header"/>
    </w:pPr>
    <w:r w:rsidRPr="00E54322">
      <w:t>CM</w:t>
    </w:r>
    <w:r w:rsidR="00CF3820">
      <w:t>/</w:t>
    </w:r>
    <w:proofErr w:type="spellStart"/>
    <w:proofErr w:type="gramStart"/>
    <w:r w:rsidR="00CF3820">
      <w:t>Res</w:t>
    </w:r>
    <w:r w:rsidR="009903FA">
      <w:t>DH</w:t>
    </w:r>
    <w:proofErr w:type="spellEnd"/>
    <w:r w:rsidRPr="00E54322">
      <w:t>(</w:t>
    </w:r>
    <w:proofErr w:type="gramEnd"/>
    <w:r w:rsidRPr="00E54322">
      <w:t>201</w:t>
    </w:r>
    <w:r w:rsidR="00AE3ED2">
      <w:t>7</w:t>
    </w:r>
    <w:r w:rsidRPr="00E54322">
      <w:t>)</w:t>
    </w:r>
    <w:r w:rsidR="009A553F">
      <w:t>44</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B26ADA">
      <w:rPr>
        <w:noProof/>
      </w:rPr>
      <w:t>2</w:t>
    </w:r>
    <w:r w:rsidR="00E15639" w:rsidRPr="00E5432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30240E">
      <w:rPr>
        <w:noProof/>
      </w:rPr>
      <w:t>3</w:t>
    </w:r>
    <w:r w:rsidRPr="00E54322">
      <w:fldChar w:fldCharType="end"/>
    </w:r>
    <w:r w:rsidR="00E475F9" w:rsidRPr="00E54322">
      <w:tab/>
    </w:r>
    <w:r w:rsidR="002660DB" w:rsidRPr="00E54322">
      <w:t>CM</w:t>
    </w:r>
    <w:r w:rsidR="00CF3820">
      <w:t>/</w:t>
    </w:r>
    <w:proofErr w:type="spellStart"/>
    <w:proofErr w:type="gramStart"/>
    <w:r w:rsidR="00CF3820">
      <w:t>Res</w:t>
    </w:r>
    <w:r w:rsidR="009903FA">
      <w:t>DH</w:t>
    </w:r>
    <w:proofErr w:type="spellEnd"/>
    <w:r w:rsidR="002660DB" w:rsidRPr="00E54322">
      <w:t>(</w:t>
    </w:r>
    <w:proofErr w:type="gramEnd"/>
    <w:r w:rsidR="002660DB" w:rsidRPr="00E54322">
      <w:t>201..)...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B" w:rsidRDefault="00877E5C" w:rsidP="00123CDD">
    <w:pPr>
      <w:pStyle w:val="Header"/>
      <w:spacing w:after="2280"/>
    </w:pPr>
    <w:r>
      <w:rPr>
        <w:noProof/>
        <w:lang w:val="en-US"/>
      </w:rPr>
      <w:drawing>
        <wp:anchor distT="0" distB="0" distL="114300" distR="114300" simplePos="0" relativeHeight="251657728" behindDoc="1" locked="0" layoutInCell="0" allowOverlap="0">
          <wp:simplePos x="0" y="0"/>
          <wp:positionH relativeFrom="page">
            <wp:posOffset>309880</wp:posOffset>
          </wp:positionH>
          <wp:positionV relativeFrom="page">
            <wp:posOffset>17780</wp:posOffset>
          </wp:positionV>
          <wp:extent cx="7581900" cy="10724515"/>
          <wp:effectExtent l="0" t="0" r="0" b="63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33"/>
    <w:rsid w:val="0001238D"/>
    <w:rsid w:val="00035FDF"/>
    <w:rsid w:val="00071EA7"/>
    <w:rsid w:val="00072CBD"/>
    <w:rsid w:val="00082CEE"/>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94A69"/>
    <w:rsid w:val="001A6076"/>
    <w:rsid w:val="001B7E0B"/>
    <w:rsid w:val="001E7C29"/>
    <w:rsid w:val="001F297D"/>
    <w:rsid w:val="001F4F04"/>
    <w:rsid w:val="00214299"/>
    <w:rsid w:val="002250DD"/>
    <w:rsid w:val="0023437D"/>
    <w:rsid w:val="00242ABB"/>
    <w:rsid w:val="00251353"/>
    <w:rsid w:val="00262B36"/>
    <w:rsid w:val="00265917"/>
    <w:rsid w:val="002660DB"/>
    <w:rsid w:val="002861FB"/>
    <w:rsid w:val="00293EE6"/>
    <w:rsid w:val="002C0872"/>
    <w:rsid w:val="002C20BA"/>
    <w:rsid w:val="002C43B5"/>
    <w:rsid w:val="002C4704"/>
    <w:rsid w:val="002C5BBA"/>
    <w:rsid w:val="002D0655"/>
    <w:rsid w:val="002D11B8"/>
    <w:rsid w:val="002E4089"/>
    <w:rsid w:val="002F3006"/>
    <w:rsid w:val="002F405C"/>
    <w:rsid w:val="002F6BB7"/>
    <w:rsid w:val="0030240E"/>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80D8B"/>
    <w:rsid w:val="004A37E1"/>
    <w:rsid w:val="004C0C2F"/>
    <w:rsid w:val="004C11B3"/>
    <w:rsid w:val="0050115D"/>
    <w:rsid w:val="0054041B"/>
    <w:rsid w:val="00543E33"/>
    <w:rsid w:val="00550B6C"/>
    <w:rsid w:val="00574663"/>
    <w:rsid w:val="005B1FA1"/>
    <w:rsid w:val="005B3604"/>
    <w:rsid w:val="005C73BB"/>
    <w:rsid w:val="005D7CDF"/>
    <w:rsid w:val="005F093B"/>
    <w:rsid w:val="005F3DC6"/>
    <w:rsid w:val="00614982"/>
    <w:rsid w:val="00631491"/>
    <w:rsid w:val="00643231"/>
    <w:rsid w:val="00643C3F"/>
    <w:rsid w:val="00644AD3"/>
    <w:rsid w:val="006455FA"/>
    <w:rsid w:val="00660638"/>
    <w:rsid w:val="00671684"/>
    <w:rsid w:val="00671EA2"/>
    <w:rsid w:val="006827E4"/>
    <w:rsid w:val="006908C5"/>
    <w:rsid w:val="006F0318"/>
    <w:rsid w:val="006F6B48"/>
    <w:rsid w:val="00706F64"/>
    <w:rsid w:val="00712E65"/>
    <w:rsid w:val="007150DE"/>
    <w:rsid w:val="00721866"/>
    <w:rsid w:val="00735569"/>
    <w:rsid w:val="00740E73"/>
    <w:rsid w:val="007541C7"/>
    <w:rsid w:val="00761627"/>
    <w:rsid w:val="00773CFE"/>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B07D4"/>
    <w:rsid w:val="008C12CC"/>
    <w:rsid w:val="00916BF5"/>
    <w:rsid w:val="009215B8"/>
    <w:rsid w:val="00923554"/>
    <w:rsid w:val="00925C10"/>
    <w:rsid w:val="009270C4"/>
    <w:rsid w:val="00940F14"/>
    <w:rsid w:val="009432D0"/>
    <w:rsid w:val="00950D67"/>
    <w:rsid w:val="009527D7"/>
    <w:rsid w:val="00955512"/>
    <w:rsid w:val="00963962"/>
    <w:rsid w:val="00974C41"/>
    <w:rsid w:val="009903FA"/>
    <w:rsid w:val="009A553F"/>
    <w:rsid w:val="009B3AB7"/>
    <w:rsid w:val="009C5258"/>
    <w:rsid w:val="009D28F3"/>
    <w:rsid w:val="00A12DEC"/>
    <w:rsid w:val="00A22D53"/>
    <w:rsid w:val="00A474E5"/>
    <w:rsid w:val="00A842D4"/>
    <w:rsid w:val="00A93CA3"/>
    <w:rsid w:val="00AA1E74"/>
    <w:rsid w:val="00AB6552"/>
    <w:rsid w:val="00AB67F8"/>
    <w:rsid w:val="00AB7727"/>
    <w:rsid w:val="00AC73AA"/>
    <w:rsid w:val="00AE3ED2"/>
    <w:rsid w:val="00AE76B8"/>
    <w:rsid w:val="00B06133"/>
    <w:rsid w:val="00B129D8"/>
    <w:rsid w:val="00B227AE"/>
    <w:rsid w:val="00B26ADA"/>
    <w:rsid w:val="00B41B03"/>
    <w:rsid w:val="00B41EC3"/>
    <w:rsid w:val="00B63F08"/>
    <w:rsid w:val="00B81BAC"/>
    <w:rsid w:val="00B849E0"/>
    <w:rsid w:val="00B90246"/>
    <w:rsid w:val="00B920E4"/>
    <w:rsid w:val="00BA79A3"/>
    <w:rsid w:val="00BB7DCE"/>
    <w:rsid w:val="00BD25C0"/>
    <w:rsid w:val="00C049EE"/>
    <w:rsid w:val="00C109FD"/>
    <w:rsid w:val="00C14C2C"/>
    <w:rsid w:val="00C409C2"/>
    <w:rsid w:val="00C74E6F"/>
    <w:rsid w:val="00C8348A"/>
    <w:rsid w:val="00C92F89"/>
    <w:rsid w:val="00CC39DC"/>
    <w:rsid w:val="00CE1FF8"/>
    <w:rsid w:val="00CE4890"/>
    <w:rsid w:val="00CE6FD2"/>
    <w:rsid w:val="00CF3820"/>
    <w:rsid w:val="00D0182E"/>
    <w:rsid w:val="00D0265B"/>
    <w:rsid w:val="00D24A57"/>
    <w:rsid w:val="00D53526"/>
    <w:rsid w:val="00D554E6"/>
    <w:rsid w:val="00D70628"/>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86611"/>
    <w:rsid w:val="00E940BF"/>
    <w:rsid w:val="00EA643A"/>
    <w:rsid w:val="00EA6DD7"/>
    <w:rsid w:val="00EE34E3"/>
    <w:rsid w:val="00F01885"/>
    <w:rsid w:val="00F168A4"/>
    <w:rsid w:val="00F2380B"/>
    <w:rsid w:val="00F24713"/>
    <w:rsid w:val="00F40699"/>
    <w:rsid w:val="00F433D6"/>
    <w:rsid w:val="00F61D34"/>
    <w:rsid w:val="00F76BBD"/>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semiHidden/>
    <w:unhideWhenUsed/>
    <w:rsid w:val="009C5258"/>
    <w:rPr>
      <w:sz w:val="16"/>
      <w:szCs w:val="20"/>
    </w:rPr>
  </w:style>
  <w:style w:type="character" w:customStyle="1" w:styleId="FootnoteTextChar">
    <w:name w:val="Footnote Text Char"/>
    <w:link w:val="FootnoteText"/>
    <w:uiPriority w:val="99"/>
    <w:semiHidden/>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semiHidden/>
    <w:unhideWhenUsed/>
    <w:rsid w:val="009C5258"/>
    <w:rPr>
      <w:sz w:val="16"/>
      <w:szCs w:val="20"/>
    </w:rPr>
  </w:style>
  <w:style w:type="character" w:customStyle="1" w:styleId="FootnoteTextChar">
    <w:name w:val="Footnote Text Char"/>
    <w:link w:val="FootnoteText"/>
    <w:uiPriority w:val="99"/>
    <w:semiHidden/>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C722426-DCFA-4B6D-83D9-D5EED458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2811</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3297</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Dominique</dc:creator>
  <cp:lastModifiedBy>HUBER Dominique</cp:lastModifiedBy>
  <cp:revision>5</cp:revision>
  <cp:lastPrinted>2016-03-16T18:37:00Z</cp:lastPrinted>
  <dcterms:created xsi:type="dcterms:W3CDTF">2017-01-16T10:08:00Z</dcterms:created>
  <dcterms:modified xsi:type="dcterms:W3CDTF">2017-02-01T16:36:00Z</dcterms:modified>
</cp:coreProperties>
</file>