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4DA60043" w:rsidR="00D82C18" w:rsidRPr="00112A57" w:rsidRDefault="006053C8" w:rsidP="00112A57">
      <w:pPr>
        <w:spacing w:before="120" w:after="120" w:line="260" w:lineRule="atLeast"/>
        <w:rPr>
          <w:rFonts w:ascii="Verdana" w:hAnsi="Verdana"/>
          <w:b/>
          <w:sz w:val="28"/>
          <w:szCs w:val="22"/>
          <w:lang w:val="mk-MK"/>
        </w:rPr>
      </w:pPr>
      <w:r w:rsidRPr="00112A57">
        <w:rPr>
          <w:rFonts w:ascii="Verdana" w:hAnsi="Verdana"/>
          <w:sz w:val="28"/>
          <w:szCs w:val="28"/>
          <w:lang w:val="mk-MK"/>
        </w:rPr>
        <w:t xml:space="preserve">Лекција 1.5 – Основи на </w:t>
      </w:r>
      <w:r w:rsidRPr="00112A57">
        <w:rPr>
          <w:rFonts w:ascii="Verdana" w:hAnsi="Verdana"/>
          <w:color w:val="000000" w:themeColor="text1"/>
          <w:sz w:val="28"/>
          <w:szCs w:val="28"/>
          <w:lang w:val="mk-MK"/>
        </w:rPr>
        <w:t>сајбер-криминал</w:t>
      </w:r>
      <w:r w:rsidRPr="00112A57">
        <w:rPr>
          <w:rFonts w:ascii="Verdana" w:hAnsi="Verdana"/>
          <w:sz w:val="28"/>
          <w:szCs w:val="28"/>
          <w:lang w:val="mk-MK"/>
        </w:rPr>
        <w:t>от</w:t>
      </w:r>
    </w:p>
    <w:p w14:paraId="0A3DD02D" w14:textId="77777777" w:rsidR="00D82C18" w:rsidRPr="00112A57" w:rsidRDefault="00D82C18" w:rsidP="00112A57">
      <w:pPr>
        <w:spacing w:before="120" w:after="120" w:line="260" w:lineRule="atLeast"/>
        <w:rPr>
          <w:rFonts w:ascii="Verdana" w:hAnsi="Verdana"/>
          <w:lang w:val="mk-MK"/>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112A57" w14:paraId="58A3485E" w14:textId="77777777" w:rsidTr="001F724F">
        <w:trPr>
          <w:trHeight w:val="899"/>
        </w:trPr>
        <w:tc>
          <w:tcPr>
            <w:tcW w:w="6845" w:type="dxa"/>
            <w:gridSpan w:val="2"/>
            <w:shd w:val="clear" w:color="auto" w:fill="DEEAF6" w:themeFill="accent5" w:themeFillTint="33"/>
            <w:vAlign w:val="center"/>
          </w:tcPr>
          <w:p w14:paraId="0067FF35" w14:textId="7464E107" w:rsidR="00D82C18" w:rsidRPr="00112A57" w:rsidRDefault="006053C8" w:rsidP="00112A57">
            <w:pPr>
              <w:spacing w:before="120" w:after="120" w:line="260" w:lineRule="atLeast"/>
              <w:rPr>
                <w:rFonts w:ascii="Verdana" w:hAnsi="Verdana"/>
                <w:sz w:val="22"/>
                <w:szCs w:val="22"/>
                <w:lang w:val="mk-MK"/>
              </w:rPr>
            </w:pPr>
            <w:r w:rsidRPr="00112A57">
              <w:rPr>
                <w:rFonts w:ascii="Verdana" w:hAnsi="Verdana"/>
                <w:sz w:val="22"/>
                <w:szCs w:val="22"/>
                <w:lang w:val="mk-MK"/>
              </w:rPr>
              <w:t>Лекција 1.5 – Основи на сајбер-криминалот</w:t>
            </w:r>
          </w:p>
        </w:tc>
        <w:tc>
          <w:tcPr>
            <w:tcW w:w="2165" w:type="dxa"/>
            <w:shd w:val="clear" w:color="auto" w:fill="DEEAF6" w:themeFill="accent5" w:themeFillTint="33"/>
            <w:vAlign w:val="center"/>
          </w:tcPr>
          <w:p w14:paraId="30B631DA" w14:textId="42464B95" w:rsidR="00617156" w:rsidRPr="00112A57" w:rsidRDefault="006053C8" w:rsidP="00112A57">
            <w:pPr>
              <w:spacing w:before="120" w:after="120" w:line="260" w:lineRule="atLeast"/>
              <w:rPr>
                <w:rFonts w:ascii="Verdana" w:hAnsi="Verdana"/>
                <w:sz w:val="22"/>
                <w:szCs w:val="22"/>
                <w:lang w:val="mk-MK"/>
              </w:rPr>
            </w:pPr>
            <w:r w:rsidRPr="00112A57">
              <w:rPr>
                <w:rFonts w:ascii="Verdana" w:hAnsi="Verdana"/>
                <w:sz w:val="22"/>
                <w:szCs w:val="22"/>
                <w:lang w:val="mk-MK"/>
              </w:rPr>
              <w:t>Времетраење:</w:t>
            </w:r>
            <w:r w:rsidR="00D65E51" w:rsidRPr="00112A57">
              <w:rPr>
                <w:rFonts w:ascii="Verdana" w:hAnsi="Verdana"/>
                <w:sz w:val="22"/>
                <w:szCs w:val="22"/>
                <w:lang w:val="mk-MK"/>
              </w:rPr>
              <w:t xml:space="preserve"> </w:t>
            </w:r>
            <w:r w:rsidRPr="00112A57">
              <w:rPr>
                <w:rFonts w:ascii="Verdana" w:hAnsi="Verdana"/>
                <w:sz w:val="22"/>
                <w:szCs w:val="22"/>
                <w:lang w:val="mk-MK"/>
              </w:rPr>
              <w:t>90 минути</w:t>
            </w:r>
            <w:r w:rsidR="00617156" w:rsidRPr="00112A57">
              <w:rPr>
                <w:rFonts w:ascii="Verdana" w:hAnsi="Verdana"/>
                <w:sz w:val="22"/>
                <w:szCs w:val="22"/>
                <w:lang w:val="mk-MK"/>
              </w:rPr>
              <w:t xml:space="preserve"> </w:t>
            </w:r>
          </w:p>
        </w:tc>
      </w:tr>
      <w:tr w:rsidR="00E7344B" w:rsidRPr="00112A57" w14:paraId="7C1107AB" w14:textId="77777777" w:rsidTr="00D65E51">
        <w:trPr>
          <w:trHeight w:val="3400"/>
        </w:trPr>
        <w:tc>
          <w:tcPr>
            <w:tcW w:w="9010" w:type="dxa"/>
            <w:gridSpan w:val="3"/>
            <w:vAlign w:val="center"/>
          </w:tcPr>
          <w:p w14:paraId="0B1C3404" w14:textId="1DCE77FC" w:rsidR="00E7344B" w:rsidRPr="00112A57" w:rsidRDefault="006053C8" w:rsidP="00112A57">
            <w:pPr>
              <w:spacing w:before="120" w:after="120" w:line="260" w:lineRule="atLeast"/>
              <w:rPr>
                <w:rFonts w:ascii="Verdana" w:hAnsi="Verdana"/>
                <w:b/>
                <w:sz w:val="22"/>
                <w:szCs w:val="22"/>
                <w:lang w:val="mk-MK"/>
              </w:rPr>
            </w:pPr>
            <w:r w:rsidRPr="00112A57">
              <w:rPr>
                <w:rFonts w:ascii="Verdana" w:hAnsi="Verdana"/>
                <w:b/>
                <w:sz w:val="22"/>
                <w:szCs w:val="22"/>
                <w:lang w:val="mk-MK"/>
              </w:rPr>
              <w:t>Потребни средства:</w:t>
            </w:r>
            <w:r w:rsidR="00E13BE7" w:rsidRPr="00112A57">
              <w:rPr>
                <w:rFonts w:ascii="Verdana" w:hAnsi="Verdana"/>
                <w:b/>
                <w:sz w:val="22"/>
                <w:szCs w:val="22"/>
                <w:lang w:val="mk-MK"/>
              </w:rPr>
              <w:t xml:space="preserve"> </w:t>
            </w:r>
          </w:p>
          <w:p w14:paraId="3E3ADEA0" w14:textId="14DDC4C2" w:rsidR="00E7344B" w:rsidRPr="00112A57" w:rsidRDefault="006053C8" w:rsidP="00112A57">
            <w:pPr>
              <w:pStyle w:val="bul1"/>
              <w:numPr>
                <w:ilvl w:val="0"/>
                <w:numId w:val="6"/>
              </w:numPr>
              <w:spacing w:before="120" w:after="120" w:line="260" w:lineRule="atLeast"/>
              <w:rPr>
                <w:color w:val="000000" w:themeColor="text1"/>
                <w:szCs w:val="18"/>
                <w:lang w:val="mk-MK"/>
              </w:rPr>
            </w:pPr>
            <w:r w:rsidRPr="00112A57">
              <w:rPr>
                <w:color w:val="000000" w:themeColor="text1"/>
                <w:szCs w:val="18"/>
                <w:lang w:val="mk-MK"/>
              </w:rPr>
              <w:t>Персонален компјутер/Лаптоп опремен со софтверски верзии компатибилни со подготвените материјали</w:t>
            </w:r>
          </w:p>
          <w:p w14:paraId="580FF491" w14:textId="1AD20186" w:rsidR="00617156" w:rsidRPr="00112A57" w:rsidRDefault="006053C8" w:rsidP="00112A57">
            <w:pPr>
              <w:pStyle w:val="bul1"/>
              <w:numPr>
                <w:ilvl w:val="0"/>
                <w:numId w:val="6"/>
              </w:numPr>
              <w:spacing w:before="120" w:after="120" w:line="260" w:lineRule="atLeast"/>
              <w:rPr>
                <w:color w:val="000000" w:themeColor="text1"/>
                <w:szCs w:val="18"/>
                <w:lang w:val="mk-MK"/>
              </w:rPr>
            </w:pPr>
            <w:r w:rsidRPr="00112A57">
              <w:rPr>
                <w:color w:val="000000" w:themeColor="text1"/>
                <w:szCs w:val="18"/>
                <w:lang w:val="mk-MK"/>
              </w:rPr>
              <w:t>Презентација во PowerPoint</w:t>
            </w:r>
          </w:p>
          <w:p w14:paraId="737B8760" w14:textId="05912A41" w:rsidR="00E7344B" w:rsidRPr="00112A57" w:rsidRDefault="006053C8" w:rsidP="00112A57">
            <w:pPr>
              <w:pStyle w:val="bul1"/>
              <w:numPr>
                <w:ilvl w:val="0"/>
                <w:numId w:val="6"/>
              </w:numPr>
              <w:spacing w:before="120" w:after="120" w:line="260" w:lineRule="atLeast"/>
              <w:rPr>
                <w:color w:val="000000" w:themeColor="text1"/>
                <w:szCs w:val="18"/>
                <w:lang w:val="mk-MK"/>
              </w:rPr>
            </w:pPr>
            <w:r w:rsidRPr="00112A57">
              <w:rPr>
                <w:bCs/>
                <w:color w:val="000000" w:themeColor="text1"/>
                <w:szCs w:val="18"/>
                <w:lang w:val="mk-MK"/>
              </w:rPr>
              <w:t>Проектор и платно</w:t>
            </w:r>
          </w:p>
          <w:p w14:paraId="65055340" w14:textId="2D0EB869" w:rsidR="00E7344B" w:rsidRPr="00112A57" w:rsidRDefault="006053C8" w:rsidP="00112A57">
            <w:pPr>
              <w:pStyle w:val="bul1"/>
              <w:numPr>
                <w:ilvl w:val="0"/>
                <w:numId w:val="6"/>
              </w:numPr>
              <w:spacing w:before="120" w:after="120" w:line="260" w:lineRule="atLeast"/>
              <w:rPr>
                <w:color w:val="000000" w:themeColor="text1"/>
                <w:szCs w:val="18"/>
                <w:lang w:val="mk-MK"/>
              </w:rPr>
            </w:pPr>
            <w:r w:rsidRPr="00112A57">
              <w:rPr>
                <w:bCs/>
                <w:color w:val="000000" w:themeColor="text1"/>
                <w:szCs w:val="18"/>
                <w:lang w:val="mk-MK"/>
              </w:rPr>
              <w:t>Интернет пристап (доколку е достапен)</w:t>
            </w:r>
          </w:p>
          <w:p w14:paraId="77D38996" w14:textId="28C561D9" w:rsidR="00E7344B" w:rsidRPr="00112A57" w:rsidRDefault="006053C8" w:rsidP="00112A57">
            <w:pPr>
              <w:pStyle w:val="bul1"/>
              <w:numPr>
                <w:ilvl w:val="0"/>
                <w:numId w:val="6"/>
              </w:numPr>
              <w:spacing w:before="120" w:after="120" w:line="260" w:lineRule="atLeast"/>
              <w:rPr>
                <w:color w:val="000000" w:themeColor="text1"/>
                <w:szCs w:val="18"/>
                <w:lang w:val="mk-MK"/>
              </w:rPr>
            </w:pPr>
            <w:r w:rsidRPr="00112A57">
              <w:rPr>
                <w:rFonts w:cs="Helvetica"/>
                <w:color w:val="000000" w:themeColor="text1"/>
                <w:szCs w:val="18"/>
                <w:lang w:val="mk-MK"/>
              </w:rPr>
              <w:t>Табла</w:t>
            </w:r>
          </w:p>
          <w:p w14:paraId="0952434B" w14:textId="3747832C" w:rsidR="00E7344B" w:rsidRPr="00112A57" w:rsidRDefault="006053C8" w:rsidP="00112A57">
            <w:pPr>
              <w:pStyle w:val="bul1"/>
              <w:numPr>
                <w:ilvl w:val="0"/>
                <w:numId w:val="6"/>
              </w:numPr>
              <w:spacing w:before="120" w:after="120" w:line="260" w:lineRule="atLeast"/>
              <w:rPr>
                <w:color w:val="000000" w:themeColor="text1"/>
                <w:szCs w:val="18"/>
                <w:lang w:val="mk-MK"/>
              </w:rPr>
            </w:pPr>
            <w:r w:rsidRPr="00112A57">
              <w:rPr>
                <w:rFonts w:cs="Helvetica"/>
                <w:color w:val="000000" w:themeColor="text1"/>
                <w:szCs w:val="18"/>
                <w:lang w:val="mk-MK"/>
              </w:rPr>
              <w:t>Маркери за табла (најмалку по 2 сини, црни, црвени и зелени)</w:t>
            </w:r>
          </w:p>
          <w:p w14:paraId="33EC5B34" w14:textId="4D7FF172" w:rsidR="00E7344B" w:rsidRPr="00112A57" w:rsidRDefault="006053C8" w:rsidP="00112A57">
            <w:pPr>
              <w:pStyle w:val="bul1"/>
              <w:numPr>
                <w:ilvl w:val="0"/>
                <w:numId w:val="6"/>
              </w:numPr>
              <w:spacing w:before="120" w:after="120" w:line="260" w:lineRule="atLeast"/>
              <w:rPr>
                <w:color w:val="000000" w:themeColor="text1"/>
                <w:szCs w:val="18"/>
                <w:lang w:val="mk-MK"/>
              </w:rPr>
            </w:pPr>
            <w:r w:rsidRPr="00112A57">
              <w:rPr>
                <w:rFonts w:cs="Helvetica"/>
                <w:color w:val="000000" w:themeColor="text1"/>
                <w:szCs w:val="18"/>
                <w:lang w:val="mk-MK"/>
              </w:rPr>
              <w:t>2 флипчарт табли со соодветни листови хартија</w:t>
            </w:r>
          </w:p>
          <w:p w14:paraId="0D73B442" w14:textId="405E80AD" w:rsidR="00E7344B" w:rsidRPr="00112A57" w:rsidRDefault="006053C8" w:rsidP="00112A57">
            <w:pPr>
              <w:pStyle w:val="bul1"/>
              <w:numPr>
                <w:ilvl w:val="0"/>
                <w:numId w:val="6"/>
              </w:numPr>
              <w:spacing w:before="120" w:after="120" w:line="260" w:lineRule="atLeast"/>
              <w:rPr>
                <w:color w:val="000000" w:themeColor="text1"/>
                <w:szCs w:val="18"/>
                <w:lang w:val="mk-MK"/>
              </w:rPr>
            </w:pPr>
            <w:r w:rsidRPr="00112A57">
              <w:rPr>
                <w:rFonts w:cs="Helvetica"/>
                <w:color w:val="000000" w:themeColor="text1"/>
                <w:szCs w:val="18"/>
                <w:lang w:val="mk-MK"/>
              </w:rPr>
              <w:t>Тетратки и пенкала.</w:t>
            </w:r>
          </w:p>
          <w:p w14:paraId="14CF9EF0" w14:textId="047B33A9" w:rsidR="00E7344B" w:rsidRPr="00112A57" w:rsidRDefault="006053C8" w:rsidP="00112A57">
            <w:pPr>
              <w:pStyle w:val="bul1"/>
              <w:numPr>
                <w:ilvl w:val="0"/>
                <w:numId w:val="6"/>
              </w:numPr>
              <w:spacing w:before="120" w:after="120" w:line="260" w:lineRule="atLeast"/>
              <w:rPr>
                <w:i/>
                <w:color w:val="000000" w:themeColor="text1"/>
                <w:szCs w:val="18"/>
                <w:lang w:val="mk-MK"/>
              </w:rPr>
            </w:pPr>
            <w:r w:rsidRPr="00112A57">
              <w:rPr>
                <w:rFonts w:cs="Helvetica"/>
                <w:color w:val="000000" w:themeColor="text1"/>
                <w:szCs w:val="18"/>
                <w:lang w:val="mk-MK"/>
              </w:rPr>
              <w:t>Самолеплива гума или слично средство за привремено прикачување на листовите на ѕид</w:t>
            </w:r>
          </w:p>
        </w:tc>
      </w:tr>
      <w:tr w:rsidR="00E7344B" w:rsidRPr="00112A57" w14:paraId="635F2EFD" w14:textId="77777777" w:rsidTr="00112A57">
        <w:trPr>
          <w:trHeight w:val="2213"/>
        </w:trPr>
        <w:tc>
          <w:tcPr>
            <w:tcW w:w="9010" w:type="dxa"/>
            <w:gridSpan w:val="3"/>
            <w:vAlign w:val="center"/>
          </w:tcPr>
          <w:p w14:paraId="34602AF3" w14:textId="05798076" w:rsidR="00A03CF0" w:rsidRPr="00112A57" w:rsidRDefault="006053C8" w:rsidP="00112A57">
            <w:pPr>
              <w:spacing w:before="120" w:after="120" w:line="260" w:lineRule="atLeast"/>
              <w:rPr>
                <w:rFonts w:ascii="Verdana" w:hAnsi="Verdana"/>
                <w:b/>
                <w:sz w:val="22"/>
                <w:szCs w:val="22"/>
                <w:lang w:val="mk-MK"/>
              </w:rPr>
            </w:pPr>
            <w:r w:rsidRPr="00112A57">
              <w:rPr>
                <w:rFonts w:ascii="Verdana" w:hAnsi="Verdana"/>
                <w:b/>
                <w:sz w:val="22"/>
                <w:szCs w:val="22"/>
                <w:lang w:val="mk-MK"/>
              </w:rPr>
              <w:t>Цел на сесијата:</w:t>
            </w:r>
            <w:r w:rsidR="00A03CF0" w:rsidRPr="00112A57">
              <w:rPr>
                <w:rFonts w:ascii="Verdana" w:hAnsi="Verdana"/>
                <w:b/>
                <w:sz w:val="22"/>
                <w:szCs w:val="22"/>
                <w:lang w:val="mk-MK"/>
              </w:rPr>
              <w:t xml:space="preserve">  </w:t>
            </w:r>
          </w:p>
          <w:p w14:paraId="7B8CC737" w14:textId="6DB0AAE3" w:rsidR="0057769C" w:rsidRPr="00112A57" w:rsidRDefault="0034541E" w:rsidP="00112A57">
            <w:pPr>
              <w:spacing w:before="120" w:after="120" w:line="260" w:lineRule="atLeast"/>
              <w:rPr>
                <w:rFonts w:ascii="Verdana" w:eastAsia="Calibri" w:hAnsi="Verdana"/>
                <w:sz w:val="18"/>
                <w:szCs w:val="18"/>
                <w:lang w:val="mk-MK"/>
              </w:rPr>
            </w:pPr>
            <w:r w:rsidRPr="00112A57">
              <w:rPr>
                <w:rFonts w:ascii="Verdana" w:eastAsia="Calibri" w:hAnsi="Verdana" w:cs="Times New Roman"/>
                <w:sz w:val="18"/>
                <w:szCs w:val="18"/>
                <w:lang w:val="mk-MK"/>
              </w:rPr>
              <w:t>Оваа сесија ги воведув</w:t>
            </w:r>
            <w:r w:rsidR="004E4E6F" w:rsidRPr="00112A57">
              <w:rPr>
                <w:rFonts w:ascii="Verdana" w:eastAsia="Calibri" w:hAnsi="Verdana" w:cs="Times New Roman"/>
                <w:sz w:val="18"/>
                <w:szCs w:val="18"/>
                <w:lang w:val="mk-MK"/>
              </w:rPr>
              <w:t xml:space="preserve">а </w:t>
            </w:r>
            <w:r w:rsidR="00355C1B" w:rsidRPr="00112A57">
              <w:rPr>
                <w:rFonts w:ascii="Verdana" w:eastAsia="Calibri" w:hAnsi="Verdana" w:cs="Times New Roman"/>
                <w:sz w:val="18"/>
                <w:szCs w:val="18"/>
                <w:lang w:val="mk-MK"/>
              </w:rPr>
              <w:t>претставници</w:t>
            </w:r>
            <w:r w:rsidR="004E4E6F" w:rsidRPr="00112A57">
              <w:rPr>
                <w:rFonts w:ascii="Verdana" w:eastAsia="Calibri" w:hAnsi="Verdana" w:cs="Times New Roman"/>
                <w:sz w:val="18"/>
                <w:szCs w:val="18"/>
                <w:lang w:val="mk-MK"/>
              </w:rPr>
              <w:t xml:space="preserve">те во информатичкото општество и </w:t>
            </w:r>
            <w:r w:rsidR="004E4E6F" w:rsidRPr="00112A57">
              <w:rPr>
                <w:rFonts w:ascii="Verdana" w:eastAsia="Calibri" w:hAnsi="Verdana"/>
                <w:sz w:val="18"/>
                <w:szCs w:val="18"/>
                <w:lang w:val="mk-MK"/>
              </w:rPr>
              <w:t>сајбер-криминалот, и ги претставува меѓународните организации и нивните заложби за борба против овој современ вид на криминал.</w:t>
            </w:r>
            <w:r w:rsidRPr="00112A57">
              <w:rPr>
                <w:rFonts w:ascii="Verdana" w:eastAsia="Calibri" w:hAnsi="Verdana" w:cs="Times New Roman"/>
                <w:sz w:val="18"/>
                <w:szCs w:val="18"/>
                <w:lang w:val="mk-MK"/>
              </w:rPr>
              <w:t xml:space="preserve"> </w:t>
            </w:r>
          </w:p>
          <w:p w14:paraId="3FE58655" w14:textId="14D4A568" w:rsidR="00A03CF0" w:rsidRPr="00112A57" w:rsidRDefault="004E4E6F" w:rsidP="00112A57">
            <w:pPr>
              <w:spacing w:before="120" w:after="120" w:line="260" w:lineRule="atLeast"/>
              <w:rPr>
                <w:rFonts w:ascii="Verdana" w:eastAsia="Calibri" w:hAnsi="Verdana" w:cs="Times New Roman"/>
                <w:sz w:val="18"/>
                <w:szCs w:val="18"/>
                <w:lang w:val="mk-MK"/>
              </w:rPr>
            </w:pPr>
            <w:r w:rsidRPr="00112A57">
              <w:rPr>
                <w:rFonts w:ascii="Verdana" w:eastAsia="Calibri" w:hAnsi="Verdana" w:cs="Times New Roman"/>
                <w:sz w:val="18"/>
                <w:szCs w:val="18"/>
                <w:lang w:val="mk-MK"/>
              </w:rPr>
              <w:t>Воедно, ги дава основните дефиниции за сајбер-криминалот, ја разгледува и Конвенцијата од Будимпешта на СнЕ</w:t>
            </w:r>
            <w:r w:rsidR="00355C1B" w:rsidRPr="00112A57">
              <w:rPr>
                <w:rFonts w:ascii="Verdana" w:eastAsia="Calibri" w:hAnsi="Verdana" w:cs="Times New Roman"/>
                <w:sz w:val="18"/>
                <w:szCs w:val="18"/>
                <w:lang w:val="mk-MK"/>
              </w:rPr>
              <w:t xml:space="preserve"> (</w:t>
            </w:r>
            <w:r w:rsidR="00355C1B" w:rsidRPr="00112A57">
              <w:rPr>
                <w:rFonts w:ascii="Verdana" w:eastAsia="Calibri" w:hAnsi="Verdana" w:cs="Times New Roman"/>
                <w:i/>
                <w:iCs/>
                <w:sz w:val="18"/>
                <w:szCs w:val="18"/>
                <w:lang w:val="mk-MK"/>
              </w:rPr>
              <w:t>CoE</w:t>
            </w:r>
            <w:r w:rsidR="00355C1B" w:rsidRPr="00112A57">
              <w:rPr>
                <w:rFonts w:ascii="Verdana" w:eastAsia="Calibri" w:hAnsi="Verdana" w:cs="Times New Roman"/>
                <w:sz w:val="18"/>
                <w:szCs w:val="18"/>
                <w:lang w:val="mk-MK"/>
              </w:rPr>
              <w:t>)</w:t>
            </w:r>
            <w:r w:rsidRPr="00112A57">
              <w:rPr>
                <w:rFonts w:ascii="Verdana" w:eastAsia="Calibri" w:hAnsi="Verdana" w:cs="Times New Roman"/>
                <w:sz w:val="18"/>
                <w:szCs w:val="18"/>
                <w:lang w:val="mk-MK"/>
              </w:rPr>
              <w:t xml:space="preserve">, и ги определува современите форми на сајбер-криминалот.  </w:t>
            </w:r>
          </w:p>
        </w:tc>
      </w:tr>
      <w:tr w:rsidR="00A03CF0" w:rsidRPr="00112A57" w14:paraId="1B5A80A7" w14:textId="77777777" w:rsidTr="00D65E51">
        <w:trPr>
          <w:trHeight w:val="3105"/>
        </w:trPr>
        <w:tc>
          <w:tcPr>
            <w:tcW w:w="9010" w:type="dxa"/>
            <w:gridSpan w:val="3"/>
            <w:vAlign w:val="center"/>
          </w:tcPr>
          <w:p w14:paraId="559A7E05" w14:textId="7CD424A8" w:rsidR="00A03CF0" w:rsidRPr="00112A57" w:rsidRDefault="004E4E6F" w:rsidP="00112A57">
            <w:pPr>
              <w:spacing w:before="120" w:after="120" w:line="260" w:lineRule="atLeast"/>
              <w:rPr>
                <w:rFonts w:ascii="Verdana" w:hAnsi="Verdana"/>
                <w:b/>
                <w:sz w:val="22"/>
                <w:szCs w:val="22"/>
                <w:lang w:val="mk-MK"/>
              </w:rPr>
            </w:pPr>
            <w:r w:rsidRPr="00112A57">
              <w:rPr>
                <w:rFonts w:ascii="Verdana" w:hAnsi="Verdana"/>
                <w:b/>
                <w:sz w:val="22"/>
                <w:szCs w:val="22"/>
                <w:lang w:val="mk-MK"/>
              </w:rPr>
              <w:t>Цели:</w:t>
            </w:r>
          </w:p>
          <w:p w14:paraId="3B561508" w14:textId="718F43C7" w:rsidR="005E396D" w:rsidRPr="00112A57" w:rsidRDefault="004E4E6F" w:rsidP="00112A57">
            <w:pPr>
              <w:spacing w:before="120" w:after="120" w:line="260" w:lineRule="atLeast"/>
              <w:rPr>
                <w:rFonts w:ascii="Verdana" w:eastAsia="Calibri" w:hAnsi="Verdana" w:cs="Times New Roman"/>
                <w:sz w:val="18"/>
                <w:szCs w:val="18"/>
                <w:lang w:val="mk-MK"/>
              </w:rPr>
            </w:pPr>
            <w:r w:rsidRPr="00112A57">
              <w:rPr>
                <w:rFonts w:ascii="Verdana" w:eastAsia="Calibri" w:hAnsi="Verdana" w:cs="Times New Roman"/>
                <w:sz w:val="18"/>
                <w:szCs w:val="18"/>
                <w:lang w:val="mk-MK"/>
              </w:rPr>
              <w:t>До крајот на сесијата, слушателите ќе можат:</w:t>
            </w:r>
            <w:r w:rsidR="005E396D" w:rsidRPr="00112A57">
              <w:rPr>
                <w:rFonts w:ascii="Verdana" w:eastAsia="Calibri" w:hAnsi="Verdana" w:cs="Times New Roman"/>
                <w:sz w:val="18"/>
                <w:szCs w:val="18"/>
                <w:lang w:val="mk-MK"/>
              </w:rPr>
              <w:t xml:space="preserve"> </w:t>
            </w:r>
          </w:p>
          <w:p w14:paraId="536E2391" w14:textId="20282826" w:rsidR="0057769C" w:rsidRPr="00112A57" w:rsidRDefault="004E4E6F" w:rsidP="00112A57">
            <w:pPr>
              <w:pStyle w:val="bul1"/>
              <w:numPr>
                <w:ilvl w:val="0"/>
                <w:numId w:val="17"/>
              </w:numPr>
              <w:spacing w:before="120" w:after="120" w:line="260" w:lineRule="atLeast"/>
              <w:rPr>
                <w:szCs w:val="18"/>
                <w:lang w:val="mk-MK"/>
              </w:rPr>
            </w:pPr>
            <w:r w:rsidRPr="00112A57">
              <w:rPr>
                <w:szCs w:val="18"/>
                <w:lang w:val="mk-MK"/>
              </w:rPr>
              <w:t>Да ги препознаат различните видови на сајбер-криминалот и нивното влијание</w:t>
            </w:r>
          </w:p>
          <w:p w14:paraId="1FDF6062" w14:textId="77777777" w:rsidR="00210DBA" w:rsidRPr="00112A57" w:rsidRDefault="004E4E6F" w:rsidP="00112A57">
            <w:pPr>
              <w:pStyle w:val="bul1"/>
              <w:numPr>
                <w:ilvl w:val="0"/>
                <w:numId w:val="17"/>
              </w:numPr>
              <w:spacing w:before="120" w:after="120" w:line="260" w:lineRule="atLeast"/>
              <w:rPr>
                <w:szCs w:val="18"/>
                <w:lang w:val="mk-MK"/>
              </w:rPr>
            </w:pPr>
            <w:r w:rsidRPr="00112A57">
              <w:rPr>
                <w:szCs w:val="18"/>
                <w:lang w:val="mk-MK"/>
              </w:rPr>
              <w:t>Да ги наведат заканите, трендовите и алатките на сајбер-криминалот, и одговор</w:t>
            </w:r>
            <w:r w:rsidR="00933D49" w:rsidRPr="00112A57">
              <w:rPr>
                <w:szCs w:val="18"/>
                <w:lang w:val="mk-MK"/>
              </w:rPr>
              <w:t>и</w:t>
            </w:r>
            <w:r w:rsidRPr="00112A57">
              <w:rPr>
                <w:szCs w:val="18"/>
                <w:lang w:val="mk-MK"/>
              </w:rPr>
              <w:t>т</w:t>
            </w:r>
            <w:r w:rsidR="00933D49" w:rsidRPr="00112A57">
              <w:rPr>
                <w:szCs w:val="18"/>
                <w:lang w:val="mk-MK"/>
              </w:rPr>
              <w:t>е</w:t>
            </w:r>
            <w:r w:rsidRPr="00112A57">
              <w:rPr>
                <w:szCs w:val="18"/>
                <w:lang w:val="mk-MK"/>
              </w:rPr>
              <w:t xml:space="preserve"> кон таа појава.</w:t>
            </w:r>
            <w:r w:rsidR="0057769C" w:rsidRPr="00112A57">
              <w:rPr>
                <w:szCs w:val="18"/>
                <w:lang w:val="mk-MK"/>
              </w:rPr>
              <w:t xml:space="preserve"> </w:t>
            </w:r>
          </w:p>
          <w:p w14:paraId="79537CE7" w14:textId="77777777" w:rsidR="00210DBA" w:rsidRPr="00112A57" w:rsidRDefault="00933D49" w:rsidP="00112A57">
            <w:pPr>
              <w:pStyle w:val="bul1"/>
              <w:numPr>
                <w:ilvl w:val="0"/>
                <w:numId w:val="17"/>
              </w:numPr>
              <w:spacing w:before="120" w:after="120" w:line="260" w:lineRule="atLeast"/>
              <w:rPr>
                <w:szCs w:val="18"/>
                <w:lang w:val="mk-MK"/>
              </w:rPr>
            </w:pPr>
            <w:r w:rsidRPr="00112A57">
              <w:rPr>
                <w:szCs w:val="18"/>
                <w:lang w:val="mk-MK"/>
              </w:rPr>
              <w:t xml:space="preserve">Да ги објаснат </w:t>
            </w:r>
            <w:r w:rsidR="00504167" w:rsidRPr="00112A57">
              <w:rPr>
                <w:szCs w:val="18"/>
                <w:lang w:val="mk-MK"/>
              </w:rPr>
              <w:t>концептите на сајбер-криминал коишто се сметаат за еден вид кривично дело според повеќето законодавства и меѓународните стандарди</w:t>
            </w:r>
            <w:r w:rsidR="00210DBA" w:rsidRPr="00112A57">
              <w:rPr>
                <w:szCs w:val="18"/>
                <w:lang w:val="mk-MK"/>
              </w:rPr>
              <w:t>.</w:t>
            </w:r>
          </w:p>
          <w:p w14:paraId="61ABEAC5" w14:textId="1897242C" w:rsidR="00E95703" w:rsidRPr="00112A57" w:rsidRDefault="00B3228C" w:rsidP="00112A57">
            <w:pPr>
              <w:pStyle w:val="bul1"/>
              <w:numPr>
                <w:ilvl w:val="0"/>
                <w:numId w:val="17"/>
              </w:numPr>
              <w:spacing w:before="120" w:after="120" w:line="260" w:lineRule="atLeast"/>
              <w:rPr>
                <w:szCs w:val="18"/>
                <w:lang w:val="mk-MK"/>
              </w:rPr>
            </w:pPr>
            <w:r w:rsidRPr="00112A57">
              <w:rPr>
                <w:szCs w:val="18"/>
                <w:lang w:val="mk-MK"/>
              </w:rPr>
              <w:t xml:space="preserve">Да ги анализираат потребите и предностите од усогласувањето </w:t>
            </w:r>
            <w:r w:rsidR="00B652EB" w:rsidRPr="00112A57">
              <w:rPr>
                <w:szCs w:val="18"/>
                <w:lang w:val="mk-MK"/>
              </w:rPr>
              <w:t>на</w:t>
            </w:r>
            <w:r w:rsidRPr="00112A57">
              <w:rPr>
                <w:szCs w:val="18"/>
                <w:lang w:val="mk-MK"/>
              </w:rPr>
              <w:t xml:space="preserve"> националното законодавство </w:t>
            </w:r>
            <w:r w:rsidR="00B652EB" w:rsidRPr="00112A57">
              <w:rPr>
                <w:szCs w:val="18"/>
                <w:lang w:val="mk-MK"/>
              </w:rPr>
              <w:t>со</w:t>
            </w:r>
            <w:r w:rsidRPr="00112A57">
              <w:rPr>
                <w:szCs w:val="18"/>
                <w:lang w:val="mk-MK"/>
              </w:rPr>
              <w:t xml:space="preserve"> меѓународните инструменти, особено Конвенцијата од Будимпешта</w:t>
            </w:r>
            <w:r w:rsidR="00210DBA" w:rsidRPr="00112A57">
              <w:rPr>
                <w:szCs w:val="18"/>
                <w:lang w:val="mk-MK"/>
              </w:rPr>
              <w:t>.</w:t>
            </w:r>
          </w:p>
        </w:tc>
      </w:tr>
      <w:tr w:rsidR="0086344B" w:rsidRPr="00112A57" w14:paraId="23944CF5" w14:textId="77777777" w:rsidTr="0086344B">
        <w:trPr>
          <w:trHeight w:val="629"/>
        </w:trPr>
        <w:tc>
          <w:tcPr>
            <w:tcW w:w="9010" w:type="dxa"/>
            <w:gridSpan w:val="3"/>
            <w:shd w:val="clear" w:color="auto" w:fill="auto"/>
            <w:vAlign w:val="center"/>
          </w:tcPr>
          <w:p w14:paraId="63566E63" w14:textId="77777777" w:rsidR="0086344B" w:rsidRPr="00112A57" w:rsidRDefault="0086344B" w:rsidP="00112A57">
            <w:pPr>
              <w:spacing w:before="120" w:after="120" w:line="260" w:lineRule="atLeast"/>
              <w:rPr>
                <w:rFonts w:ascii="Verdana" w:hAnsi="Verdana"/>
                <w:b/>
                <w:sz w:val="22"/>
                <w:szCs w:val="22"/>
                <w:lang w:val="mk-MK"/>
              </w:rPr>
            </w:pPr>
            <w:r w:rsidRPr="00112A57">
              <w:rPr>
                <w:rFonts w:ascii="Verdana" w:hAnsi="Verdana"/>
                <w:b/>
                <w:sz w:val="22"/>
                <w:szCs w:val="22"/>
                <w:lang w:val="mk-MK"/>
              </w:rPr>
              <w:t>Упатство за обучувачи</w:t>
            </w:r>
          </w:p>
          <w:p w14:paraId="1F61512E" w14:textId="77777777" w:rsidR="00262400" w:rsidRPr="00112A57" w:rsidRDefault="0086344B" w:rsidP="00112A57">
            <w:pPr>
              <w:spacing w:before="120" w:after="120" w:line="260" w:lineRule="atLeast"/>
              <w:rPr>
                <w:rFonts w:ascii="Verdana" w:hAnsi="Verdana"/>
                <w:bCs/>
                <w:sz w:val="18"/>
                <w:szCs w:val="18"/>
                <w:lang w:val="mk-MK"/>
              </w:rPr>
            </w:pPr>
            <w:r w:rsidRPr="00112A57">
              <w:rPr>
                <w:rFonts w:ascii="Verdana" w:hAnsi="Verdana"/>
                <w:bCs/>
                <w:sz w:val="18"/>
                <w:szCs w:val="18"/>
                <w:lang w:val="mk-MK"/>
              </w:rPr>
              <w:t xml:space="preserve">Оваа сесија има за цел на обучувачот да му даде рамка за изработка на наставен материјал за обука што ќе го испорача како дел од поширока програма. Материјалот не може да биде сеопфатен, бидејќи технологијата се менува толку брзо што секоја детална техничка спецификација ќе застари речиси веднаш штом ќе се објави документот. Од суштинско значење за функционирањето на правосудниот систем е да се поведе сметка судиите и обвинителите да имаат доволно познавање за техничките работи, бидејќи се однесуваат на </w:t>
            </w:r>
            <w:r w:rsidRPr="00112A57">
              <w:rPr>
                <w:rFonts w:ascii="Verdana" w:hAnsi="Verdana"/>
                <w:bCs/>
                <w:sz w:val="18"/>
                <w:szCs w:val="18"/>
                <w:lang w:val="mk-MK"/>
              </w:rPr>
              <w:lastRenderedPageBreak/>
              <w:t xml:space="preserve">материја со која работат. </w:t>
            </w:r>
          </w:p>
          <w:p w14:paraId="02B97325" w14:textId="56FC5775" w:rsidR="00325F75" w:rsidRPr="00112A57" w:rsidRDefault="0086344B" w:rsidP="00112A57">
            <w:pPr>
              <w:spacing w:before="120" w:after="120" w:line="260" w:lineRule="atLeast"/>
              <w:rPr>
                <w:rFonts w:ascii="Verdana" w:hAnsi="Verdana"/>
                <w:bCs/>
                <w:sz w:val="18"/>
                <w:szCs w:val="18"/>
                <w:lang w:val="mk-MK"/>
              </w:rPr>
            </w:pPr>
            <w:r w:rsidRPr="00112A57">
              <w:rPr>
                <w:rFonts w:ascii="Verdana" w:hAnsi="Verdana"/>
                <w:bCs/>
                <w:sz w:val="18"/>
                <w:szCs w:val="18"/>
                <w:lang w:val="mk-MK"/>
              </w:rPr>
              <w:t xml:space="preserve">Оваа сесија дава преглед на релевантните аспекти на сајбер-криминалот и неговата важност за кривично-правниот систем. Обезбедена е и презентација во PowerPoint, како ресурс кој обучувачот може да го користи доколку смета дека е соодветно. Сесијата дава информации за технологијата и терминологијата со која ќе се среќаваат судиите и обвинителите во текот на својата работа, а која ја користат криминалците, за да сторат кривично дело, како и органите за спроведување на законот, за да го откријат. Презентација во PowerPoint има за цел да им ја претстави технологијата на </w:t>
            </w:r>
            <w:r w:rsidR="00355C1B" w:rsidRPr="00112A57">
              <w:rPr>
                <w:rFonts w:ascii="Verdana" w:hAnsi="Verdana"/>
                <w:bCs/>
                <w:sz w:val="18"/>
                <w:szCs w:val="18"/>
                <w:lang w:val="mk-MK"/>
              </w:rPr>
              <w:t>претставници</w:t>
            </w:r>
            <w:r w:rsidRPr="00112A57">
              <w:rPr>
                <w:rFonts w:ascii="Verdana" w:hAnsi="Verdana"/>
                <w:bCs/>
                <w:sz w:val="18"/>
                <w:szCs w:val="18"/>
                <w:lang w:val="mk-MK"/>
              </w:rPr>
              <w:t xml:space="preserve">те. Сепак, таа треба да послужи само како образец и треба да се прилагоди од страна на обучувачот за да одговара на целната публика, временскиот распоред и информациите што се релевантни за неговата земја. Обучувачот треба да се обиде да искористи практични примери од реалниот свет, како и демонстрации за да го потенцира наученото, а и во презентацијата, доколку е соодветно, треба да додаде примери од сопствените искуства и познавања, во вид на студии на случај. </w:t>
            </w:r>
          </w:p>
          <w:p w14:paraId="73FEDBB8" w14:textId="77777777" w:rsidR="00EE7ECC" w:rsidRPr="00112A57" w:rsidRDefault="0086344B" w:rsidP="00112A57">
            <w:pPr>
              <w:spacing w:before="120" w:after="120" w:line="260" w:lineRule="atLeast"/>
              <w:rPr>
                <w:rFonts w:ascii="Verdana" w:hAnsi="Verdana"/>
                <w:bCs/>
                <w:sz w:val="18"/>
                <w:szCs w:val="18"/>
                <w:lang w:val="mk-MK"/>
              </w:rPr>
            </w:pPr>
            <w:r w:rsidRPr="00112A57">
              <w:rPr>
                <w:rFonts w:ascii="Verdana" w:hAnsi="Verdana"/>
                <w:bCs/>
                <w:sz w:val="18"/>
                <w:szCs w:val="18"/>
                <w:lang w:val="mk-MK"/>
              </w:rPr>
              <w:t xml:space="preserve">Времето одвоено за оваа сесија изнесува 90 минути, така што ќе биде неопходно обучувачот да го прилагоди материјалите за да се задоволат потребите на сите публики, а тие може да се разликуваат, на пример, зависно од правниот систем од една до друга земја, каде што се одвива обуката. Како што беше кажано, материјалот дава рамка врз која обучувачот треба да ги подготви своите материјали што ќе ги испорача, во  согласност со целите на лекцијата. </w:t>
            </w:r>
          </w:p>
          <w:p w14:paraId="05D5ADD3" w14:textId="6F1AD8DF" w:rsidR="0086344B" w:rsidRPr="00112A57" w:rsidRDefault="0086344B" w:rsidP="00112A57">
            <w:pPr>
              <w:spacing w:before="120" w:after="120" w:line="260" w:lineRule="atLeast"/>
              <w:rPr>
                <w:rFonts w:ascii="Verdana" w:hAnsi="Verdana"/>
                <w:bCs/>
                <w:sz w:val="18"/>
                <w:szCs w:val="18"/>
                <w:lang w:val="mk-MK"/>
              </w:rPr>
            </w:pPr>
            <w:r w:rsidRPr="00112A57">
              <w:rPr>
                <w:rFonts w:ascii="Verdana" w:hAnsi="Verdana"/>
                <w:bCs/>
                <w:sz w:val="18"/>
                <w:szCs w:val="18"/>
                <w:lang w:val="mk-MK"/>
              </w:rPr>
              <w:t>Времетраењата наведени подолу се само провизорни индикации колкаво време треба да се одвои за секој дел од лекцијата. По потреба, некои делови може да се опфатат и со повеќе од една од предвидените три сесии.</w:t>
            </w:r>
          </w:p>
          <w:p w14:paraId="717A33AB" w14:textId="77777777" w:rsidR="0086344B" w:rsidRPr="00112A57" w:rsidRDefault="0086344B" w:rsidP="00112A57">
            <w:pPr>
              <w:pStyle w:val="ListParagraph"/>
              <w:numPr>
                <w:ilvl w:val="0"/>
                <w:numId w:val="16"/>
              </w:numPr>
              <w:spacing w:before="120" w:after="120" w:line="260" w:lineRule="atLeast"/>
              <w:contextualSpacing w:val="0"/>
              <w:rPr>
                <w:rFonts w:ascii="Verdana" w:hAnsi="Verdana"/>
                <w:bCs/>
                <w:sz w:val="18"/>
                <w:szCs w:val="18"/>
                <w:lang w:val="mk-MK"/>
              </w:rPr>
            </w:pPr>
            <w:r w:rsidRPr="00112A57">
              <w:rPr>
                <w:rFonts w:ascii="Verdana" w:hAnsi="Verdana"/>
                <w:bCs/>
                <w:sz w:val="18"/>
                <w:szCs w:val="18"/>
                <w:lang w:val="mk-MK"/>
              </w:rPr>
              <w:t>Вовед и отворање (дневен ред и цели на сесијата) (5 минути)</w:t>
            </w:r>
          </w:p>
          <w:p w14:paraId="781D13EA" w14:textId="38710444" w:rsidR="0086344B" w:rsidRPr="00112A57" w:rsidRDefault="0086344B" w:rsidP="00112A57">
            <w:pPr>
              <w:pStyle w:val="ListParagraph"/>
              <w:numPr>
                <w:ilvl w:val="0"/>
                <w:numId w:val="16"/>
              </w:numPr>
              <w:spacing w:before="120" w:after="120" w:line="260" w:lineRule="atLeast"/>
              <w:contextualSpacing w:val="0"/>
              <w:rPr>
                <w:rFonts w:ascii="Verdana" w:hAnsi="Verdana"/>
                <w:bCs/>
                <w:sz w:val="18"/>
                <w:szCs w:val="18"/>
                <w:lang w:val="mk-MK"/>
              </w:rPr>
            </w:pPr>
            <w:r w:rsidRPr="00112A57">
              <w:rPr>
                <w:rFonts w:ascii="Verdana" w:hAnsi="Verdana"/>
                <w:bCs/>
                <w:sz w:val="18"/>
                <w:szCs w:val="18"/>
                <w:lang w:val="mk-MK"/>
              </w:rPr>
              <w:t>Дел 1 – „Информатичко општество“ (10 минути)</w:t>
            </w:r>
          </w:p>
          <w:p w14:paraId="0E91EE53" w14:textId="1A870DDA" w:rsidR="0086344B" w:rsidRPr="00112A57" w:rsidRDefault="0086344B" w:rsidP="00112A57">
            <w:pPr>
              <w:pStyle w:val="ListParagraph"/>
              <w:numPr>
                <w:ilvl w:val="0"/>
                <w:numId w:val="16"/>
              </w:numPr>
              <w:spacing w:before="120" w:after="120" w:line="260" w:lineRule="atLeast"/>
              <w:contextualSpacing w:val="0"/>
              <w:rPr>
                <w:rFonts w:ascii="Verdana" w:hAnsi="Verdana"/>
                <w:bCs/>
                <w:sz w:val="18"/>
                <w:szCs w:val="18"/>
                <w:lang w:val="mk-MK"/>
              </w:rPr>
            </w:pPr>
            <w:r w:rsidRPr="00112A57">
              <w:rPr>
                <w:rFonts w:ascii="Verdana" w:hAnsi="Verdana"/>
                <w:bCs/>
                <w:sz w:val="18"/>
                <w:szCs w:val="18"/>
                <w:lang w:val="mk-MK"/>
              </w:rPr>
              <w:t>Дел 2 – Што претставува сајбер-криминалот? (10 minutes)(10 минути)</w:t>
            </w:r>
          </w:p>
          <w:p w14:paraId="0F709270" w14:textId="746E39AD" w:rsidR="0086344B" w:rsidRPr="00112A57" w:rsidRDefault="0086344B" w:rsidP="00112A57">
            <w:pPr>
              <w:pStyle w:val="ListParagraph"/>
              <w:numPr>
                <w:ilvl w:val="0"/>
                <w:numId w:val="16"/>
              </w:numPr>
              <w:spacing w:before="120" w:after="120" w:line="260" w:lineRule="atLeast"/>
              <w:contextualSpacing w:val="0"/>
              <w:rPr>
                <w:rFonts w:ascii="Verdana" w:hAnsi="Verdana"/>
                <w:bCs/>
                <w:sz w:val="18"/>
                <w:szCs w:val="18"/>
                <w:lang w:val="mk-MK"/>
              </w:rPr>
            </w:pPr>
            <w:r w:rsidRPr="00112A57">
              <w:rPr>
                <w:rFonts w:ascii="Verdana" w:hAnsi="Verdana"/>
                <w:bCs/>
                <w:sz w:val="18"/>
                <w:szCs w:val="18"/>
                <w:lang w:val="mk-MK"/>
              </w:rPr>
              <w:t>Дел 3 - Конвенцијата од Будимпешта (10 минути)</w:t>
            </w:r>
          </w:p>
          <w:p w14:paraId="6CAE9393" w14:textId="1000CA0F" w:rsidR="0086344B" w:rsidRPr="00112A57" w:rsidRDefault="0086344B" w:rsidP="00112A57">
            <w:pPr>
              <w:pStyle w:val="ListParagraph"/>
              <w:numPr>
                <w:ilvl w:val="0"/>
                <w:numId w:val="16"/>
              </w:numPr>
              <w:spacing w:before="120" w:after="120" w:line="260" w:lineRule="atLeast"/>
              <w:contextualSpacing w:val="0"/>
              <w:rPr>
                <w:rFonts w:ascii="Verdana" w:hAnsi="Verdana"/>
                <w:bCs/>
                <w:sz w:val="18"/>
                <w:szCs w:val="18"/>
                <w:lang w:val="mk-MK"/>
              </w:rPr>
            </w:pPr>
            <w:r w:rsidRPr="00112A57">
              <w:rPr>
                <w:rFonts w:ascii="Verdana" w:hAnsi="Verdana"/>
                <w:bCs/>
                <w:sz w:val="18"/>
                <w:szCs w:val="18"/>
                <w:lang w:val="mk-MK"/>
              </w:rPr>
              <w:t>Дел 4 – Меѓународни организации за сајбер-криминал (10 минути)</w:t>
            </w:r>
          </w:p>
          <w:p w14:paraId="006053C9" w14:textId="02C97F98" w:rsidR="0086344B" w:rsidRPr="00112A57" w:rsidRDefault="0086344B" w:rsidP="00112A57">
            <w:pPr>
              <w:pStyle w:val="ListParagraph"/>
              <w:numPr>
                <w:ilvl w:val="0"/>
                <w:numId w:val="16"/>
              </w:numPr>
              <w:spacing w:before="120" w:after="120" w:line="260" w:lineRule="atLeast"/>
              <w:contextualSpacing w:val="0"/>
              <w:rPr>
                <w:rFonts w:ascii="Verdana" w:hAnsi="Verdana"/>
                <w:bCs/>
                <w:sz w:val="18"/>
                <w:szCs w:val="18"/>
                <w:lang w:val="mk-MK"/>
              </w:rPr>
            </w:pPr>
            <w:r w:rsidRPr="00112A57">
              <w:rPr>
                <w:rFonts w:ascii="Verdana" w:hAnsi="Verdana"/>
                <w:bCs/>
                <w:sz w:val="18"/>
                <w:szCs w:val="18"/>
                <w:lang w:val="mk-MK"/>
              </w:rPr>
              <w:t>Дел 5 - Сајбер-криминал и студии на случај (40 минути)</w:t>
            </w:r>
          </w:p>
          <w:p w14:paraId="0A7AF05C" w14:textId="6E18F31B" w:rsidR="0086344B" w:rsidRPr="00112A57" w:rsidRDefault="0086344B" w:rsidP="00112A57">
            <w:pPr>
              <w:pStyle w:val="ListParagraph"/>
              <w:numPr>
                <w:ilvl w:val="0"/>
                <w:numId w:val="16"/>
              </w:numPr>
              <w:spacing w:before="120" w:after="120" w:line="260" w:lineRule="atLeast"/>
              <w:contextualSpacing w:val="0"/>
              <w:rPr>
                <w:rFonts w:ascii="Verdana" w:hAnsi="Verdana"/>
                <w:bCs/>
                <w:sz w:val="18"/>
                <w:szCs w:val="18"/>
                <w:lang w:val="mk-MK"/>
              </w:rPr>
            </w:pPr>
            <w:r w:rsidRPr="00112A57">
              <w:rPr>
                <w:rFonts w:ascii="Verdana" w:hAnsi="Verdana"/>
                <w:bCs/>
                <w:sz w:val="18"/>
                <w:szCs w:val="18"/>
                <w:lang w:val="mk-MK"/>
              </w:rPr>
              <w:t>Резиме (5 минути)</w:t>
            </w:r>
          </w:p>
          <w:p w14:paraId="01187D87" w14:textId="29639E97" w:rsidR="0086344B" w:rsidRPr="00112A57" w:rsidRDefault="0086344B" w:rsidP="00112A57">
            <w:pPr>
              <w:spacing w:before="120" w:after="120" w:line="260" w:lineRule="atLeast"/>
              <w:rPr>
                <w:rFonts w:ascii="Verdana" w:hAnsi="Verdana"/>
                <w:bCs/>
                <w:sz w:val="18"/>
                <w:szCs w:val="18"/>
                <w:lang w:val="mk-MK"/>
              </w:rPr>
            </w:pPr>
            <w:r w:rsidRPr="00112A57">
              <w:rPr>
                <w:rFonts w:ascii="Verdana" w:hAnsi="Verdana"/>
                <w:bCs/>
                <w:sz w:val="18"/>
                <w:szCs w:val="18"/>
                <w:lang w:val="mk-MK"/>
              </w:rPr>
              <w:t>Пакетот слајдови за оваа презентација е опширен – и во делот за содржина на лекцијата, кој следува подолу, дадени се упатства за тоа што е суштински важно, а кои може да се исфрлат или скријат, доколку е потребно.</w:t>
            </w:r>
          </w:p>
        </w:tc>
      </w:tr>
      <w:tr w:rsidR="0034657B" w:rsidRPr="00112A57" w14:paraId="7AC3116D" w14:textId="77777777" w:rsidTr="00C17F67">
        <w:trPr>
          <w:trHeight w:val="629"/>
        </w:trPr>
        <w:tc>
          <w:tcPr>
            <w:tcW w:w="9010" w:type="dxa"/>
            <w:gridSpan w:val="3"/>
            <w:shd w:val="clear" w:color="auto" w:fill="D9E2F3" w:themeFill="accent1" w:themeFillTint="33"/>
            <w:vAlign w:val="center"/>
          </w:tcPr>
          <w:p w14:paraId="6D6C9CAA" w14:textId="1C37F1BF" w:rsidR="0034657B" w:rsidRPr="00112A57" w:rsidRDefault="0086344B" w:rsidP="00112A57">
            <w:pPr>
              <w:spacing w:before="120" w:after="120" w:line="260" w:lineRule="atLeast"/>
              <w:rPr>
                <w:rFonts w:ascii="Verdana" w:hAnsi="Verdana"/>
                <w:b/>
                <w:sz w:val="22"/>
                <w:szCs w:val="22"/>
                <w:lang w:val="mk-MK"/>
              </w:rPr>
            </w:pPr>
            <w:r w:rsidRPr="00112A57">
              <w:rPr>
                <w:rFonts w:ascii="Verdana" w:hAnsi="Verdana"/>
                <w:b/>
                <w:sz w:val="28"/>
                <w:szCs w:val="28"/>
                <w:lang w:val="mk-MK"/>
              </w:rPr>
              <w:lastRenderedPageBreak/>
              <w:t>Содржина на лекцијата</w:t>
            </w:r>
          </w:p>
        </w:tc>
      </w:tr>
      <w:tr w:rsidR="001F724F" w:rsidRPr="00112A57" w14:paraId="57CC7AA4" w14:textId="77777777" w:rsidTr="001F724F">
        <w:trPr>
          <w:trHeight w:val="629"/>
        </w:trPr>
        <w:tc>
          <w:tcPr>
            <w:tcW w:w="1435" w:type="dxa"/>
            <w:shd w:val="clear" w:color="auto" w:fill="D9E2F3" w:themeFill="accent1" w:themeFillTint="33"/>
            <w:vAlign w:val="center"/>
          </w:tcPr>
          <w:p w14:paraId="4538C338" w14:textId="6D2D7404" w:rsidR="00D82C18" w:rsidRPr="00112A57" w:rsidRDefault="00DA545C" w:rsidP="00112A57">
            <w:pPr>
              <w:spacing w:before="120" w:after="120" w:line="260" w:lineRule="atLeast"/>
              <w:jc w:val="center"/>
              <w:rPr>
                <w:rFonts w:ascii="Verdana" w:hAnsi="Verdana"/>
                <w:b/>
                <w:sz w:val="22"/>
                <w:szCs w:val="22"/>
                <w:lang w:val="mk-MK"/>
              </w:rPr>
            </w:pPr>
            <w:r w:rsidRPr="00112A57">
              <w:rPr>
                <w:rFonts w:ascii="Verdana" w:hAnsi="Verdana"/>
                <w:b/>
                <w:sz w:val="22"/>
                <w:szCs w:val="22"/>
                <w:lang w:val="mk-MK"/>
              </w:rPr>
              <w:t>Број на слајдови</w:t>
            </w:r>
          </w:p>
        </w:tc>
        <w:tc>
          <w:tcPr>
            <w:tcW w:w="7575" w:type="dxa"/>
            <w:gridSpan w:val="2"/>
            <w:shd w:val="clear" w:color="auto" w:fill="D9E2F3" w:themeFill="accent1" w:themeFillTint="33"/>
            <w:vAlign w:val="center"/>
          </w:tcPr>
          <w:p w14:paraId="2DA616FC" w14:textId="03C8A682" w:rsidR="00D82C18" w:rsidRPr="00112A57" w:rsidRDefault="00DA545C" w:rsidP="00112A57">
            <w:pPr>
              <w:spacing w:before="120" w:after="120" w:line="260" w:lineRule="atLeast"/>
              <w:rPr>
                <w:rFonts w:ascii="Verdana" w:hAnsi="Verdana"/>
                <w:b/>
                <w:sz w:val="22"/>
                <w:szCs w:val="22"/>
                <w:lang w:val="mk-MK"/>
              </w:rPr>
            </w:pPr>
            <w:r w:rsidRPr="00112A57">
              <w:rPr>
                <w:rFonts w:ascii="Verdana" w:hAnsi="Verdana"/>
                <w:b/>
                <w:sz w:val="22"/>
                <w:szCs w:val="22"/>
                <w:lang w:val="mk-MK"/>
              </w:rPr>
              <w:t>Содржина</w:t>
            </w:r>
          </w:p>
        </w:tc>
      </w:tr>
      <w:tr w:rsidR="001F724F" w:rsidRPr="00112A57" w14:paraId="11A12D7E" w14:textId="77777777" w:rsidTr="001F724F">
        <w:tc>
          <w:tcPr>
            <w:tcW w:w="1435" w:type="dxa"/>
            <w:vAlign w:val="center"/>
          </w:tcPr>
          <w:p w14:paraId="346D0F44" w14:textId="43A86FD1" w:rsidR="00D82C18" w:rsidRPr="00112A57" w:rsidRDefault="00DA545C" w:rsidP="00112A57">
            <w:pPr>
              <w:spacing w:before="120" w:after="120" w:line="260" w:lineRule="atLeast"/>
              <w:jc w:val="center"/>
              <w:rPr>
                <w:rFonts w:ascii="Verdana" w:hAnsi="Verdana"/>
                <w:sz w:val="18"/>
                <w:szCs w:val="18"/>
                <w:lang w:val="mk-MK"/>
              </w:rPr>
            </w:pPr>
            <w:r w:rsidRPr="00112A57">
              <w:rPr>
                <w:rFonts w:ascii="Verdana" w:hAnsi="Verdana"/>
                <w:sz w:val="18"/>
                <w:szCs w:val="18"/>
                <w:lang w:val="mk-MK"/>
              </w:rPr>
              <w:t>1 до 4</w:t>
            </w:r>
          </w:p>
          <w:p w14:paraId="5A89CF27" w14:textId="2FD66D4F" w:rsidR="001F724F" w:rsidRPr="00112A57" w:rsidRDefault="00DA545C" w:rsidP="00112A57">
            <w:pPr>
              <w:spacing w:before="120" w:after="120" w:line="260" w:lineRule="atLeast"/>
              <w:jc w:val="center"/>
              <w:rPr>
                <w:rFonts w:ascii="Verdana" w:hAnsi="Verdana"/>
                <w:sz w:val="18"/>
                <w:szCs w:val="18"/>
                <w:lang w:val="mk-MK"/>
              </w:rPr>
            </w:pPr>
            <w:r w:rsidRPr="00112A57">
              <w:rPr>
                <w:rFonts w:ascii="Verdana" w:hAnsi="Verdana"/>
                <w:sz w:val="18"/>
                <w:szCs w:val="18"/>
                <w:lang w:val="mk-MK"/>
              </w:rPr>
              <w:t>Задолжително</w:t>
            </w:r>
          </w:p>
        </w:tc>
        <w:tc>
          <w:tcPr>
            <w:tcW w:w="7575" w:type="dxa"/>
            <w:gridSpan w:val="2"/>
            <w:vAlign w:val="center"/>
          </w:tcPr>
          <w:p w14:paraId="713B31D1" w14:textId="037DD630" w:rsidR="003630ED" w:rsidRPr="00112A57" w:rsidRDefault="00DA545C" w:rsidP="00112A57">
            <w:pPr>
              <w:spacing w:before="120" w:after="120" w:line="260" w:lineRule="atLeast"/>
              <w:jc w:val="both"/>
              <w:rPr>
                <w:rFonts w:ascii="Verdana" w:eastAsia="Times New Roman" w:hAnsi="Verdana"/>
                <w:sz w:val="18"/>
                <w:szCs w:val="18"/>
                <w:lang w:val="mk-MK"/>
              </w:rPr>
            </w:pPr>
            <w:r w:rsidRPr="00112A57">
              <w:rPr>
                <w:rFonts w:ascii="Verdana" w:hAnsi="Verdana"/>
                <w:color w:val="000000" w:themeColor="text1"/>
                <w:sz w:val="18"/>
                <w:szCs w:val="18"/>
                <w:lang w:val="mk-MK"/>
              </w:rPr>
              <w:t>Почетните слајдови се воведот во сесијата и ги содржат дневниот ред и целите на сесијата.</w:t>
            </w:r>
            <w:r w:rsidR="0077656C" w:rsidRPr="00112A57">
              <w:rPr>
                <w:rFonts w:ascii="Verdana" w:hAnsi="Verdana"/>
                <w:color w:val="000000" w:themeColor="text1"/>
                <w:sz w:val="18"/>
                <w:szCs w:val="18"/>
                <w:lang w:val="mk-MK"/>
              </w:rPr>
              <w:t xml:space="preserve">  </w:t>
            </w:r>
            <w:r w:rsidRPr="00112A57">
              <w:rPr>
                <w:rFonts w:ascii="Verdana" w:hAnsi="Verdana"/>
                <w:color w:val="000000" w:themeColor="text1"/>
                <w:sz w:val="18"/>
                <w:szCs w:val="18"/>
                <w:lang w:val="mk-MK"/>
              </w:rPr>
              <w:t>Обучувачот треба да поведе сметка соодветно да ги измени кога ќе се одлучи некои слајдови и тематски области да се исфрлат.</w:t>
            </w:r>
            <w:r w:rsidR="00C71107" w:rsidRPr="00112A57">
              <w:rPr>
                <w:rFonts w:ascii="Verdana" w:eastAsia="Times New Roman" w:hAnsi="Verdana"/>
                <w:lang w:val="mk-MK"/>
              </w:rPr>
              <w:t xml:space="preserve"> </w:t>
            </w:r>
            <w:r w:rsidR="001F2826" w:rsidRPr="00112A57">
              <w:rPr>
                <w:rFonts w:ascii="Verdana" w:eastAsia="Times New Roman" w:hAnsi="Verdana"/>
                <w:sz w:val="18"/>
                <w:szCs w:val="18"/>
                <w:lang w:val="mk-MK"/>
              </w:rPr>
              <w:t>Овие слајдови го поставуваат правецот во кој ќе се одвива презентацијата.</w:t>
            </w:r>
          </w:p>
          <w:p w14:paraId="36345B59" w14:textId="0D8EA3BE" w:rsidR="00E71A59" w:rsidRPr="00112A57" w:rsidRDefault="00E149DB" w:rsidP="00112A57">
            <w:pPr>
              <w:spacing w:before="120" w:after="120" w:line="260" w:lineRule="atLeast"/>
              <w:jc w:val="both"/>
              <w:rPr>
                <w:rFonts w:ascii="Verdana" w:hAnsi="Verdana"/>
                <w:sz w:val="18"/>
                <w:szCs w:val="18"/>
                <w:lang w:val="mk-MK"/>
              </w:rPr>
            </w:pPr>
            <w:r w:rsidRPr="00112A57">
              <w:rPr>
                <w:rFonts w:ascii="Verdana" w:eastAsia="Times New Roman" w:hAnsi="Verdana"/>
                <w:sz w:val="18"/>
                <w:szCs w:val="18"/>
                <w:lang w:val="mk-MK"/>
              </w:rPr>
              <w:t>Елементи</w:t>
            </w:r>
            <w:r w:rsidR="00A4761E" w:rsidRPr="00112A57">
              <w:rPr>
                <w:rFonts w:ascii="Verdana" w:eastAsia="Times New Roman" w:hAnsi="Verdana"/>
                <w:sz w:val="18"/>
                <w:szCs w:val="18"/>
                <w:lang w:val="mk-MK"/>
              </w:rPr>
              <w:t xml:space="preserve"> од содржината </w:t>
            </w:r>
            <w:r w:rsidR="00EC0134" w:rsidRPr="00112A57">
              <w:rPr>
                <w:rFonts w:ascii="Verdana" w:eastAsia="Times New Roman" w:hAnsi="Verdana"/>
                <w:sz w:val="18"/>
                <w:szCs w:val="18"/>
                <w:lang w:val="mk-MK"/>
              </w:rPr>
              <w:t>на</w:t>
            </w:r>
            <w:r w:rsidR="00A4761E" w:rsidRPr="00112A57">
              <w:rPr>
                <w:rFonts w:ascii="Verdana" w:eastAsia="Times New Roman" w:hAnsi="Verdana"/>
                <w:sz w:val="18"/>
                <w:szCs w:val="18"/>
                <w:lang w:val="mk-MK"/>
              </w:rPr>
              <w:t xml:space="preserve"> делот за вовед во технологијата </w:t>
            </w:r>
            <w:r w:rsidRPr="00112A57">
              <w:rPr>
                <w:rFonts w:ascii="Verdana" w:eastAsia="Times New Roman" w:hAnsi="Verdana"/>
                <w:sz w:val="18"/>
                <w:szCs w:val="18"/>
                <w:lang w:val="mk-MK"/>
              </w:rPr>
              <w:t>с</w:t>
            </w:r>
            <w:r w:rsidR="00EC0134" w:rsidRPr="00112A57">
              <w:rPr>
                <w:rFonts w:ascii="Verdana" w:eastAsia="Times New Roman" w:hAnsi="Verdana"/>
                <w:sz w:val="18"/>
                <w:szCs w:val="18"/>
                <w:lang w:val="mk-MK"/>
              </w:rPr>
              <w:t xml:space="preserve">е </w:t>
            </w:r>
            <w:r w:rsidRPr="00112A57">
              <w:rPr>
                <w:rFonts w:ascii="Verdana" w:eastAsia="Times New Roman" w:hAnsi="Verdana"/>
                <w:sz w:val="18"/>
                <w:szCs w:val="18"/>
                <w:lang w:val="mk-MK"/>
              </w:rPr>
              <w:t xml:space="preserve">поместени </w:t>
            </w:r>
            <w:r w:rsidR="00EC0134" w:rsidRPr="00112A57">
              <w:rPr>
                <w:rFonts w:ascii="Verdana" w:eastAsia="Times New Roman" w:hAnsi="Verdana"/>
                <w:sz w:val="18"/>
                <w:szCs w:val="18"/>
                <w:lang w:val="mk-MK"/>
              </w:rPr>
              <w:t xml:space="preserve"> во овој дел.</w:t>
            </w:r>
          </w:p>
        </w:tc>
      </w:tr>
      <w:tr w:rsidR="001F724F" w:rsidRPr="00112A57" w14:paraId="2837A9BA" w14:textId="77777777" w:rsidTr="001F724F">
        <w:trPr>
          <w:trHeight w:val="1079"/>
        </w:trPr>
        <w:tc>
          <w:tcPr>
            <w:tcW w:w="1435" w:type="dxa"/>
            <w:vAlign w:val="center"/>
          </w:tcPr>
          <w:p w14:paraId="389F7DFC" w14:textId="342C5B42" w:rsidR="009D1FFB" w:rsidRPr="00112A57" w:rsidRDefault="00B436D1"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lastRenderedPageBreak/>
              <w:t>5 до 16</w:t>
            </w:r>
          </w:p>
          <w:p w14:paraId="1FC0D9FA" w14:textId="24B5C566" w:rsidR="001F724F" w:rsidRPr="00112A57" w:rsidRDefault="00B436D1"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t>Важно</w:t>
            </w:r>
          </w:p>
        </w:tc>
        <w:tc>
          <w:tcPr>
            <w:tcW w:w="7575" w:type="dxa"/>
            <w:gridSpan w:val="2"/>
            <w:vAlign w:val="center"/>
          </w:tcPr>
          <w:p w14:paraId="57AC0FC7" w14:textId="7CC25FD5" w:rsidR="001723EB" w:rsidRPr="00112A57" w:rsidRDefault="00B436D1" w:rsidP="00112A57">
            <w:pPr>
              <w:spacing w:before="120" w:after="120" w:line="260" w:lineRule="atLeast"/>
              <w:jc w:val="both"/>
              <w:rPr>
                <w:rFonts w:ascii="Verdana" w:hAnsi="Verdana"/>
                <w:color w:val="000000" w:themeColor="text1"/>
                <w:sz w:val="18"/>
                <w:szCs w:val="18"/>
                <w:lang w:val="mk-MK"/>
              </w:rPr>
            </w:pPr>
            <w:r w:rsidRPr="00112A57">
              <w:rPr>
                <w:rFonts w:ascii="Verdana" w:hAnsi="Verdana"/>
                <w:color w:val="000000" w:themeColor="text1"/>
                <w:sz w:val="18"/>
                <w:szCs w:val="18"/>
                <w:lang w:val="mk-MK"/>
              </w:rPr>
              <w:t xml:space="preserve">Овој дел има за цел да ги воведе </w:t>
            </w:r>
            <w:r w:rsidR="00355C1B" w:rsidRPr="00112A57">
              <w:rPr>
                <w:rFonts w:ascii="Verdana" w:hAnsi="Verdana"/>
                <w:color w:val="000000" w:themeColor="text1"/>
                <w:sz w:val="18"/>
                <w:szCs w:val="18"/>
                <w:lang w:val="mk-MK"/>
              </w:rPr>
              <w:t>претставници</w:t>
            </w:r>
            <w:r w:rsidRPr="00112A57">
              <w:rPr>
                <w:rFonts w:ascii="Verdana" w:hAnsi="Verdana"/>
                <w:color w:val="000000" w:themeColor="text1"/>
                <w:sz w:val="18"/>
                <w:szCs w:val="18"/>
                <w:lang w:val="mk-MK"/>
              </w:rPr>
              <w:t xml:space="preserve">те во информатичкото општество </w:t>
            </w:r>
            <w:r w:rsidR="00D47C36" w:rsidRPr="00112A57">
              <w:rPr>
                <w:rFonts w:ascii="Verdana" w:hAnsi="Verdana"/>
                <w:color w:val="000000" w:themeColor="text1"/>
                <w:sz w:val="18"/>
                <w:szCs w:val="18"/>
                <w:lang w:val="mk-MK"/>
              </w:rPr>
              <w:t>–</w:t>
            </w:r>
            <w:r w:rsidRPr="00112A57">
              <w:rPr>
                <w:rFonts w:ascii="Verdana" w:hAnsi="Verdana"/>
                <w:color w:val="000000" w:themeColor="text1"/>
                <w:sz w:val="18"/>
                <w:szCs w:val="18"/>
                <w:lang w:val="mk-MK"/>
              </w:rPr>
              <w:t xml:space="preserve"> </w:t>
            </w:r>
            <w:r w:rsidR="00D47C36" w:rsidRPr="00112A57">
              <w:rPr>
                <w:rFonts w:ascii="Verdana" w:hAnsi="Verdana"/>
                <w:color w:val="000000" w:themeColor="text1"/>
                <w:sz w:val="18"/>
                <w:szCs w:val="18"/>
                <w:lang w:val="mk-MK"/>
              </w:rPr>
              <w:t>и како истото придонесе за појава на сајбер-криминалот.</w:t>
            </w:r>
          </w:p>
          <w:p w14:paraId="44771A45" w14:textId="207CB6CC" w:rsidR="009D1FFB" w:rsidRPr="00112A57" w:rsidRDefault="00515E36" w:rsidP="00112A57">
            <w:pPr>
              <w:spacing w:before="120" w:after="120" w:line="260" w:lineRule="atLeast"/>
              <w:jc w:val="both"/>
              <w:rPr>
                <w:rFonts w:ascii="Verdana" w:hAnsi="Verdana"/>
                <w:color w:val="000000" w:themeColor="text1"/>
                <w:sz w:val="18"/>
                <w:szCs w:val="18"/>
                <w:lang w:val="mk-MK"/>
              </w:rPr>
            </w:pPr>
            <w:r w:rsidRPr="00112A57">
              <w:rPr>
                <w:rFonts w:ascii="Verdana" w:hAnsi="Verdana"/>
                <w:color w:val="000000" w:themeColor="text1"/>
                <w:sz w:val="18"/>
                <w:szCs w:val="18"/>
                <w:lang w:val="mk-MK"/>
              </w:rPr>
              <w:t>Обучувачот може да избере оваа содржина да ја опише на свој начин, но ов</w:t>
            </w:r>
            <w:r w:rsidR="00D343B7" w:rsidRPr="00112A57">
              <w:rPr>
                <w:rFonts w:ascii="Verdana" w:hAnsi="Verdana"/>
                <w:color w:val="000000" w:themeColor="text1"/>
                <w:sz w:val="18"/>
                <w:szCs w:val="18"/>
                <w:lang w:val="mk-MK"/>
              </w:rPr>
              <w:t>ие неколку</w:t>
            </w:r>
            <w:r w:rsidRPr="00112A57">
              <w:rPr>
                <w:rFonts w:ascii="Verdana" w:hAnsi="Verdana"/>
                <w:color w:val="000000" w:themeColor="text1"/>
                <w:sz w:val="18"/>
                <w:szCs w:val="18"/>
                <w:lang w:val="mk-MK"/>
              </w:rPr>
              <w:t xml:space="preserve"> </w:t>
            </w:r>
            <w:r w:rsidR="00D343B7" w:rsidRPr="00112A57">
              <w:rPr>
                <w:rFonts w:ascii="Verdana" w:hAnsi="Verdana"/>
                <w:color w:val="000000" w:themeColor="text1"/>
                <w:sz w:val="18"/>
                <w:szCs w:val="18"/>
                <w:lang w:val="mk-MK"/>
              </w:rPr>
              <w:t xml:space="preserve">слајдови со сликите на нив даваат преглед на историјатот и проблематиката.   </w:t>
            </w:r>
            <w:r w:rsidRPr="00112A57">
              <w:rPr>
                <w:rFonts w:ascii="Verdana" w:hAnsi="Verdana"/>
                <w:color w:val="000000" w:themeColor="text1"/>
                <w:sz w:val="18"/>
                <w:szCs w:val="18"/>
                <w:lang w:val="mk-MK"/>
              </w:rPr>
              <w:t xml:space="preserve"> </w:t>
            </w:r>
          </w:p>
        </w:tc>
      </w:tr>
      <w:tr w:rsidR="001F724F" w:rsidRPr="00112A57" w14:paraId="5289EE45" w14:textId="77777777" w:rsidTr="001F724F">
        <w:trPr>
          <w:trHeight w:val="1079"/>
        </w:trPr>
        <w:tc>
          <w:tcPr>
            <w:tcW w:w="1435" w:type="dxa"/>
            <w:vAlign w:val="center"/>
          </w:tcPr>
          <w:p w14:paraId="34FBDCBF" w14:textId="6B7D7FC1" w:rsidR="009D1FFB" w:rsidRPr="00112A57" w:rsidRDefault="00D343B7"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t>17 до</w:t>
            </w:r>
            <w:r w:rsidR="00FC41DA" w:rsidRPr="00112A57">
              <w:rPr>
                <w:rFonts w:ascii="Verdana" w:hAnsi="Verdana"/>
                <w:color w:val="000000" w:themeColor="text1"/>
                <w:sz w:val="18"/>
                <w:szCs w:val="18"/>
                <w:lang w:val="mk-MK"/>
              </w:rPr>
              <w:t xml:space="preserve"> 23</w:t>
            </w:r>
          </w:p>
          <w:p w14:paraId="67E12C95" w14:textId="489B128A" w:rsidR="001F724F" w:rsidRPr="00112A57" w:rsidRDefault="00FC41DA"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t>Задолжително</w:t>
            </w:r>
          </w:p>
        </w:tc>
        <w:tc>
          <w:tcPr>
            <w:tcW w:w="7575" w:type="dxa"/>
            <w:gridSpan w:val="2"/>
            <w:vAlign w:val="center"/>
          </w:tcPr>
          <w:p w14:paraId="51A2B330" w14:textId="002302B1" w:rsidR="001723EB" w:rsidRPr="00112A57" w:rsidRDefault="00FC41DA" w:rsidP="00112A57">
            <w:pPr>
              <w:spacing w:before="120" w:after="120" w:line="260" w:lineRule="atLeast"/>
              <w:jc w:val="both"/>
              <w:rPr>
                <w:rFonts w:ascii="Verdana" w:hAnsi="Verdana"/>
                <w:color w:val="000000" w:themeColor="text1"/>
                <w:sz w:val="18"/>
                <w:szCs w:val="18"/>
                <w:lang w:val="mk-MK"/>
              </w:rPr>
            </w:pPr>
            <w:r w:rsidRPr="00112A57">
              <w:rPr>
                <w:rFonts w:ascii="Verdana" w:hAnsi="Verdana"/>
                <w:color w:val="000000" w:themeColor="text1"/>
                <w:sz w:val="18"/>
                <w:szCs w:val="18"/>
                <w:lang w:val="mk-MK"/>
              </w:rPr>
              <w:t>Овие слајдови даваат вовед во поимот сајбер-</w:t>
            </w:r>
            <w:r w:rsidR="00317D7D" w:rsidRPr="00112A57">
              <w:rPr>
                <w:rFonts w:ascii="Verdana" w:hAnsi="Verdana"/>
                <w:color w:val="000000" w:themeColor="text1"/>
                <w:sz w:val="18"/>
                <w:szCs w:val="18"/>
                <w:lang w:val="mk-MK"/>
              </w:rPr>
              <w:t>к</w:t>
            </w:r>
            <w:r w:rsidRPr="00112A57">
              <w:rPr>
                <w:rFonts w:ascii="Verdana" w:hAnsi="Verdana"/>
                <w:color w:val="000000" w:themeColor="text1"/>
                <w:sz w:val="18"/>
                <w:szCs w:val="18"/>
                <w:lang w:val="mk-MK"/>
              </w:rPr>
              <w:t xml:space="preserve">риминал </w:t>
            </w:r>
            <w:r w:rsidR="00317D7D" w:rsidRPr="00112A57">
              <w:rPr>
                <w:rFonts w:ascii="Verdana" w:hAnsi="Verdana"/>
                <w:color w:val="000000" w:themeColor="text1"/>
                <w:sz w:val="18"/>
                <w:szCs w:val="18"/>
                <w:lang w:val="mk-MK"/>
              </w:rPr>
              <w:t>– и се обидуваат, во отсуство на формална дефиниција, да опишат што претставу</w:t>
            </w:r>
            <w:r w:rsidR="00102636" w:rsidRPr="00112A57">
              <w:rPr>
                <w:rFonts w:ascii="Verdana" w:hAnsi="Verdana"/>
                <w:color w:val="000000" w:themeColor="text1"/>
                <w:sz w:val="18"/>
                <w:szCs w:val="18"/>
                <w:lang w:val="mk-MK"/>
              </w:rPr>
              <w:t>ва.</w:t>
            </w:r>
            <w:r w:rsidRPr="00112A57">
              <w:rPr>
                <w:rFonts w:ascii="Verdana" w:hAnsi="Verdana"/>
                <w:color w:val="000000" w:themeColor="text1"/>
                <w:sz w:val="18"/>
                <w:szCs w:val="18"/>
                <w:lang w:val="mk-MK"/>
              </w:rPr>
              <w:t xml:space="preserve"> </w:t>
            </w:r>
          </w:p>
          <w:p w14:paraId="447834AF" w14:textId="77D1A16E" w:rsidR="00E71A59" w:rsidRPr="00112A57" w:rsidRDefault="00102636" w:rsidP="00112A57">
            <w:pPr>
              <w:spacing w:before="120" w:after="120" w:line="260" w:lineRule="atLeast"/>
              <w:jc w:val="both"/>
              <w:rPr>
                <w:rFonts w:ascii="Verdana" w:hAnsi="Verdana"/>
                <w:color w:val="000000" w:themeColor="text1"/>
                <w:sz w:val="18"/>
                <w:szCs w:val="18"/>
                <w:lang w:val="mk-MK"/>
              </w:rPr>
            </w:pPr>
            <w:r w:rsidRPr="00112A57">
              <w:rPr>
                <w:rFonts w:ascii="Verdana" w:hAnsi="Verdana"/>
                <w:color w:val="000000" w:themeColor="text1"/>
                <w:sz w:val="18"/>
                <w:szCs w:val="18"/>
                <w:lang w:val="mk-MK"/>
              </w:rPr>
              <w:t xml:space="preserve">Обучувачот може да ги поттикне </w:t>
            </w:r>
            <w:r w:rsidR="00355C1B" w:rsidRPr="00112A57">
              <w:rPr>
                <w:rFonts w:ascii="Verdana" w:hAnsi="Verdana"/>
                <w:color w:val="000000" w:themeColor="text1"/>
                <w:sz w:val="18"/>
                <w:szCs w:val="18"/>
                <w:lang w:val="mk-MK"/>
              </w:rPr>
              <w:t>претставници</w:t>
            </w:r>
            <w:r w:rsidRPr="00112A57">
              <w:rPr>
                <w:rFonts w:ascii="Verdana" w:hAnsi="Verdana"/>
                <w:color w:val="000000" w:themeColor="text1"/>
                <w:sz w:val="18"/>
                <w:szCs w:val="18"/>
                <w:lang w:val="mk-MK"/>
              </w:rPr>
              <w:t xml:space="preserve">те да оформат сопствено мислење за темата – дозволувајќи им да се искажат </w:t>
            </w:r>
            <w:r w:rsidR="00356E2A" w:rsidRPr="00112A57">
              <w:rPr>
                <w:rFonts w:ascii="Verdana" w:hAnsi="Verdana"/>
                <w:color w:val="000000" w:themeColor="text1"/>
                <w:sz w:val="18"/>
                <w:szCs w:val="18"/>
                <w:lang w:val="mk-MK"/>
              </w:rPr>
              <w:t>–</w:t>
            </w:r>
            <w:r w:rsidRPr="00112A57">
              <w:rPr>
                <w:rFonts w:ascii="Verdana" w:hAnsi="Verdana"/>
                <w:color w:val="000000" w:themeColor="text1"/>
                <w:sz w:val="18"/>
                <w:szCs w:val="18"/>
                <w:lang w:val="mk-MK"/>
              </w:rPr>
              <w:t xml:space="preserve"> </w:t>
            </w:r>
            <w:r w:rsidR="00356E2A" w:rsidRPr="00112A57">
              <w:rPr>
                <w:rFonts w:ascii="Verdana" w:hAnsi="Verdana"/>
                <w:color w:val="000000" w:themeColor="text1"/>
                <w:sz w:val="18"/>
                <w:szCs w:val="18"/>
                <w:lang w:val="mk-MK"/>
              </w:rPr>
              <w:t>но, сепак, колективните ставови да ги врати назад кон слајдот 24 каде што е даден еден сеопфатен „опис“.</w:t>
            </w:r>
          </w:p>
        </w:tc>
      </w:tr>
      <w:tr w:rsidR="001F724F" w:rsidRPr="00112A57" w14:paraId="2C17F78E" w14:textId="77777777" w:rsidTr="001F724F">
        <w:trPr>
          <w:trHeight w:val="1079"/>
        </w:trPr>
        <w:tc>
          <w:tcPr>
            <w:tcW w:w="1435" w:type="dxa"/>
            <w:vAlign w:val="center"/>
          </w:tcPr>
          <w:p w14:paraId="2B197983" w14:textId="3B4D1CAF" w:rsidR="009D1FFB" w:rsidRPr="00112A57" w:rsidRDefault="00356E2A"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t>24 до</w:t>
            </w:r>
            <w:r w:rsidR="007671D2" w:rsidRPr="00112A57">
              <w:rPr>
                <w:rFonts w:ascii="Verdana" w:hAnsi="Verdana"/>
                <w:color w:val="000000" w:themeColor="text1"/>
                <w:sz w:val="18"/>
                <w:szCs w:val="18"/>
                <w:lang w:val="mk-MK"/>
              </w:rPr>
              <w:t xml:space="preserve"> 33</w:t>
            </w:r>
          </w:p>
          <w:p w14:paraId="0E29A7F0" w14:textId="1852427D" w:rsidR="001F724F" w:rsidRPr="00112A57" w:rsidRDefault="007671D2"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t>Задолжително</w:t>
            </w:r>
          </w:p>
        </w:tc>
        <w:tc>
          <w:tcPr>
            <w:tcW w:w="7575" w:type="dxa"/>
            <w:gridSpan w:val="2"/>
            <w:vAlign w:val="center"/>
          </w:tcPr>
          <w:p w14:paraId="6F1C4F38" w14:textId="32968E9E" w:rsidR="00D5036D" w:rsidRPr="00112A57" w:rsidRDefault="003673D7" w:rsidP="00112A57">
            <w:pPr>
              <w:spacing w:before="120" w:after="120" w:line="260" w:lineRule="atLeast"/>
              <w:jc w:val="both"/>
              <w:rPr>
                <w:rFonts w:ascii="Verdana" w:hAnsi="Verdana"/>
                <w:color w:val="000000" w:themeColor="text1"/>
                <w:sz w:val="18"/>
                <w:szCs w:val="18"/>
                <w:lang w:val="mk-MK"/>
              </w:rPr>
            </w:pPr>
            <w:r w:rsidRPr="00112A57">
              <w:rPr>
                <w:rFonts w:ascii="Verdana" w:hAnsi="Verdana"/>
                <w:color w:val="000000" w:themeColor="text1"/>
                <w:sz w:val="18"/>
                <w:szCs w:val="18"/>
                <w:lang w:val="mk-MK"/>
              </w:rPr>
              <w:t>Овој дел зборува за Конвенцијата од Будимпешта, и врши преглед на нејзиниот историјат и постоење.</w:t>
            </w:r>
            <w:r w:rsidR="00E71A59" w:rsidRPr="00112A57">
              <w:rPr>
                <w:rFonts w:ascii="Verdana" w:hAnsi="Verdana"/>
                <w:color w:val="000000" w:themeColor="text1"/>
                <w:sz w:val="18"/>
                <w:szCs w:val="18"/>
                <w:lang w:val="mk-MK"/>
              </w:rPr>
              <w:t xml:space="preserve"> </w:t>
            </w:r>
            <w:r w:rsidR="0032463B" w:rsidRPr="00112A57">
              <w:rPr>
                <w:rFonts w:ascii="Verdana" w:hAnsi="Verdana"/>
                <w:color w:val="000000" w:themeColor="text1"/>
                <w:sz w:val="18"/>
                <w:szCs w:val="18"/>
                <w:lang w:val="mk-MK"/>
              </w:rPr>
              <w:t>Со оглед на тоа што во подоцнежниот краток курс се врши дисекција</w:t>
            </w:r>
            <w:r w:rsidR="00891875" w:rsidRPr="00112A57">
              <w:rPr>
                <w:rFonts w:ascii="Verdana" w:hAnsi="Verdana"/>
                <w:color w:val="000000" w:themeColor="text1"/>
                <w:sz w:val="18"/>
                <w:szCs w:val="18"/>
                <w:lang w:val="mk-MK"/>
              </w:rPr>
              <w:t xml:space="preserve"> на конвенцијата, информациите дадени овде се само еден вид вовед.</w:t>
            </w:r>
          </w:p>
        </w:tc>
      </w:tr>
      <w:tr w:rsidR="001F724F" w:rsidRPr="00112A57" w14:paraId="7D254AC0" w14:textId="77777777" w:rsidTr="001F724F">
        <w:trPr>
          <w:trHeight w:val="1079"/>
        </w:trPr>
        <w:tc>
          <w:tcPr>
            <w:tcW w:w="1435" w:type="dxa"/>
            <w:vAlign w:val="center"/>
          </w:tcPr>
          <w:p w14:paraId="33E8A47D" w14:textId="54EA20FC" w:rsidR="009D1FFB" w:rsidRPr="00112A57" w:rsidRDefault="00891875"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t>34 до 51</w:t>
            </w:r>
          </w:p>
          <w:p w14:paraId="2E80BEC1" w14:textId="3500385E" w:rsidR="001F724F" w:rsidRPr="00112A57" w:rsidRDefault="00891875"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t>Важно</w:t>
            </w:r>
          </w:p>
        </w:tc>
        <w:tc>
          <w:tcPr>
            <w:tcW w:w="7575" w:type="dxa"/>
            <w:gridSpan w:val="2"/>
            <w:vAlign w:val="center"/>
          </w:tcPr>
          <w:p w14:paraId="14C2ACF7" w14:textId="647F394D" w:rsidR="009D1FFB" w:rsidRPr="00112A57" w:rsidRDefault="00897BF0" w:rsidP="00112A57">
            <w:pPr>
              <w:spacing w:before="120" w:after="120" w:line="260" w:lineRule="atLeast"/>
              <w:jc w:val="both"/>
              <w:rPr>
                <w:rFonts w:ascii="Verdana" w:hAnsi="Verdana"/>
                <w:color w:val="000000" w:themeColor="text1"/>
                <w:sz w:val="18"/>
                <w:szCs w:val="18"/>
                <w:lang w:val="mk-MK"/>
              </w:rPr>
            </w:pPr>
            <w:r w:rsidRPr="00112A57">
              <w:rPr>
                <w:rFonts w:ascii="Verdana" w:hAnsi="Verdana"/>
                <w:color w:val="000000" w:themeColor="text1"/>
                <w:sz w:val="18"/>
                <w:szCs w:val="18"/>
                <w:lang w:val="mk-MK"/>
              </w:rPr>
              <w:t>Овој дел се обидува да ги препознае релевантните организации кои се занимаваат со истрага на сајбер-криминал</w:t>
            </w:r>
            <w:r w:rsidR="00486D46" w:rsidRPr="00112A57">
              <w:rPr>
                <w:rFonts w:ascii="Verdana" w:hAnsi="Verdana"/>
                <w:color w:val="000000" w:themeColor="text1"/>
                <w:sz w:val="18"/>
                <w:szCs w:val="18"/>
                <w:lang w:val="mk-MK"/>
              </w:rPr>
              <w:t>от на меѓународна основа.</w:t>
            </w:r>
            <w:r w:rsidRPr="00112A57">
              <w:rPr>
                <w:rFonts w:ascii="Verdana" w:hAnsi="Verdana"/>
                <w:color w:val="000000" w:themeColor="text1"/>
                <w:sz w:val="18"/>
                <w:szCs w:val="18"/>
                <w:lang w:val="mk-MK"/>
              </w:rPr>
              <w:t xml:space="preserve"> </w:t>
            </w:r>
          </w:p>
          <w:p w14:paraId="1C22C67C" w14:textId="4D12A1A8" w:rsidR="00E71A59" w:rsidRPr="00112A57" w:rsidRDefault="00486D46" w:rsidP="00112A57">
            <w:pPr>
              <w:spacing w:before="120" w:after="120" w:line="260" w:lineRule="atLeast"/>
              <w:jc w:val="both"/>
              <w:rPr>
                <w:rFonts w:ascii="Verdana" w:hAnsi="Verdana"/>
                <w:color w:val="000000" w:themeColor="text1"/>
                <w:sz w:val="18"/>
                <w:szCs w:val="18"/>
                <w:lang w:val="mk-MK"/>
              </w:rPr>
            </w:pPr>
            <w:r w:rsidRPr="00112A57">
              <w:rPr>
                <w:rFonts w:ascii="Verdana" w:hAnsi="Verdana"/>
                <w:color w:val="000000" w:themeColor="text1"/>
                <w:sz w:val="18"/>
                <w:szCs w:val="18"/>
                <w:lang w:val="mk-MK"/>
              </w:rPr>
              <w:t xml:space="preserve">Повторно, обучувачот може да им дозволи на </w:t>
            </w:r>
            <w:r w:rsidR="00355C1B" w:rsidRPr="00112A57">
              <w:rPr>
                <w:rFonts w:ascii="Verdana" w:hAnsi="Verdana"/>
                <w:color w:val="000000" w:themeColor="text1"/>
                <w:sz w:val="18"/>
                <w:szCs w:val="18"/>
                <w:lang w:val="mk-MK"/>
              </w:rPr>
              <w:t>претставници</w:t>
            </w:r>
            <w:r w:rsidRPr="00112A57">
              <w:rPr>
                <w:rFonts w:ascii="Verdana" w:hAnsi="Verdana"/>
                <w:color w:val="000000" w:themeColor="text1"/>
                <w:sz w:val="18"/>
                <w:szCs w:val="18"/>
                <w:lang w:val="mk-MK"/>
              </w:rPr>
              <w:t>те самите да ги наведат</w:t>
            </w:r>
            <w:r w:rsidR="00C5275F" w:rsidRPr="00112A57">
              <w:rPr>
                <w:rFonts w:ascii="Verdana" w:hAnsi="Verdana"/>
                <w:color w:val="000000" w:themeColor="text1"/>
                <w:sz w:val="18"/>
                <w:szCs w:val="18"/>
                <w:lang w:val="mk-MK"/>
              </w:rPr>
              <w:t xml:space="preserve"> и, доколку времето го допушта тоа, да опишат каква интеракција имале со нив.</w:t>
            </w:r>
          </w:p>
        </w:tc>
      </w:tr>
      <w:tr w:rsidR="001F724F" w:rsidRPr="00112A57" w14:paraId="7DC867CB" w14:textId="77777777" w:rsidTr="001F724F">
        <w:trPr>
          <w:trHeight w:val="1079"/>
        </w:trPr>
        <w:tc>
          <w:tcPr>
            <w:tcW w:w="1435" w:type="dxa"/>
            <w:vAlign w:val="center"/>
          </w:tcPr>
          <w:p w14:paraId="4666C405" w14:textId="6EC3C8F2" w:rsidR="009D1FFB" w:rsidRPr="00112A57" w:rsidRDefault="00C5275F"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t>52 до 98</w:t>
            </w:r>
          </w:p>
          <w:p w14:paraId="0D6E92F8" w14:textId="6800E3DF" w:rsidR="001F724F" w:rsidRPr="00112A57" w:rsidRDefault="00C5275F"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t>Задолжително</w:t>
            </w:r>
          </w:p>
        </w:tc>
        <w:tc>
          <w:tcPr>
            <w:tcW w:w="7575" w:type="dxa"/>
            <w:gridSpan w:val="2"/>
            <w:vAlign w:val="center"/>
          </w:tcPr>
          <w:p w14:paraId="369BF7EA" w14:textId="0532DAE0" w:rsidR="00603C3A" w:rsidRPr="00112A57" w:rsidRDefault="00826C8D" w:rsidP="00112A57">
            <w:pPr>
              <w:spacing w:before="120" w:after="120" w:line="260" w:lineRule="atLeast"/>
              <w:jc w:val="both"/>
              <w:rPr>
                <w:rFonts w:ascii="Verdana" w:hAnsi="Verdana"/>
                <w:color w:val="000000" w:themeColor="text1"/>
                <w:sz w:val="18"/>
                <w:szCs w:val="18"/>
                <w:lang w:val="mk-MK"/>
              </w:rPr>
            </w:pPr>
            <w:r w:rsidRPr="00112A57">
              <w:rPr>
                <w:rFonts w:ascii="Verdana" w:hAnsi="Verdana"/>
                <w:color w:val="000000" w:themeColor="text1"/>
                <w:sz w:val="18"/>
                <w:szCs w:val="18"/>
                <w:lang w:val="mk-MK"/>
              </w:rPr>
              <w:t xml:space="preserve">Овој дел му овозможува на обучувачот да ги разработи повеќето видови </w:t>
            </w:r>
            <w:r w:rsidR="00BD5CCD" w:rsidRPr="00112A57">
              <w:rPr>
                <w:rFonts w:ascii="Verdana" w:hAnsi="Verdana"/>
                <w:color w:val="000000" w:themeColor="text1"/>
                <w:sz w:val="18"/>
                <w:szCs w:val="18"/>
                <w:lang w:val="mk-MK"/>
              </w:rPr>
              <w:t>сајбер-криминал и да ги опише – при тоа оставајќи време да се разговара</w:t>
            </w:r>
            <w:r w:rsidR="00A64DFB" w:rsidRPr="00112A57">
              <w:rPr>
                <w:rFonts w:ascii="Verdana" w:hAnsi="Verdana"/>
                <w:color w:val="000000" w:themeColor="text1"/>
                <w:sz w:val="18"/>
                <w:szCs w:val="18"/>
                <w:lang w:val="mk-MK"/>
              </w:rPr>
              <w:t xml:space="preserve"> за</w:t>
            </w:r>
            <w:r w:rsidR="00BD5CCD" w:rsidRPr="00112A57">
              <w:rPr>
                <w:rFonts w:ascii="Verdana" w:hAnsi="Verdana"/>
                <w:color w:val="000000" w:themeColor="text1"/>
                <w:sz w:val="18"/>
                <w:szCs w:val="18"/>
                <w:lang w:val="mk-MK"/>
              </w:rPr>
              <w:t xml:space="preserve"> проблемите и логистиката </w:t>
            </w:r>
            <w:r w:rsidR="00A64DFB" w:rsidRPr="00112A57">
              <w:rPr>
                <w:rFonts w:ascii="Verdana" w:hAnsi="Verdana"/>
                <w:color w:val="000000" w:themeColor="text1"/>
                <w:sz w:val="18"/>
                <w:szCs w:val="18"/>
                <w:lang w:val="mk-MK"/>
              </w:rPr>
              <w:t>за нивното откривање и истражување.</w:t>
            </w:r>
            <w:r w:rsidRPr="00112A57">
              <w:rPr>
                <w:rFonts w:ascii="Verdana" w:hAnsi="Verdana"/>
                <w:color w:val="000000" w:themeColor="text1"/>
                <w:sz w:val="18"/>
                <w:szCs w:val="18"/>
                <w:lang w:val="mk-MK"/>
              </w:rPr>
              <w:t xml:space="preserve"> </w:t>
            </w:r>
          </w:p>
          <w:p w14:paraId="4C14021F" w14:textId="0B037654" w:rsidR="00D6490C" w:rsidRPr="00112A57" w:rsidRDefault="00A64DFB" w:rsidP="00112A57">
            <w:pPr>
              <w:spacing w:before="120" w:after="120" w:line="260" w:lineRule="atLeast"/>
              <w:jc w:val="both"/>
              <w:rPr>
                <w:rFonts w:ascii="Verdana" w:hAnsi="Verdana"/>
                <w:color w:val="000000" w:themeColor="text1"/>
                <w:sz w:val="18"/>
                <w:szCs w:val="18"/>
                <w:lang w:val="mk-MK"/>
              </w:rPr>
            </w:pPr>
            <w:r w:rsidRPr="00112A57">
              <w:rPr>
                <w:rFonts w:ascii="Verdana" w:hAnsi="Verdana"/>
                <w:color w:val="000000" w:themeColor="text1"/>
                <w:sz w:val="18"/>
                <w:szCs w:val="18"/>
                <w:lang w:val="mk-MK"/>
              </w:rPr>
              <w:t xml:space="preserve">Почетниот дел на сесијата е опис </w:t>
            </w:r>
            <w:r w:rsidR="00587C58" w:rsidRPr="00112A57">
              <w:rPr>
                <w:rFonts w:ascii="Verdana" w:hAnsi="Verdana"/>
                <w:color w:val="000000" w:themeColor="text1"/>
                <w:sz w:val="18"/>
                <w:szCs w:val="18"/>
                <w:lang w:val="mk-MK"/>
              </w:rPr>
              <w:t>–</w:t>
            </w:r>
            <w:r w:rsidRPr="00112A57">
              <w:rPr>
                <w:rFonts w:ascii="Verdana" w:hAnsi="Verdana"/>
                <w:color w:val="000000" w:themeColor="text1"/>
                <w:sz w:val="18"/>
                <w:szCs w:val="18"/>
                <w:lang w:val="mk-MK"/>
              </w:rPr>
              <w:t xml:space="preserve"> </w:t>
            </w:r>
            <w:r w:rsidR="00587C58" w:rsidRPr="00112A57">
              <w:rPr>
                <w:rFonts w:ascii="Verdana" w:hAnsi="Verdana"/>
                <w:color w:val="000000" w:themeColor="text1"/>
                <w:sz w:val="18"/>
                <w:szCs w:val="18"/>
                <w:lang w:val="mk-MK"/>
              </w:rPr>
              <w:t>на крајот, пак, на овој дел се наоѓаат слајдови за забележаните трендови – како и видови кривични</w:t>
            </w:r>
            <w:r w:rsidR="00406284" w:rsidRPr="00112A57">
              <w:rPr>
                <w:rFonts w:ascii="Verdana" w:hAnsi="Verdana"/>
                <w:color w:val="000000" w:themeColor="text1"/>
                <w:sz w:val="18"/>
                <w:szCs w:val="18"/>
                <w:lang w:val="mk-MK"/>
              </w:rPr>
              <w:t>те</w:t>
            </w:r>
            <w:r w:rsidR="00587C58" w:rsidRPr="00112A57">
              <w:rPr>
                <w:rFonts w:ascii="Verdana" w:hAnsi="Verdana"/>
                <w:color w:val="000000" w:themeColor="text1"/>
                <w:sz w:val="18"/>
                <w:szCs w:val="18"/>
                <w:lang w:val="mk-MK"/>
              </w:rPr>
              <w:t xml:space="preserve"> дела </w:t>
            </w:r>
            <w:r w:rsidR="00406284" w:rsidRPr="00112A57">
              <w:rPr>
                <w:rFonts w:ascii="Verdana" w:hAnsi="Verdana"/>
                <w:color w:val="000000" w:themeColor="text1"/>
                <w:sz w:val="18"/>
                <w:szCs w:val="18"/>
                <w:lang w:val="mk-MK"/>
              </w:rPr>
              <w:t>со кои судиите и обвинителите може да се сретнат.</w:t>
            </w:r>
          </w:p>
          <w:p w14:paraId="6608E1B9" w14:textId="1EDF3BC6" w:rsidR="00D6490C" w:rsidRPr="00112A57" w:rsidRDefault="001C71FB" w:rsidP="00112A57">
            <w:pPr>
              <w:spacing w:before="120" w:after="120" w:line="260" w:lineRule="atLeast"/>
              <w:jc w:val="both"/>
              <w:rPr>
                <w:rFonts w:ascii="Verdana" w:hAnsi="Verdana"/>
                <w:color w:val="000000" w:themeColor="text1"/>
                <w:sz w:val="18"/>
                <w:szCs w:val="18"/>
                <w:lang w:val="mk-MK"/>
              </w:rPr>
            </w:pPr>
            <w:r w:rsidRPr="00112A57">
              <w:rPr>
                <w:rFonts w:ascii="Verdana" w:hAnsi="Verdana"/>
                <w:color w:val="000000" w:themeColor="text1"/>
                <w:sz w:val="18"/>
                <w:szCs w:val="18"/>
                <w:lang w:val="mk-MK"/>
              </w:rPr>
              <w:t xml:space="preserve">Обучувачот може да користи свои сопствени примери за овие видови криминал со кои се соочувал, </w:t>
            </w:r>
            <w:r w:rsidR="001B058D" w:rsidRPr="00112A57">
              <w:rPr>
                <w:rFonts w:ascii="Verdana" w:hAnsi="Verdana"/>
                <w:color w:val="000000" w:themeColor="text1"/>
                <w:sz w:val="18"/>
                <w:szCs w:val="18"/>
                <w:lang w:val="mk-MK"/>
              </w:rPr>
              <w:t>доколку е потребно, а и ако е соодветно, може да претстави некои свои студии на случај.</w:t>
            </w:r>
            <w:r w:rsidRPr="00112A57">
              <w:rPr>
                <w:rFonts w:ascii="Verdana" w:hAnsi="Verdana"/>
                <w:color w:val="000000" w:themeColor="text1"/>
                <w:sz w:val="18"/>
                <w:szCs w:val="18"/>
                <w:lang w:val="mk-MK"/>
              </w:rPr>
              <w:t xml:space="preserve"> </w:t>
            </w:r>
          </w:p>
        </w:tc>
      </w:tr>
      <w:tr w:rsidR="001F724F" w:rsidRPr="00112A57" w14:paraId="1B49C2DB" w14:textId="77777777" w:rsidTr="001F724F">
        <w:trPr>
          <w:trHeight w:val="1079"/>
        </w:trPr>
        <w:tc>
          <w:tcPr>
            <w:tcW w:w="1435" w:type="dxa"/>
            <w:vAlign w:val="center"/>
          </w:tcPr>
          <w:p w14:paraId="58A754E5" w14:textId="7504EACD" w:rsidR="009D1FFB" w:rsidRPr="00112A57" w:rsidRDefault="001B058D"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t xml:space="preserve">99 до </w:t>
            </w:r>
            <w:bookmarkStart w:id="0" w:name="WfCopyCase"/>
            <w:r w:rsidRPr="00112A57">
              <w:rPr>
                <w:rFonts w:ascii="Verdana" w:hAnsi="Verdana"/>
                <w:color w:val="000000" w:themeColor="text1"/>
                <w:sz w:val="18"/>
                <w:szCs w:val="18"/>
                <w:lang w:val="mk-MK"/>
              </w:rPr>
              <w:t>100</w:t>
            </w:r>
            <w:bookmarkEnd w:id="0"/>
          </w:p>
          <w:p w14:paraId="5F457997" w14:textId="58B0AC70" w:rsidR="001F724F" w:rsidRPr="00112A57" w:rsidRDefault="001B058D" w:rsidP="00112A57">
            <w:pPr>
              <w:spacing w:before="120" w:after="120" w:line="260" w:lineRule="atLeast"/>
              <w:jc w:val="center"/>
              <w:rPr>
                <w:rFonts w:ascii="Verdana" w:hAnsi="Verdana"/>
                <w:color w:val="000000" w:themeColor="text1"/>
                <w:sz w:val="18"/>
                <w:szCs w:val="18"/>
                <w:lang w:val="mk-MK"/>
              </w:rPr>
            </w:pPr>
            <w:r w:rsidRPr="00112A57">
              <w:rPr>
                <w:rFonts w:ascii="Verdana" w:hAnsi="Verdana"/>
                <w:color w:val="000000" w:themeColor="text1"/>
                <w:sz w:val="18"/>
                <w:szCs w:val="18"/>
                <w:lang w:val="mk-MK"/>
              </w:rPr>
              <w:t>Задолжително</w:t>
            </w:r>
          </w:p>
        </w:tc>
        <w:tc>
          <w:tcPr>
            <w:tcW w:w="7575" w:type="dxa"/>
            <w:gridSpan w:val="2"/>
            <w:vAlign w:val="center"/>
          </w:tcPr>
          <w:p w14:paraId="07567817" w14:textId="7EB386F3" w:rsidR="009D1FFB" w:rsidRPr="00112A57" w:rsidRDefault="001B058D" w:rsidP="00112A57">
            <w:pPr>
              <w:spacing w:before="120" w:after="120" w:line="260" w:lineRule="atLeast"/>
              <w:jc w:val="both"/>
              <w:rPr>
                <w:rFonts w:ascii="Verdana" w:hAnsi="Verdana"/>
                <w:color w:val="000000" w:themeColor="text1"/>
                <w:sz w:val="18"/>
                <w:szCs w:val="18"/>
                <w:lang w:val="mk-MK"/>
              </w:rPr>
            </w:pPr>
            <w:r w:rsidRPr="00112A57">
              <w:rPr>
                <w:rFonts w:ascii="Verdana" w:hAnsi="Verdana"/>
                <w:color w:val="000000" w:themeColor="text1"/>
                <w:sz w:val="18"/>
                <w:szCs w:val="18"/>
                <w:lang w:val="mk-MK"/>
              </w:rPr>
              <w:t>Последниот дел дава можност за обучувачот да се наврати на она што било научено во лекцијата и да провери дали се исполнети целите.</w:t>
            </w:r>
            <w:r w:rsidR="003253DC" w:rsidRPr="00112A57">
              <w:rPr>
                <w:rFonts w:ascii="Verdana" w:hAnsi="Verdana"/>
                <w:color w:val="000000" w:themeColor="text1"/>
                <w:sz w:val="18"/>
                <w:szCs w:val="18"/>
                <w:lang w:val="mk-MK"/>
              </w:rPr>
              <w:t xml:space="preserve"> </w:t>
            </w:r>
            <w:r w:rsidR="002D7B2C" w:rsidRPr="00112A57">
              <w:rPr>
                <w:rFonts w:ascii="Verdana" w:hAnsi="Verdana"/>
                <w:color w:val="000000" w:themeColor="text1"/>
                <w:sz w:val="18"/>
                <w:szCs w:val="18"/>
                <w:lang w:val="mk-MK"/>
              </w:rPr>
              <w:t xml:space="preserve">Исто така, на </w:t>
            </w:r>
            <w:r w:rsidR="00355C1B" w:rsidRPr="00112A57">
              <w:rPr>
                <w:rFonts w:ascii="Verdana" w:hAnsi="Verdana"/>
                <w:color w:val="000000" w:themeColor="text1"/>
                <w:sz w:val="18"/>
                <w:szCs w:val="18"/>
                <w:lang w:val="mk-MK"/>
              </w:rPr>
              <w:t>претставници</w:t>
            </w:r>
            <w:r w:rsidR="002D7B2C" w:rsidRPr="00112A57">
              <w:rPr>
                <w:rFonts w:ascii="Verdana" w:hAnsi="Verdana"/>
                <w:color w:val="000000" w:themeColor="text1"/>
                <w:sz w:val="18"/>
                <w:szCs w:val="18"/>
                <w:lang w:val="mk-MK"/>
              </w:rPr>
              <w:t>те им се дава иста можност, како и да постават прашања, ако им е потребно појаснување.</w:t>
            </w:r>
          </w:p>
        </w:tc>
      </w:tr>
      <w:tr w:rsidR="003253DC" w:rsidRPr="00112A57" w14:paraId="2ECF09B7" w14:textId="77777777" w:rsidTr="001F724F">
        <w:trPr>
          <w:trHeight w:val="1412"/>
        </w:trPr>
        <w:tc>
          <w:tcPr>
            <w:tcW w:w="9010" w:type="dxa"/>
            <w:gridSpan w:val="3"/>
            <w:vAlign w:val="center"/>
          </w:tcPr>
          <w:p w14:paraId="5630E2B7" w14:textId="17B1EC59" w:rsidR="003253DC" w:rsidRPr="00112A57" w:rsidRDefault="006053C8" w:rsidP="00112A57">
            <w:pPr>
              <w:spacing w:before="120" w:after="120" w:line="260" w:lineRule="atLeast"/>
              <w:rPr>
                <w:rFonts w:ascii="Verdana" w:hAnsi="Verdana"/>
                <w:b/>
                <w:color w:val="000000" w:themeColor="text1"/>
                <w:sz w:val="22"/>
                <w:szCs w:val="22"/>
                <w:lang w:val="mk-MK"/>
              </w:rPr>
            </w:pPr>
            <w:r w:rsidRPr="00112A57">
              <w:rPr>
                <w:rFonts w:ascii="Verdana" w:hAnsi="Verdana"/>
                <w:b/>
                <w:color w:val="000000" w:themeColor="text1"/>
                <w:sz w:val="22"/>
                <w:szCs w:val="22"/>
                <w:lang w:val="mk-MK"/>
              </w:rPr>
              <w:t>Практични вежби</w:t>
            </w:r>
          </w:p>
          <w:p w14:paraId="505DEC2C" w14:textId="1FC4C908" w:rsidR="00661034" w:rsidRPr="00112A57" w:rsidRDefault="006053C8" w:rsidP="00112A57">
            <w:pPr>
              <w:tabs>
                <w:tab w:val="left" w:pos="426"/>
                <w:tab w:val="left" w:pos="851"/>
              </w:tabs>
              <w:spacing w:before="120" w:after="120" w:line="260" w:lineRule="atLeast"/>
              <w:rPr>
                <w:rFonts w:ascii="Verdana" w:eastAsia="Times New Roman" w:hAnsi="Verdana" w:cs="Calibri"/>
                <w:sz w:val="18"/>
                <w:szCs w:val="18"/>
                <w:lang w:val="mk-MK"/>
              </w:rPr>
            </w:pPr>
            <w:r w:rsidRPr="00112A57">
              <w:rPr>
                <w:rFonts w:ascii="Verdana" w:eastAsia="Times New Roman" w:hAnsi="Verdana" w:cs="Calibri"/>
                <w:sz w:val="18"/>
                <w:szCs w:val="18"/>
                <w:lang w:val="mk-MK"/>
              </w:rPr>
              <w:t>За оваа сесија конкретно не се предвидени практични вежби, бидејќи нема гаранции дека потребното ниво на технологија и интернет пристапот потребни за да се направат таквите вежби ќе бидат достапни во сите сали за обука.</w:t>
            </w:r>
            <w:r w:rsidR="00661034" w:rsidRPr="00112A57">
              <w:rPr>
                <w:rFonts w:ascii="Verdana" w:eastAsia="Times New Roman" w:hAnsi="Verdana" w:cs="Calibri"/>
                <w:sz w:val="18"/>
                <w:szCs w:val="18"/>
                <w:lang w:val="mk-MK"/>
              </w:rPr>
              <w:t xml:space="preserve"> </w:t>
            </w:r>
          </w:p>
          <w:p w14:paraId="04D65D89" w14:textId="5B61024F" w:rsidR="003253DC" w:rsidRPr="00112A57" w:rsidRDefault="006053C8" w:rsidP="00112A57">
            <w:pPr>
              <w:tabs>
                <w:tab w:val="left" w:pos="426"/>
                <w:tab w:val="left" w:pos="851"/>
              </w:tabs>
              <w:spacing w:before="120" w:after="120" w:line="260" w:lineRule="atLeast"/>
              <w:rPr>
                <w:rFonts w:ascii="Verdana" w:eastAsia="Times New Roman" w:hAnsi="Verdana" w:cs="Calibri"/>
                <w:sz w:val="18"/>
                <w:szCs w:val="18"/>
                <w:lang w:val="mk-MK"/>
              </w:rPr>
            </w:pPr>
            <w:r w:rsidRPr="00112A57">
              <w:rPr>
                <w:rFonts w:ascii="Verdana" w:eastAsia="Times New Roman" w:hAnsi="Verdana" w:cs="Calibri"/>
                <w:sz w:val="18"/>
                <w:szCs w:val="18"/>
                <w:lang w:val="mk-MK"/>
              </w:rPr>
              <w:t>Обучувачот во иднина може да избере да го надополни учењето со вежби, доколку обуката се спроведува во средина каде што постојат погодни услови за вежбата.</w:t>
            </w:r>
          </w:p>
        </w:tc>
      </w:tr>
      <w:tr w:rsidR="003253DC" w:rsidRPr="00112A57" w14:paraId="603967A2" w14:textId="77777777" w:rsidTr="001F724F">
        <w:tc>
          <w:tcPr>
            <w:tcW w:w="9010" w:type="dxa"/>
            <w:gridSpan w:val="3"/>
            <w:vAlign w:val="center"/>
          </w:tcPr>
          <w:p w14:paraId="090B3430" w14:textId="33A278B3" w:rsidR="003253DC" w:rsidRPr="00112A57" w:rsidRDefault="006053C8" w:rsidP="00112A57">
            <w:pPr>
              <w:spacing w:before="120" w:after="120" w:line="260" w:lineRule="atLeast"/>
              <w:rPr>
                <w:rFonts w:ascii="Verdana" w:hAnsi="Verdana"/>
                <w:b/>
                <w:color w:val="000000" w:themeColor="text1"/>
                <w:sz w:val="22"/>
                <w:szCs w:val="22"/>
                <w:lang w:val="mk-MK"/>
              </w:rPr>
            </w:pPr>
            <w:r w:rsidRPr="00112A57">
              <w:rPr>
                <w:rFonts w:ascii="Verdana" w:hAnsi="Verdana"/>
                <w:b/>
                <w:color w:val="000000" w:themeColor="text1"/>
                <w:sz w:val="22"/>
                <w:szCs w:val="22"/>
                <w:lang w:val="mk-MK"/>
              </w:rPr>
              <w:t>Проценка/Проверување на знаење</w:t>
            </w:r>
          </w:p>
          <w:p w14:paraId="4496975B" w14:textId="61F4428F" w:rsidR="003253DC" w:rsidRPr="00112A57" w:rsidRDefault="006053C8" w:rsidP="00112A57">
            <w:pPr>
              <w:spacing w:before="120" w:after="120" w:line="260" w:lineRule="atLeast"/>
              <w:rPr>
                <w:rFonts w:ascii="Verdana" w:hAnsi="Verdana"/>
                <w:sz w:val="18"/>
                <w:szCs w:val="18"/>
                <w:lang w:val="mk-MK"/>
              </w:rPr>
            </w:pPr>
            <w:r w:rsidRPr="00112A57">
              <w:rPr>
                <w:rFonts w:ascii="Verdana" w:eastAsia="Times New Roman" w:hAnsi="Verdana" w:cs="Calibri"/>
                <w:sz w:val="18"/>
                <w:szCs w:val="18"/>
                <w:lang w:val="mk-MK"/>
              </w:rPr>
              <w:t>За овој курс не се предвидени посебни проверки на знаењето освен она што е наведено погоре.</w:t>
            </w:r>
            <w:r w:rsidR="00661034" w:rsidRPr="00112A57">
              <w:rPr>
                <w:rFonts w:ascii="Verdana" w:eastAsia="Times New Roman" w:hAnsi="Verdana" w:cs="Calibri"/>
                <w:sz w:val="18"/>
                <w:szCs w:val="18"/>
                <w:lang w:val="mk-MK"/>
              </w:rPr>
              <w:t xml:space="preserve"> </w:t>
            </w:r>
            <w:r w:rsidRPr="00112A57">
              <w:rPr>
                <w:rFonts w:ascii="Verdana" w:eastAsia="Times New Roman" w:hAnsi="Verdana" w:cs="Calibri"/>
                <w:sz w:val="18"/>
                <w:szCs w:val="18"/>
                <w:lang w:val="mk-MK"/>
              </w:rPr>
              <w:t>Не се бара официјално оценување.</w:t>
            </w:r>
          </w:p>
        </w:tc>
      </w:tr>
    </w:tbl>
    <w:p w14:paraId="15498912" w14:textId="77777777" w:rsidR="00D82C18" w:rsidRPr="00112A57" w:rsidRDefault="00D82C18" w:rsidP="00112A57">
      <w:pPr>
        <w:spacing w:before="120" w:after="120" w:line="260" w:lineRule="atLeast"/>
        <w:rPr>
          <w:rFonts w:ascii="Verdana" w:hAnsi="Verdana"/>
          <w:lang w:val="mk-MK"/>
        </w:rPr>
      </w:pPr>
    </w:p>
    <w:sectPr w:rsidR="00D82C18" w:rsidRPr="00112A57" w:rsidSect="00E95703">
      <w:headerReference w:type="even" r:id="rId7"/>
      <w:headerReference w:type="default" r:id="rId8"/>
      <w:footerReference w:type="even" r:id="rId9"/>
      <w:footerReference w:type="default" r:id="rId10"/>
      <w:headerReference w:type="first" r:id="rId11"/>
      <w:footerReference w:type="first" r:id="rId12"/>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A0D650" w14:textId="77777777" w:rsidR="00EC474B" w:rsidRDefault="00EC474B" w:rsidP="00205736">
      <w:r>
        <w:separator/>
      </w:r>
    </w:p>
  </w:endnote>
  <w:endnote w:type="continuationSeparator" w:id="0">
    <w:p w14:paraId="2A0BF873" w14:textId="77777777" w:rsidR="00EC474B" w:rsidRDefault="00EC474B" w:rsidP="00205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23E09" w14:textId="77777777" w:rsidR="00205736" w:rsidRDefault="002057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8266D" w14:textId="77777777" w:rsidR="00205736" w:rsidRDefault="002057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CBC315" w14:textId="77777777" w:rsidR="00205736" w:rsidRDefault="002057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32FC31" w14:textId="77777777" w:rsidR="00EC474B" w:rsidRDefault="00EC474B" w:rsidP="00205736">
      <w:r>
        <w:separator/>
      </w:r>
    </w:p>
  </w:footnote>
  <w:footnote w:type="continuationSeparator" w:id="0">
    <w:p w14:paraId="15141FE6" w14:textId="77777777" w:rsidR="00EC474B" w:rsidRDefault="00EC474B" w:rsidP="00205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AC0CE" w14:textId="77777777" w:rsidR="00205736" w:rsidRDefault="002057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83E8E" w14:textId="77777777" w:rsidR="00205736" w:rsidRDefault="002057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80C36" w14:textId="77777777" w:rsidR="00205736" w:rsidRDefault="002057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2C1605D"/>
    <w:multiLevelType w:val="hybridMultilevel"/>
    <w:tmpl w:val="114E4CBA"/>
    <w:lvl w:ilvl="0" w:tplc="D94E24BC">
      <w:start w:val="1"/>
      <w:numFmt w:val="bullet"/>
      <w:lvlText w:val="•"/>
      <w:lvlJc w:val="left"/>
      <w:pPr>
        <w:tabs>
          <w:tab w:val="num" w:pos="720"/>
        </w:tabs>
        <w:ind w:left="720" w:hanging="360"/>
      </w:pPr>
      <w:rPr>
        <w:rFonts w:ascii="Arial" w:hAnsi="Arial" w:hint="default"/>
      </w:rPr>
    </w:lvl>
    <w:lvl w:ilvl="1" w:tplc="B1745418" w:tentative="1">
      <w:start w:val="1"/>
      <w:numFmt w:val="bullet"/>
      <w:lvlText w:val="•"/>
      <w:lvlJc w:val="left"/>
      <w:pPr>
        <w:tabs>
          <w:tab w:val="num" w:pos="1440"/>
        </w:tabs>
        <w:ind w:left="1440" w:hanging="360"/>
      </w:pPr>
      <w:rPr>
        <w:rFonts w:ascii="Arial" w:hAnsi="Arial" w:hint="default"/>
      </w:rPr>
    </w:lvl>
    <w:lvl w:ilvl="2" w:tplc="B82017F8" w:tentative="1">
      <w:start w:val="1"/>
      <w:numFmt w:val="bullet"/>
      <w:lvlText w:val="•"/>
      <w:lvlJc w:val="left"/>
      <w:pPr>
        <w:tabs>
          <w:tab w:val="num" w:pos="2160"/>
        </w:tabs>
        <w:ind w:left="2160" w:hanging="360"/>
      </w:pPr>
      <w:rPr>
        <w:rFonts w:ascii="Arial" w:hAnsi="Arial" w:hint="default"/>
      </w:rPr>
    </w:lvl>
    <w:lvl w:ilvl="3" w:tplc="067C0F5C" w:tentative="1">
      <w:start w:val="1"/>
      <w:numFmt w:val="bullet"/>
      <w:lvlText w:val="•"/>
      <w:lvlJc w:val="left"/>
      <w:pPr>
        <w:tabs>
          <w:tab w:val="num" w:pos="2880"/>
        </w:tabs>
        <w:ind w:left="2880" w:hanging="360"/>
      </w:pPr>
      <w:rPr>
        <w:rFonts w:ascii="Arial" w:hAnsi="Arial" w:hint="default"/>
      </w:rPr>
    </w:lvl>
    <w:lvl w:ilvl="4" w:tplc="8194ABD6" w:tentative="1">
      <w:start w:val="1"/>
      <w:numFmt w:val="bullet"/>
      <w:lvlText w:val="•"/>
      <w:lvlJc w:val="left"/>
      <w:pPr>
        <w:tabs>
          <w:tab w:val="num" w:pos="3600"/>
        </w:tabs>
        <w:ind w:left="3600" w:hanging="360"/>
      </w:pPr>
      <w:rPr>
        <w:rFonts w:ascii="Arial" w:hAnsi="Arial" w:hint="default"/>
      </w:rPr>
    </w:lvl>
    <w:lvl w:ilvl="5" w:tplc="DE0061F6" w:tentative="1">
      <w:start w:val="1"/>
      <w:numFmt w:val="bullet"/>
      <w:lvlText w:val="•"/>
      <w:lvlJc w:val="left"/>
      <w:pPr>
        <w:tabs>
          <w:tab w:val="num" w:pos="4320"/>
        </w:tabs>
        <w:ind w:left="4320" w:hanging="360"/>
      </w:pPr>
      <w:rPr>
        <w:rFonts w:ascii="Arial" w:hAnsi="Arial" w:hint="default"/>
      </w:rPr>
    </w:lvl>
    <w:lvl w:ilvl="6" w:tplc="B7BAD0D8" w:tentative="1">
      <w:start w:val="1"/>
      <w:numFmt w:val="bullet"/>
      <w:lvlText w:val="•"/>
      <w:lvlJc w:val="left"/>
      <w:pPr>
        <w:tabs>
          <w:tab w:val="num" w:pos="5040"/>
        </w:tabs>
        <w:ind w:left="5040" w:hanging="360"/>
      </w:pPr>
      <w:rPr>
        <w:rFonts w:ascii="Arial" w:hAnsi="Arial" w:hint="default"/>
      </w:rPr>
    </w:lvl>
    <w:lvl w:ilvl="7" w:tplc="6C9E490C" w:tentative="1">
      <w:start w:val="1"/>
      <w:numFmt w:val="bullet"/>
      <w:lvlText w:val="•"/>
      <w:lvlJc w:val="left"/>
      <w:pPr>
        <w:tabs>
          <w:tab w:val="num" w:pos="5760"/>
        </w:tabs>
        <w:ind w:left="5760" w:hanging="360"/>
      </w:pPr>
      <w:rPr>
        <w:rFonts w:ascii="Arial" w:hAnsi="Arial" w:hint="default"/>
      </w:rPr>
    </w:lvl>
    <w:lvl w:ilvl="8" w:tplc="B19A060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E321E5A"/>
    <w:multiLevelType w:val="hybridMultilevel"/>
    <w:tmpl w:val="46688DA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D855946"/>
    <w:multiLevelType w:val="hybridMultilevel"/>
    <w:tmpl w:val="13609374"/>
    <w:lvl w:ilvl="0" w:tplc="39BC6550">
      <w:start w:val="1"/>
      <w:numFmt w:val="decimal"/>
      <w:lvlText w:val="%1."/>
      <w:lvlJc w:val="left"/>
      <w:pPr>
        <w:tabs>
          <w:tab w:val="num" w:pos="720"/>
        </w:tabs>
        <w:ind w:left="720" w:hanging="360"/>
      </w:pPr>
    </w:lvl>
    <w:lvl w:ilvl="1" w:tplc="37424FF0" w:tentative="1">
      <w:start w:val="1"/>
      <w:numFmt w:val="decimal"/>
      <w:lvlText w:val="%2."/>
      <w:lvlJc w:val="left"/>
      <w:pPr>
        <w:tabs>
          <w:tab w:val="num" w:pos="1440"/>
        </w:tabs>
        <w:ind w:left="1440" w:hanging="360"/>
      </w:pPr>
    </w:lvl>
    <w:lvl w:ilvl="2" w:tplc="34DEB9C4" w:tentative="1">
      <w:start w:val="1"/>
      <w:numFmt w:val="decimal"/>
      <w:lvlText w:val="%3."/>
      <w:lvlJc w:val="left"/>
      <w:pPr>
        <w:tabs>
          <w:tab w:val="num" w:pos="2160"/>
        </w:tabs>
        <w:ind w:left="2160" w:hanging="360"/>
      </w:pPr>
    </w:lvl>
    <w:lvl w:ilvl="3" w:tplc="259AE832" w:tentative="1">
      <w:start w:val="1"/>
      <w:numFmt w:val="decimal"/>
      <w:lvlText w:val="%4."/>
      <w:lvlJc w:val="left"/>
      <w:pPr>
        <w:tabs>
          <w:tab w:val="num" w:pos="2880"/>
        </w:tabs>
        <w:ind w:left="2880" w:hanging="360"/>
      </w:pPr>
    </w:lvl>
    <w:lvl w:ilvl="4" w:tplc="783AC5EC" w:tentative="1">
      <w:start w:val="1"/>
      <w:numFmt w:val="decimal"/>
      <w:lvlText w:val="%5."/>
      <w:lvlJc w:val="left"/>
      <w:pPr>
        <w:tabs>
          <w:tab w:val="num" w:pos="3600"/>
        </w:tabs>
        <w:ind w:left="3600" w:hanging="360"/>
      </w:pPr>
    </w:lvl>
    <w:lvl w:ilvl="5" w:tplc="908826EC" w:tentative="1">
      <w:start w:val="1"/>
      <w:numFmt w:val="decimal"/>
      <w:lvlText w:val="%6."/>
      <w:lvlJc w:val="left"/>
      <w:pPr>
        <w:tabs>
          <w:tab w:val="num" w:pos="4320"/>
        </w:tabs>
        <w:ind w:left="4320" w:hanging="360"/>
      </w:pPr>
    </w:lvl>
    <w:lvl w:ilvl="6" w:tplc="726402F4" w:tentative="1">
      <w:start w:val="1"/>
      <w:numFmt w:val="decimal"/>
      <w:lvlText w:val="%7."/>
      <w:lvlJc w:val="left"/>
      <w:pPr>
        <w:tabs>
          <w:tab w:val="num" w:pos="5040"/>
        </w:tabs>
        <w:ind w:left="5040" w:hanging="360"/>
      </w:pPr>
    </w:lvl>
    <w:lvl w:ilvl="7" w:tplc="AABC7F0C" w:tentative="1">
      <w:start w:val="1"/>
      <w:numFmt w:val="decimal"/>
      <w:lvlText w:val="%8."/>
      <w:lvlJc w:val="left"/>
      <w:pPr>
        <w:tabs>
          <w:tab w:val="num" w:pos="5760"/>
        </w:tabs>
        <w:ind w:left="5760" w:hanging="360"/>
      </w:pPr>
    </w:lvl>
    <w:lvl w:ilvl="8" w:tplc="5CFCC08C" w:tentative="1">
      <w:start w:val="1"/>
      <w:numFmt w:val="decimal"/>
      <w:lvlText w:val="%9."/>
      <w:lvlJc w:val="left"/>
      <w:pPr>
        <w:tabs>
          <w:tab w:val="num" w:pos="6480"/>
        </w:tabs>
        <w:ind w:left="6480" w:hanging="360"/>
      </w:pPr>
    </w:lvl>
  </w:abstractNum>
  <w:abstractNum w:abstractNumId="14" w15:restartNumberingAfterBreak="0">
    <w:nsid w:val="7B3D17B7"/>
    <w:multiLevelType w:val="hybridMultilevel"/>
    <w:tmpl w:val="19C4D13A"/>
    <w:lvl w:ilvl="0" w:tplc="10000001">
      <w:start w:val="1"/>
      <w:numFmt w:val="bullet"/>
      <w:lvlText w:val=""/>
      <w:lvlJc w:val="left"/>
      <w:pPr>
        <w:ind w:left="1080" w:hanging="360"/>
      </w:pPr>
      <w:rPr>
        <w:rFonts w:ascii="Symbol" w:hAnsi="Symbol"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DC71196"/>
    <w:multiLevelType w:val="hybridMultilevel"/>
    <w:tmpl w:val="9042B068"/>
    <w:lvl w:ilvl="0" w:tplc="241A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8"/>
  </w:num>
  <w:num w:numId="4">
    <w:abstractNumId w:val="6"/>
  </w:num>
  <w:num w:numId="5">
    <w:abstractNumId w:val="7"/>
  </w:num>
  <w:num w:numId="6">
    <w:abstractNumId w:val="15"/>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2"/>
  </w:num>
  <w:num w:numId="11">
    <w:abstractNumId w:val="12"/>
  </w:num>
  <w:num w:numId="12">
    <w:abstractNumId w:val="3"/>
  </w:num>
  <w:num w:numId="13">
    <w:abstractNumId w:val="1"/>
  </w:num>
  <w:num w:numId="14">
    <w:abstractNumId w:val="13"/>
  </w:num>
  <w:num w:numId="15">
    <w:abstractNumId w:val="9"/>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WfLastSegment" w:val="14747"/>
    <w:docVar w:name="WfObjects" w:val="Warned"/>
    <w:docVar w:name="WfSetup" w:val="C:\Users\radom\AppData\Roaming\Microsoft\Word\STARTUP\wordfast.ini"/>
    <w:docVar w:name="WfStyles" w:val="376 ,https://d.docs.live.net/8286095f7f840a90/02 ELNG/CoE ENMK 210313 cyber crime/Session 2 - CYBERCRIME BASICS/1.5  Lesson Plan MK.docx, | ,,Bez liste,bul1,Hiperveza,Koordinatna mreža tabele,listbullet,Naslov 1,Naslov 2,Naslov 3,Naslov 4,Naslov 5,Naslov 6,Naslov 7,Naslov 8,Naslov 9,Normal,Normal (Web),Normalna tabela,Pasus sa listom,Podnaslov,Podrazumevani font pasusa,tw4winMark,"/>
  </w:docVars>
  <w:rsids>
    <w:rsidRoot w:val="00D82C18"/>
    <w:rsid w:val="0000048A"/>
    <w:rsid w:val="00011A3B"/>
    <w:rsid w:val="00076CEB"/>
    <w:rsid w:val="00102636"/>
    <w:rsid w:val="00112A57"/>
    <w:rsid w:val="001319C9"/>
    <w:rsid w:val="00172366"/>
    <w:rsid w:val="001723EB"/>
    <w:rsid w:val="001830C8"/>
    <w:rsid w:val="001B058D"/>
    <w:rsid w:val="001C71FB"/>
    <w:rsid w:val="001F2826"/>
    <w:rsid w:val="001F724F"/>
    <w:rsid w:val="002030A4"/>
    <w:rsid w:val="00205736"/>
    <w:rsid w:val="00210DBA"/>
    <w:rsid w:val="00262400"/>
    <w:rsid w:val="00271010"/>
    <w:rsid w:val="00271BE1"/>
    <w:rsid w:val="002D7B2C"/>
    <w:rsid w:val="00317D7D"/>
    <w:rsid w:val="0032463B"/>
    <w:rsid w:val="003253DC"/>
    <w:rsid w:val="00325F75"/>
    <w:rsid w:val="0034541E"/>
    <w:rsid w:val="0034657B"/>
    <w:rsid w:val="00355C1B"/>
    <w:rsid w:val="00356E2A"/>
    <w:rsid w:val="003630ED"/>
    <w:rsid w:val="003673D7"/>
    <w:rsid w:val="003B4DB2"/>
    <w:rsid w:val="003B6C3F"/>
    <w:rsid w:val="003F0A88"/>
    <w:rsid w:val="0040248B"/>
    <w:rsid w:val="00406284"/>
    <w:rsid w:val="00435673"/>
    <w:rsid w:val="00485941"/>
    <w:rsid w:val="00486D46"/>
    <w:rsid w:val="004A60FB"/>
    <w:rsid w:val="004B19F3"/>
    <w:rsid w:val="004C6FF6"/>
    <w:rsid w:val="004E4E6F"/>
    <w:rsid w:val="00504167"/>
    <w:rsid w:val="00515E36"/>
    <w:rsid w:val="0056191F"/>
    <w:rsid w:val="0056305A"/>
    <w:rsid w:val="005703B7"/>
    <w:rsid w:val="0057769C"/>
    <w:rsid w:val="00587C58"/>
    <w:rsid w:val="005A4E47"/>
    <w:rsid w:val="005E396D"/>
    <w:rsid w:val="00603C3A"/>
    <w:rsid w:val="006053C8"/>
    <w:rsid w:val="00617156"/>
    <w:rsid w:val="00636830"/>
    <w:rsid w:val="0065059E"/>
    <w:rsid w:val="00661034"/>
    <w:rsid w:val="00740A69"/>
    <w:rsid w:val="007671D2"/>
    <w:rsid w:val="00772E46"/>
    <w:rsid w:val="0077656C"/>
    <w:rsid w:val="00795BA0"/>
    <w:rsid w:val="00826C8D"/>
    <w:rsid w:val="00835B6E"/>
    <w:rsid w:val="0086344B"/>
    <w:rsid w:val="00863529"/>
    <w:rsid w:val="0087304E"/>
    <w:rsid w:val="00891875"/>
    <w:rsid w:val="008966E2"/>
    <w:rsid w:val="00897BF0"/>
    <w:rsid w:val="008B1189"/>
    <w:rsid w:val="008D6A7B"/>
    <w:rsid w:val="008E3FE7"/>
    <w:rsid w:val="008F51DD"/>
    <w:rsid w:val="00933D49"/>
    <w:rsid w:val="00933E41"/>
    <w:rsid w:val="009A7C8E"/>
    <w:rsid w:val="009D1FFB"/>
    <w:rsid w:val="009D7CEA"/>
    <w:rsid w:val="00A03CF0"/>
    <w:rsid w:val="00A326CE"/>
    <w:rsid w:val="00A4110D"/>
    <w:rsid w:val="00A4761E"/>
    <w:rsid w:val="00A64DFB"/>
    <w:rsid w:val="00A734A5"/>
    <w:rsid w:val="00A74008"/>
    <w:rsid w:val="00A84D48"/>
    <w:rsid w:val="00A870E0"/>
    <w:rsid w:val="00A92755"/>
    <w:rsid w:val="00AA47B4"/>
    <w:rsid w:val="00B05B40"/>
    <w:rsid w:val="00B3228C"/>
    <w:rsid w:val="00B436D1"/>
    <w:rsid w:val="00B652EB"/>
    <w:rsid w:val="00B86D67"/>
    <w:rsid w:val="00BD042A"/>
    <w:rsid w:val="00BD5CCD"/>
    <w:rsid w:val="00C0074A"/>
    <w:rsid w:val="00C5275F"/>
    <w:rsid w:val="00C541A2"/>
    <w:rsid w:val="00C71107"/>
    <w:rsid w:val="00C86D10"/>
    <w:rsid w:val="00CB02C4"/>
    <w:rsid w:val="00CB3026"/>
    <w:rsid w:val="00CC1F5F"/>
    <w:rsid w:val="00CF55E9"/>
    <w:rsid w:val="00D343B7"/>
    <w:rsid w:val="00D407B3"/>
    <w:rsid w:val="00D47C36"/>
    <w:rsid w:val="00D5036D"/>
    <w:rsid w:val="00D625EF"/>
    <w:rsid w:val="00D6490C"/>
    <w:rsid w:val="00D65E51"/>
    <w:rsid w:val="00D82C18"/>
    <w:rsid w:val="00DA472F"/>
    <w:rsid w:val="00DA48B6"/>
    <w:rsid w:val="00DA545C"/>
    <w:rsid w:val="00E13BE7"/>
    <w:rsid w:val="00E149DB"/>
    <w:rsid w:val="00E26A48"/>
    <w:rsid w:val="00E53DA2"/>
    <w:rsid w:val="00E64814"/>
    <w:rsid w:val="00E71A59"/>
    <w:rsid w:val="00E7344B"/>
    <w:rsid w:val="00E95703"/>
    <w:rsid w:val="00EC0134"/>
    <w:rsid w:val="00EC474B"/>
    <w:rsid w:val="00ED3139"/>
    <w:rsid w:val="00EE7ECC"/>
    <w:rsid w:val="00F00738"/>
    <w:rsid w:val="00F62A15"/>
    <w:rsid w:val="00FA0ACB"/>
    <w:rsid w:val="00FA181E"/>
    <w:rsid w:val="00FC41DA"/>
    <w:rsid w:val="00FC4A11"/>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7769C"/>
    <w:pPr>
      <w:spacing w:before="100" w:beforeAutospacing="1" w:after="100" w:afterAutospacing="1"/>
    </w:pPr>
    <w:rPr>
      <w:rFonts w:ascii="Times New Roman" w:eastAsia="Times New Roman" w:hAnsi="Times New Roman" w:cs="Times New Roman"/>
      <w:lang w:eastAsia="en-GB"/>
    </w:rPr>
  </w:style>
  <w:style w:type="character" w:customStyle="1" w:styleId="tw4winMark">
    <w:name w:val="tw4winMark"/>
    <w:basedOn w:val="DefaultParagraphFont"/>
    <w:rsid w:val="00485941"/>
    <w:rPr>
      <w:rFonts w:ascii="Courier New" w:hAnsi="Courier New" w:cs="Courier New"/>
      <w:b w:val="0"/>
      <w:i w:val="0"/>
      <w:dstrike w:val="0"/>
      <w:noProof/>
      <w:vanish/>
      <w:color w:val="800080"/>
      <w:spacing w:val="0"/>
      <w:kern w:val="30"/>
      <w:sz w:val="18"/>
      <w:szCs w:val="28"/>
      <w:effect w:val="none"/>
      <w:vertAlign w:val="subscript"/>
    </w:rPr>
  </w:style>
  <w:style w:type="paragraph" w:styleId="Header">
    <w:name w:val="header"/>
    <w:basedOn w:val="Normal"/>
    <w:link w:val="HeaderChar"/>
    <w:uiPriority w:val="99"/>
    <w:unhideWhenUsed/>
    <w:rsid w:val="00205736"/>
    <w:pPr>
      <w:tabs>
        <w:tab w:val="center" w:pos="4536"/>
        <w:tab w:val="right" w:pos="9072"/>
      </w:tabs>
    </w:pPr>
  </w:style>
  <w:style w:type="character" w:customStyle="1" w:styleId="HeaderChar">
    <w:name w:val="Header Char"/>
    <w:basedOn w:val="DefaultParagraphFont"/>
    <w:link w:val="Header"/>
    <w:uiPriority w:val="99"/>
    <w:rsid w:val="00205736"/>
  </w:style>
  <w:style w:type="paragraph" w:styleId="Footer">
    <w:name w:val="footer"/>
    <w:basedOn w:val="Normal"/>
    <w:link w:val="FooterChar"/>
    <w:uiPriority w:val="99"/>
    <w:unhideWhenUsed/>
    <w:rsid w:val="00205736"/>
    <w:pPr>
      <w:tabs>
        <w:tab w:val="center" w:pos="4536"/>
        <w:tab w:val="right" w:pos="9072"/>
      </w:tabs>
    </w:pPr>
  </w:style>
  <w:style w:type="character" w:customStyle="1" w:styleId="FooterChar">
    <w:name w:val="Footer Char"/>
    <w:basedOn w:val="DefaultParagraphFont"/>
    <w:link w:val="Footer"/>
    <w:uiPriority w:val="99"/>
    <w:rsid w:val="00205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2137">
      <w:bodyDiv w:val="1"/>
      <w:marLeft w:val="0"/>
      <w:marRight w:val="0"/>
      <w:marTop w:val="0"/>
      <w:marBottom w:val="0"/>
      <w:divBdr>
        <w:top w:val="none" w:sz="0" w:space="0" w:color="auto"/>
        <w:left w:val="none" w:sz="0" w:space="0" w:color="auto"/>
        <w:bottom w:val="none" w:sz="0" w:space="0" w:color="auto"/>
        <w:right w:val="none" w:sz="0" w:space="0" w:color="auto"/>
      </w:divBdr>
      <w:divsChild>
        <w:div w:id="294259504">
          <w:marLeft w:val="547"/>
          <w:marRight w:val="0"/>
          <w:marTop w:val="134"/>
          <w:marBottom w:val="0"/>
          <w:divBdr>
            <w:top w:val="none" w:sz="0" w:space="0" w:color="auto"/>
            <w:left w:val="none" w:sz="0" w:space="0" w:color="auto"/>
            <w:bottom w:val="none" w:sz="0" w:space="0" w:color="auto"/>
            <w:right w:val="none" w:sz="0" w:space="0" w:color="auto"/>
          </w:divBdr>
        </w:div>
        <w:div w:id="1576160762">
          <w:marLeft w:val="547"/>
          <w:marRight w:val="0"/>
          <w:marTop w:val="134"/>
          <w:marBottom w:val="0"/>
          <w:divBdr>
            <w:top w:val="none" w:sz="0" w:space="0" w:color="auto"/>
            <w:left w:val="none" w:sz="0" w:space="0" w:color="auto"/>
            <w:bottom w:val="none" w:sz="0" w:space="0" w:color="auto"/>
            <w:right w:val="none" w:sz="0" w:space="0" w:color="auto"/>
          </w:divBdr>
        </w:div>
        <w:div w:id="1479373455">
          <w:marLeft w:val="547"/>
          <w:marRight w:val="0"/>
          <w:marTop w:val="134"/>
          <w:marBottom w:val="0"/>
          <w:divBdr>
            <w:top w:val="none" w:sz="0" w:space="0" w:color="auto"/>
            <w:left w:val="none" w:sz="0" w:space="0" w:color="auto"/>
            <w:bottom w:val="none" w:sz="0" w:space="0" w:color="auto"/>
            <w:right w:val="none" w:sz="0" w:space="0" w:color="auto"/>
          </w:divBdr>
        </w:div>
        <w:div w:id="1339384525">
          <w:marLeft w:val="547"/>
          <w:marRight w:val="0"/>
          <w:marTop w:val="134"/>
          <w:marBottom w:val="0"/>
          <w:divBdr>
            <w:top w:val="none" w:sz="0" w:space="0" w:color="auto"/>
            <w:left w:val="none" w:sz="0" w:space="0" w:color="auto"/>
            <w:bottom w:val="none" w:sz="0" w:space="0" w:color="auto"/>
            <w:right w:val="none" w:sz="0" w:space="0" w:color="auto"/>
          </w:divBdr>
        </w:div>
      </w:divsChild>
    </w:div>
    <w:div w:id="39983414">
      <w:bodyDiv w:val="1"/>
      <w:marLeft w:val="0"/>
      <w:marRight w:val="0"/>
      <w:marTop w:val="0"/>
      <w:marBottom w:val="0"/>
      <w:divBdr>
        <w:top w:val="none" w:sz="0" w:space="0" w:color="auto"/>
        <w:left w:val="none" w:sz="0" w:space="0" w:color="auto"/>
        <w:bottom w:val="none" w:sz="0" w:space="0" w:color="auto"/>
        <w:right w:val="none" w:sz="0" w:space="0" w:color="auto"/>
      </w:divBdr>
      <w:divsChild>
        <w:div w:id="413471844">
          <w:marLeft w:val="806"/>
          <w:marRight w:val="0"/>
          <w:marTop w:val="154"/>
          <w:marBottom w:val="0"/>
          <w:divBdr>
            <w:top w:val="none" w:sz="0" w:space="0" w:color="auto"/>
            <w:left w:val="none" w:sz="0" w:space="0" w:color="auto"/>
            <w:bottom w:val="none" w:sz="0" w:space="0" w:color="auto"/>
            <w:right w:val="none" w:sz="0" w:space="0" w:color="auto"/>
          </w:divBdr>
        </w:div>
        <w:div w:id="757291058">
          <w:marLeft w:val="806"/>
          <w:marRight w:val="0"/>
          <w:marTop w:val="154"/>
          <w:marBottom w:val="0"/>
          <w:divBdr>
            <w:top w:val="none" w:sz="0" w:space="0" w:color="auto"/>
            <w:left w:val="none" w:sz="0" w:space="0" w:color="auto"/>
            <w:bottom w:val="none" w:sz="0" w:space="0" w:color="auto"/>
            <w:right w:val="none" w:sz="0" w:space="0" w:color="auto"/>
          </w:divBdr>
        </w:div>
        <w:div w:id="238029219">
          <w:marLeft w:val="806"/>
          <w:marRight w:val="0"/>
          <w:marTop w:val="154"/>
          <w:marBottom w:val="0"/>
          <w:divBdr>
            <w:top w:val="none" w:sz="0" w:space="0" w:color="auto"/>
            <w:left w:val="none" w:sz="0" w:space="0" w:color="auto"/>
            <w:bottom w:val="none" w:sz="0" w:space="0" w:color="auto"/>
            <w:right w:val="none" w:sz="0" w:space="0" w:color="auto"/>
          </w:divBdr>
        </w:div>
        <w:div w:id="812866563">
          <w:marLeft w:val="806"/>
          <w:marRight w:val="0"/>
          <w:marTop w:val="154"/>
          <w:marBottom w:val="0"/>
          <w:divBdr>
            <w:top w:val="none" w:sz="0" w:space="0" w:color="auto"/>
            <w:left w:val="none" w:sz="0" w:space="0" w:color="auto"/>
            <w:bottom w:val="none" w:sz="0" w:space="0" w:color="auto"/>
            <w:right w:val="none" w:sz="0" w:space="0" w:color="auto"/>
          </w:divBdr>
        </w:div>
        <w:div w:id="350451860">
          <w:marLeft w:val="806"/>
          <w:marRight w:val="0"/>
          <w:marTop w:val="154"/>
          <w:marBottom w:val="0"/>
          <w:divBdr>
            <w:top w:val="none" w:sz="0" w:space="0" w:color="auto"/>
            <w:left w:val="none" w:sz="0" w:space="0" w:color="auto"/>
            <w:bottom w:val="none" w:sz="0" w:space="0" w:color="auto"/>
            <w:right w:val="none" w:sz="0" w:space="0" w:color="auto"/>
          </w:divBdr>
        </w:div>
      </w:divsChild>
    </w:div>
    <w:div w:id="496073669">
      <w:bodyDiv w:val="1"/>
      <w:marLeft w:val="0"/>
      <w:marRight w:val="0"/>
      <w:marTop w:val="0"/>
      <w:marBottom w:val="0"/>
      <w:divBdr>
        <w:top w:val="none" w:sz="0" w:space="0" w:color="auto"/>
        <w:left w:val="none" w:sz="0" w:space="0" w:color="auto"/>
        <w:bottom w:val="none" w:sz="0" w:space="0" w:color="auto"/>
        <w:right w:val="none" w:sz="0" w:space="0" w:color="auto"/>
      </w:divBdr>
    </w:div>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1104</Words>
  <Characters>6299</Characters>
  <Application>Microsoft Office Word</Application>
  <DocSecurity>0</DocSecurity>
  <Lines>52</Lines>
  <Paragraphs>14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Council of Europe</Company>
  <LinksUpToDate>false</LinksUpToDate>
  <CharactersWithSpaces>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93</cp:revision>
  <dcterms:created xsi:type="dcterms:W3CDTF">2017-05-31T06:50:00Z</dcterms:created>
  <dcterms:modified xsi:type="dcterms:W3CDTF">2021-07-05T05:41:00Z</dcterms:modified>
</cp:coreProperties>
</file>