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4089AB2F" w:rsidR="00D82C18" w:rsidRPr="007804C6" w:rsidRDefault="002B2822" w:rsidP="007804C6">
      <w:pPr>
        <w:spacing w:before="120" w:after="120" w:line="260" w:lineRule="atLeast"/>
        <w:rPr>
          <w:rFonts w:ascii="Verdana" w:hAnsi="Verdana"/>
          <w:lang w:val="mk-MK"/>
        </w:rPr>
      </w:pPr>
      <w:r w:rsidRPr="007804C6">
        <w:rPr>
          <w:rFonts w:ascii="Verdana" w:hAnsi="Verdana"/>
          <w:sz w:val="28"/>
          <w:szCs w:val="28"/>
          <w:lang w:val="mk-MK"/>
        </w:rPr>
        <w:t>Лекција 1.6 Конвенцијата од Будимпешта:</w:t>
      </w:r>
      <w:r w:rsidR="00A439ED" w:rsidRPr="007804C6">
        <w:rPr>
          <w:rFonts w:ascii="Verdana" w:hAnsi="Verdana"/>
          <w:color w:val="000000" w:themeColor="text1"/>
          <w:sz w:val="28"/>
          <w:szCs w:val="28"/>
        </w:rPr>
        <w:t xml:space="preserve"> </w:t>
      </w:r>
      <w:r w:rsidRPr="007804C6">
        <w:rPr>
          <w:rFonts w:ascii="Verdana" w:hAnsi="Verdana"/>
          <w:color w:val="000000" w:themeColor="text1"/>
          <w:sz w:val="28"/>
          <w:szCs w:val="28"/>
          <w:lang w:val="mk-MK"/>
        </w:rPr>
        <w:t>Преглед</w:t>
      </w:r>
      <w:r w:rsidR="00A439ED" w:rsidRPr="007804C6">
        <w:rPr>
          <w:rFonts w:ascii="Verdana" w:hAnsi="Verdana"/>
          <w:color w:val="000000" w:themeColor="text1"/>
          <w:sz w:val="28"/>
          <w:szCs w:val="28"/>
        </w:rPr>
        <w:t xml:space="preserve"> </w:t>
      </w:r>
      <w:r w:rsidR="00AB3328" w:rsidRPr="007804C6">
        <w:rPr>
          <w:rFonts w:ascii="Verdana" w:hAnsi="Verdana"/>
          <w:color w:val="000000" w:themeColor="text1"/>
          <w:sz w:val="28"/>
          <w:szCs w:val="28"/>
        </w:rPr>
        <w:t xml:space="preserve">– </w:t>
      </w:r>
      <w:r w:rsidR="00AB3328" w:rsidRPr="007804C6">
        <w:rPr>
          <w:rFonts w:ascii="Verdana" w:hAnsi="Verdana"/>
          <w:color w:val="000000" w:themeColor="text1"/>
          <w:sz w:val="28"/>
          <w:szCs w:val="28"/>
          <w:lang w:val="mk-MK"/>
        </w:rPr>
        <w:t>онлајн верзија</w:t>
      </w:r>
    </w:p>
    <w:p w14:paraId="1D0E3DC5" w14:textId="77777777" w:rsidR="00C115FC" w:rsidRPr="007804C6" w:rsidRDefault="00C115FC" w:rsidP="007804C6">
      <w:pPr>
        <w:spacing w:before="120" w:after="120" w:line="260" w:lineRule="atLeast"/>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7804C6" w14:paraId="58A3485E" w14:textId="77777777" w:rsidTr="00F1574D">
        <w:trPr>
          <w:trHeight w:val="872"/>
        </w:trPr>
        <w:tc>
          <w:tcPr>
            <w:tcW w:w="6845" w:type="dxa"/>
            <w:gridSpan w:val="2"/>
            <w:shd w:val="clear" w:color="auto" w:fill="DEEAF6" w:themeFill="accent5" w:themeFillTint="33"/>
            <w:vAlign w:val="center"/>
          </w:tcPr>
          <w:p w14:paraId="0067FF35" w14:textId="310CB3D6" w:rsidR="00D82C18" w:rsidRPr="007804C6" w:rsidRDefault="002B2822" w:rsidP="007804C6">
            <w:pPr>
              <w:spacing w:before="120" w:after="120" w:line="260" w:lineRule="atLeast"/>
              <w:rPr>
                <w:rFonts w:ascii="Verdana" w:hAnsi="Verdana"/>
                <w:color w:val="000000" w:themeColor="text1"/>
                <w:sz w:val="22"/>
                <w:szCs w:val="22"/>
              </w:rPr>
            </w:pPr>
            <w:r w:rsidRPr="007804C6">
              <w:rPr>
                <w:rFonts w:ascii="Verdana" w:hAnsi="Verdana"/>
                <w:sz w:val="22"/>
                <w:szCs w:val="22"/>
                <w:lang w:val="mk-MK"/>
              </w:rPr>
              <w:t>Лекција 1.6 Конвенцијата од Будимпешта:</w:t>
            </w:r>
            <w:r w:rsidR="00A439ED" w:rsidRPr="007804C6">
              <w:rPr>
                <w:rFonts w:ascii="Verdana" w:hAnsi="Verdana"/>
                <w:color w:val="000000" w:themeColor="text1"/>
                <w:sz w:val="22"/>
                <w:szCs w:val="22"/>
              </w:rPr>
              <w:t xml:space="preserve"> </w:t>
            </w:r>
            <w:r w:rsidRPr="007804C6">
              <w:rPr>
                <w:rFonts w:ascii="Verdana" w:hAnsi="Verdana"/>
                <w:color w:val="000000" w:themeColor="text1"/>
                <w:sz w:val="22"/>
                <w:szCs w:val="22"/>
                <w:lang w:val="mk-MK"/>
              </w:rPr>
              <w:t>Преглед</w:t>
            </w:r>
          </w:p>
        </w:tc>
        <w:tc>
          <w:tcPr>
            <w:tcW w:w="2165" w:type="dxa"/>
            <w:shd w:val="clear" w:color="auto" w:fill="DEEAF6" w:themeFill="accent5" w:themeFillTint="33"/>
            <w:vAlign w:val="center"/>
          </w:tcPr>
          <w:p w14:paraId="1B90B84B" w14:textId="7DB48E19" w:rsidR="002B2822" w:rsidRPr="007804C6" w:rsidRDefault="00636F79" w:rsidP="007804C6">
            <w:pPr>
              <w:pBdr>
                <w:top w:val="single" w:sz="2" w:space="4" w:color="C0C0C0"/>
              </w:pBdr>
              <w:spacing w:before="120" w:after="120" w:line="260" w:lineRule="atLeast"/>
              <w:rPr>
                <w:rFonts w:ascii="Verdana" w:hAnsi="Verdana" w:cs="Segoe UI"/>
                <w:noProof/>
                <w:color w:val="000080"/>
                <w:kern w:val="30"/>
                <w:sz w:val="14"/>
                <w:szCs w:val="22"/>
                <w:lang w:val="mk-MK"/>
              </w:rPr>
            </w:pPr>
            <w:r w:rsidRPr="007804C6">
              <w:rPr>
                <w:rFonts w:ascii="Verdana" w:hAnsi="Verdana"/>
                <w:sz w:val="22"/>
                <w:szCs w:val="22"/>
                <w:lang w:val="mk-MK"/>
              </w:rPr>
              <w:t>Времетраење: 45 минути</w:t>
            </w:r>
          </w:p>
          <w:p w14:paraId="30B631DA" w14:textId="1CCAF09A" w:rsidR="00D82C18" w:rsidRPr="007804C6" w:rsidRDefault="00D82C18" w:rsidP="007804C6">
            <w:pPr>
              <w:pBdr>
                <w:top w:val="single" w:sz="2" w:space="4" w:color="C0C0C0"/>
              </w:pBdr>
              <w:spacing w:before="120" w:after="120" w:line="260" w:lineRule="atLeast"/>
              <w:rPr>
                <w:rFonts w:ascii="Verdana" w:hAnsi="Verdana"/>
                <w:color w:val="003300"/>
                <w:sz w:val="14"/>
                <w:szCs w:val="22"/>
              </w:rPr>
            </w:pPr>
          </w:p>
        </w:tc>
      </w:tr>
      <w:tr w:rsidR="00636F79" w:rsidRPr="007804C6" w14:paraId="3E22E865" w14:textId="77777777" w:rsidTr="001E7389">
        <w:trPr>
          <w:trHeight w:val="983"/>
        </w:trPr>
        <w:tc>
          <w:tcPr>
            <w:tcW w:w="9010" w:type="dxa"/>
            <w:gridSpan w:val="3"/>
            <w:vAlign w:val="center"/>
          </w:tcPr>
          <w:p w14:paraId="01C79802" w14:textId="77777777" w:rsidR="00636F79" w:rsidRPr="007804C6" w:rsidRDefault="00636F79" w:rsidP="007804C6">
            <w:pPr>
              <w:spacing w:before="120" w:after="120" w:line="260" w:lineRule="atLeast"/>
              <w:contextualSpacing/>
              <w:rPr>
                <w:rFonts w:ascii="Verdana" w:hAnsi="Verdana"/>
                <w:sz w:val="22"/>
                <w:szCs w:val="22"/>
                <w:lang w:val="mk-MK"/>
              </w:rPr>
            </w:pPr>
            <w:r w:rsidRPr="007804C6">
              <w:rPr>
                <w:rFonts w:ascii="Verdana" w:hAnsi="Verdana"/>
                <w:b/>
                <w:sz w:val="22"/>
                <w:szCs w:val="22"/>
                <w:lang w:val="mk-MK"/>
              </w:rPr>
              <w:t>Потребни средства</w:t>
            </w:r>
            <w:r w:rsidRPr="007804C6">
              <w:rPr>
                <w:rFonts w:ascii="Verdana" w:hAnsi="Verdana"/>
                <w:sz w:val="22"/>
                <w:szCs w:val="22"/>
                <w:lang w:val="mk-MK"/>
              </w:rPr>
              <w:t>:</w:t>
            </w:r>
          </w:p>
          <w:p w14:paraId="019963AB" w14:textId="1104D762" w:rsidR="00636F79" w:rsidRPr="007804C6" w:rsidRDefault="00636F79" w:rsidP="007804C6">
            <w:pPr>
              <w:spacing w:before="120" w:after="120" w:line="260" w:lineRule="atLeast"/>
              <w:contextualSpacing/>
              <w:rPr>
                <w:rFonts w:ascii="Verdana" w:hAnsi="Verdana"/>
                <w:sz w:val="22"/>
                <w:szCs w:val="22"/>
                <w:lang w:val="mk-MK"/>
              </w:rPr>
            </w:pPr>
          </w:p>
          <w:p w14:paraId="07F45651" w14:textId="77777777" w:rsidR="00636F79" w:rsidRPr="007804C6" w:rsidRDefault="00636F79" w:rsidP="007804C6">
            <w:pPr>
              <w:pStyle w:val="ListParagraph"/>
              <w:numPr>
                <w:ilvl w:val="0"/>
                <w:numId w:val="13"/>
              </w:numPr>
              <w:spacing w:before="120" w:after="120" w:line="260" w:lineRule="atLeast"/>
              <w:rPr>
                <w:rFonts w:ascii="Verdana" w:hAnsi="Verdana"/>
                <w:sz w:val="18"/>
                <w:szCs w:val="18"/>
                <w:lang w:val="mk-MK"/>
              </w:rPr>
            </w:pPr>
            <w:r w:rsidRPr="007804C6">
              <w:rPr>
                <w:rFonts w:ascii="Verdana" w:hAnsi="Verdana"/>
                <w:sz w:val="18"/>
                <w:szCs w:val="18"/>
                <w:lang w:val="mk-MK"/>
              </w:rPr>
              <w:t xml:space="preserve">Персонален компјутер/Лаптоп опремен со софтверски верзии компатибилни со подготвените материјали </w:t>
            </w:r>
          </w:p>
          <w:p w14:paraId="43A02802" w14:textId="77777777" w:rsidR="00636F79" w:rsidRPr="007804C6" w:rsidRDefault="00636F79" w:rsidP="007804C6">
            <w:pPr>
              <w:pStyle w:val="ListParagraph"/>
              <w:numPr>
                <w:ilvl w:val="0"/>
                <w:numId w:val="13"/>
              </w:numPr>
              <w:spacing w:before="120" w:after="120" w:line="260" w:lineRule="atLeast"/>
              <w:rPr>
                <w:rFonts w:ascii="Verdana" w:hAnsi="Verdana"/>
                <w:sz w:val="18"/>
                <w:szCs w:val="18"/>
                <w:lang w:val="mk-MK"/>
              </w:rPr>
            </w:pPr>
            <w:r w:rsidRPr="007804C6">
              <w:rPr>
                <w:rFonts w:ascii="Verdana" w:hAnsi="Verdana"/>
                <w:sz w:val="18"/>
                <w:szCs w:val="18"/>
                <w:lang w:val="mk-MK"/>
              </w:rPr>
              <w:t xml:space="preserve">Интернет пристап (доколку е достапен) </w:t>
            </w:r>
          </w:p>
          <w:p w14:paraId="722BB29C" w14:textId="77777777" w:rsidR="00636F79" w:rsidRPr="007804C6" w:rsidRDefault="00636F79" w:rsidP="007804C6">
            <w:pPr>
              <w:pStyle w:val="ListParagraph"/>
              <w:numPr>
                <w:ilvl w:val="0"/>
                <w:numId w:val="13"/>
              </w:numPr>
              <w:spacing w:before="120" w:after="120" w:line="260" w:lineRule="atLeast"/>
              <w:rPr>
                <w:rFonts w:ascii="Verdana" w:hAnsi="Verdana"/>
                <w:sz w:val="18"/>
                <w:szCs w:val="18"/>
                <w:lang w:val="mk-MK"/>
              </w:rPr>
            </w:pPr>
            <w:r w:rsidRPr="007804C6">
              <w:rPr>
                <w:rFonts w:ascii="Verdana" w:hAnsi="Verdana"/>
                <w:sz w:val="18"/>
                <w:szCs w:val="18"/>
                <w:lang w:val="mk-MK"/>
              </w:rPr>
              <w:t xml:space="preserve">PowerPoint или друг софтвер за презентации </w:t>
            </w:r>
          </w:p>
          <w:p w14:paraId="116FFB5E" w14:textId="77777777" w:rsidR="00636F79" w:rsidRPr="007804C6" w:rsidRDefault="00636F79" w:rsidP="007804C6">
            <w:pPr>
              <w:pStyle w:val="ListParagraph"/>
              <w:numPr>
                <w:ilvl w:val="0"/>
                <w:numId w:val="13"/>
              </w:numPr>
              <w:spacing w:before="120" w:after="120" w:line="260" w:lineRule="atLeast"/>
              <w:rPr>
                <w:rFonts w:ascii="Verdana" w:hAnsi="Verdana"/>
                <w:sz w:val="18"/>
                <w:szCs w:val="18"/>
                <w:lang w:val="mk-MK"/>
              </w:rPr>
            </w:pPr>
            <w:r w:rsidRPr="007804C6">
              <w:rPr>
                <w:rFonts w:ascii="Verdana" w:hAnsi="Verdana"/>
                <w:sz w:val="18"/>
                <w:szCs w:val="18"/>
                <w:lang w:val="mk-MK"/>
              </w:rPr>
              <w:t>Аудио систем</w:t>
            </w:r>
          </w:p>
          <w:p w14:paraId="59FC4654" w14:textId="100AFFD2" w:rsidR="00636F79" w:rsidRPr="007804C6" w:rsidRDefault="00636F79" w:rsidP="007804C6">
            <w:pPr>
              <w:pStyle w:val="ListParagraph"/>
              <w:numPr>
                <w:ilvl w:val="0"/>
                <w:numId w:val="13"/>
              </w:numPr>
              <w:spacing w:before="120" w:after="120" w:line="260" w:lineRule="atLeast"/>
              <w:rPr>
                <w:rFonts w:ascii="Verdana" w:hAnsi="Verdana"/>
                <w:sz w:val="22"/>
                <w:szCs w:val="22"/>
                <w:lang w:val="mk-MK"/>
              </w:rPr>
            </w:pPr>
            <w:r w:rsidRPr="007804C6">
              <w:rPr>
                <w:rFonts w:ascii="Verdana" w:hAnsi="Verdana"/>
                <w:sz w:val="18"/>
                <w:szCs w:val="18"/>
                <w:lang w:val="mk-MK"/>
              </w:rPr>
              <w:t>Копија од Конвенцијата од Будимпешта</w:t>
            </w:r>
          </w:p>
        </w:tc>
      </w:tr>
      <w:tr w:rsidR="00106FA5" w:rsidRPr="007804C6" w14:paraId="3073B2EE" w14:textId="77777777" w:rsidTr="001E7389">
        <w:trPr>
          <w:trHeight w:val="983"/>
        </w:trPr>
        <w:tc>
          <w:tcPr>
            <w:tcW w:w="9010" w:type="dxa"/>
            <w:gridSpan w:val="3"/>
            <w:vAlign w:val="center"/>
          </w:tcPr>
          <w:p w14:paraId="702A18E3" w14:textId="77777777" w:rsidR="00106FA5" w:rsidRPr="007804C6" w:rsidRDefault="00106FA5" w:rsidP="007804C6">
            <w:pPr>
              <w:spacing w:before="120" w:after="120" w:line="260" w:lineRule="atLeast"/>
              <w:contextualSpacing/>
              <w:jc w:val="both"/>
              <w:rPr>
                <w:rFonts w:ascii="Verdana" w:hAnsi="Verdana"/>
                <w:b/>
                <w:sz w:val="22"/>
                <w:szCs w:val="22"/>
                <w:lang w:val="mk-MK"/>
              </w:rPr>
            </w:pPr>
            <w:r w:rsidRPr="007804C6">
              <w:rPr>
                <w:rFonts w:ascii="Verdana" w:hAnsi="Verdana"/>
                <w:b/>
                <w:sz w:val="22"/>
                <w:szCs w:val="22"/>
                <w:lang w:val="mk-MK"/>
              </w:rPr>
              <w:t>Цел на сесијата:</w:t>
            </w:r>
          </w:p>
          <w:p w14:paraId="00A39460" w14:textId="77777777" w:rsidR="00106FA5" w:rsidRPr="007804C6" w:rsidRDefault="00106FA5" w:rsidP="007804C6">
            <w:pPr>
              <w:spacing w:before="120" w:after="120" w:line="260" w:lineRule="atLeast"/>
              <w:contextualSpacing/>
              <w:jc w:val="both"/>
              <w:rPr>
                <w:rFonts w:ascii="Verdana" w:hAnsi="Verdana"/>
                <w:b/>
                <w:sz w:val="22"/>
                <w:szCs w:val="22"/>
                <w:lang w:val="mk-MK"/>
              </w:rPr>
            </w:pPr>
          </w:p>
          <w:p w14:paraId="73702621" w14:textId="2942B98C" w:rsidR="00106FA5" w:rsidRPr="007804C6" w:rsidRDefault="00106FA5" w:rsidP="007804C6">
            <w:pPr>
              <w:spacing w:before="120" w:after="120" w:line="260" w:lineRule="atLeast"/>
              <w:contextualSpacing/>
              <w:jc w:val="both"/>
              <w:rPr>
                <w:rFonts w:ascii="Verdana" w:hAnsi="Verdana"/>
                <w:sz w:val="18"/>
                <w:szCs w:val="18"/>
                <w:lang w:val="mk-MK"/>
              </w:rPr>
            </w:pPr>
            <w:r w:rsidRPr="007804C6">
              <w:rPr>
                <w:rFonts w:ascii="Verdana" w:hAnsi="Verdana"/>
                <w:sz w:val="18"/>
                <w:szCs w:val="18"/>
                <w:lang w:val="mk-MK"/>
              </w:rPr>
              <w:t xml:space="preserve">Целта на оваа сесија е да им обезбеди на </w:t>
            </w:r>
            <w:r w:rsidR="000C0FC7" w:rsidRPr="007804C6">
              <w:rPr>
                <w:rFonts w:ascii="Verdana" w:hAnsi="Verdana"/>
                <w:sz w:val="18"/>
                <w:szCs w:val="18"/>
                <w:lang w:val="mk-MK"/>
              </w:rPr>
              <w:t>претставници</w:t>
            </w:r>
            <w:r w:rsidRPr="007804C6">
              <w:rPr>
                <w:rFonts w:ascii="Verdana" w:hAnsi="Verdana"/>
                <w:sz w:val="18"/>
                <w:szCs w:val="18"/>
                <w:lang w:val="mk-MK"/>
              </w:rPr>
              <w:t xml:space="preserve">те преглед на Конвенцијата од Будимпешта. Конвенцијата од Будимпешта е единствениот глобален договор за сајбер-криминал и електронски докази во кој </w:t>
            </w:r>
            <w:r w:rsidR="00FC764E" w:rsidRPr="007804C6">
              <w:rPr>
                <w:rFonts w:ascii="Verdana" w:hAnsi="Verdana"/>
                <w:sz w:val="18"/>
                <w:szCs w:val="18"/>
                <w:lang w:val="mk-MK"/>
              </w:rPr>
              <w:t>содржи</w:t>
            </w:r>
            <w:r w:rsidRPr="007804C6">
              <w:rPr>
                <w:rFonts w:ascii="Verdana" w:hAnsi="Verdana"/>
                <w:sz w:val="18"/>
                <w:szCs w:val="18"/>
                <w:lang w:val="mk-MK"/>
              </w:rPr>
              <w:t xml:space="preserve"> 65 страни од сите делови на светот. Оваа сесија обезбедува преглед на високо ниво на одредбите </w:t>
            </w:r>
            <w:r w:rsidR="00FC764E" w:rsidRPr="007804C6">
              <w:rPr>
                <w:rFonts w:ascii="Verdana" w:hAnsi="Verdana"/>
                <w:sz w:val="18"/>
                <w:szCs w:val="18"/>
                <w:lang w:val="mk-MK"/>
              </w:rPr>
              <w:t>на</w:t>
            </w:r>
            <w:r w:rsidRPr="007804C6">
              <w:rPr>
                <w:rFonts w:ascii="Verdana" w:hAnsi="Verdana"/>
                <w:sz w:val="18"/>
                <w:szCs w:val="18"/>
                <w:lang w:val="mk-MK"/>
              </w:rPr>
              <w:t xml:space="preserve"> Конвенцијата од Будимпешта, вклучувајќи го материјалното право, процесно</w:t>
            </w:r>
            <w:r w:rsidR="00FC764E" w:rsidRPr="007804C6">
              <w:rPr>
                <w:rFonts w:ascii="Verdana" w:hAnsi="Verdana"/>
                <w:sz w:val="18"/>
                <w:szCs w:val="18"/>
                <w:lang w:val="mk-MK"/>
              </w:rPr>
              <w:t>то</w:t>
            </w:r>
            <w:r w:rsidRPr="007804C6">
              <w:rPr>
                <w:rFonts w:ascii="Verdana" w:hAnsi="Verdana"/>
                <w:sz w:val="18"/>
                <w:szCs w:val="18"/>
                <w:lang w:val="mk-MK"/>
              </w:rPr>
              <w:t xml:space="preserve"> право и одредбите за меѓународна соработка. </w:t>
            </w:r>
            <w:r w:rsidR="00FC764E" w:rsidRPr="007804C6">
              <w:rPr>
                <w:rFonts w:ascii="Verdana" w:hAnsi="Verdana"/>
                <w:sz w:val="18"/>
                <w:szCs w:val="18"/>
                <w:lang w:val="mk-MK"/>
              </w:rPr>
              <w:t>Сесијата објаснува како Конвенцијата од</w:t>
            </w:r>
            <w:r w:rsidRPr="007804C6">
              <w:rPr>
                <w:rFonts w:ascii="Verdana" w:hAnsi="Verdana"/>
                <w:sz w:val="18"/>
                <w:szCs w:val="18"/>
                <w:lang w:val="mk-MK"/>
              </w:rPr>
              <w:t xml:space="preserve"> Будимпешта ги </w:t>
            </w:r>
            <w:r w:rsidR="00FC764E" w:rsidRPr="007804C6">
              <w:rPr>
                <w:rFonts w:ascii="Verdana" w:hAnsi="Verdana"/>
                <w:sz w:val="18"/>
                <w:szCs w:val="18"/>
                <w:lang w:val="mk-MK"/>
              </w:rPr>
              <w:t xml:space="preserve">содржи </w:t>
            </w:r>
            <w:r w:rsidRPr="007804C6">
              <w:rPr>
                <w:rFonts w:ascii="Verdana" w:hAnsi="Verdana"/>
                <w:sz w:val="18"/>
                <w:szCs w:val="18"/>
                <w:lang w:val="mk-MK"/>
              </w:rPr>
              <w:t xml:space="preserve">сите основни елементи што се неопходни за секој договор за </w:t>
            </w:r>
            <w:r w:rsidR="00FC764E" w:rsidRPr="007804C6">
              <w:rPr>
                <w:rFonts w:ascii="Verdana" w:hAnsi="Verdana"/>
                <w:sz w:val="18"/>
                <w:szCs w:val="18"/>
                <w:lang w:val="mk-MK"/>
              </w:rPr>
              <w:t>сајбер-</w:t>
            </w:r>
            <w:r w:rsidRPr="007804C6">
              <w:rPr>
                <w:rFonts w:ascii="Verdana" w:hAnsi="Verdana"/>
                <w:sz w:val="18"/>
                <w:szCs w:val="18"/>
                <w:lang w:val="mk-MK"/>
              </w:rPr>
              <w:t xml:space="preserve">криминал. Ги истакнува практичните придобивки што ги </w:t>
            </w:r>
            <w:r w:rsidR="00FC764E" w:rsidRPr="007804C6">
              <w:rPr>
                <w:rFonts w:ascii="Verdana" w:hAnsi="Verdana"/>
                <w:sz w:val="18"/>
                <w:szCs w:val="18"/>
                <w:lang w:val="mk-MK"/>
              </w:rPr>
              <w:t>добиле</w:t>
            </w:r>
            <w:r w:rsidRPr="007804C6">
              <w:rPr>
                <w:rFonts w:ascii="Verdana" w:hAnsi="Verdana"/>
                <w:sz w:val="18"/>
                <w:szCs w:val="18"/>
                <w:lang w:val="mk-MK"/>
              </w:rPr>
              <w:t xml:space="preserve"> страните на Конвенцијата од Будимпешта, вклу</w:t>
            </w:r>
            <w:r w:rsidR="00FC764E" w:rsidRPr="007804C6">
              <w:rPr>
                <w:rFonts w:ascii="Verdana" w:hAnsi="Verdana"/>
                <w:sz w:val="18"/>
                <w:szCs w:val="18"/>
                <w:lang w:val="mk-MK"/>
              </w:rPr>
              <w:t>чително подобрени домашни законодавства</w:t>
            </w:r>
            <w:r w:rsidRPr="007804C6">
              <w:rPr>
                <w:rFonts w:ascii="Verdana" w:hAnsi="Verdana"/>
                <w:sz w:val="18"/>
                <w:szCs w:val="18"/>
                <w:lang w:val="mk-MK"/>
              </w:rPr>
              <w:t xml:space="preserve">, зајакнати домашни истраги, правно обврзувачки механизам за меѓународна соработка, програма за градење капацитети и пристап до мрежа за меѓународни практичари. Сесијата ги </w:t>
            </w:r>
            <w:r w:rsidR="00FC764E" w:rsidRPr="007804C6">
              <w:rPr>
                <w:rFonts w:ascii="Verdana" w:hAnsi="Verdana"/>
                <w:sz w:val="18"/>
                <w:szCs w:val="18"/>
                <w:lang w:val="mk-MK"/>
              </w:rPr>
              <w:t>разбива</w:t>
            </w:r>
            <w:r w:rsidRPr="007804C6">
              <w:rPr>
                <w:rFonts w:ascii="Verdana" w:hAnsi="Verdana"/>
                <w:sz w:val="18"/>
                <w:szCs w:val="18"/>
                <w:lang w:val="mk-MK"/>
              </w:rPr>
              <w:t xml:space="preserve"> и вообичаените </w:t>
            </w:r>
            <w:r w:rsidR="00FC764E" w:rsidRPr="007804C6">
              <w:rPr>
                <w:rFonts w:ascii="Verdana" w:hAnsi="Verdana"/>
                <w:sz w:val="18"/>
                <w:szCs w:val="18"/>
                <w:lang w:val="mk-MK"/>
              </w:rPr>
              <w:t>недоразбирања</w:t>
            </w:r>
            <w:r w:rsidRPr="007804C6">
              <w:rPr>
                <w:rFonts w:ascii="Verdana" w:hAnsi="Verdana"/>
                <w:sz w:val="18"/>
                <w:szCs w:val="18"/>
                <w:lang w:val="mk-MK"/>
              </w:rPr>
              <w:t xml:space="preserve"> во врска со Конвенцијата од Будимпешта.</w:t>
            </w:r>
          </w:p>
        </w:tc>
      </w:tr>
      <w:tr w:rsidR="00A03CF0" w:rsidRPr="007804C6" w14:paraId="1B5A80A7" w14:textId="77777777" w:rsidTr="001E7389">
        <w:trPr>
          <w:trHeight w:val="983"/>
        </w:trPr>
        <w:tc>
          <w:tcPr>
            <w:tcW w:w="9010" w:type="dxa"/>
            <w:gridSpan w:val="3"/>
            <w:vAlign w:val="center"/>
          </w:tcPr>
          <w:p w14:paraId="559A7E05" w14:textId="38427FBE" w:rsidR="00A03CF0" w:rsidRPr="007804C6" w:rsidRDefault="002B2822" w:rsidP="007804C6">
            <w:pPr>
              <w:spacing w:before="120" w:after="120" w:line="260" w:lineRule="atLeast"/>
              <w:contextualSpacing/>
              <w:rPr>
                <w:rFonts w:ascii="Verdana" w:hAnsi="Verdana"/>
                <w:b/>
                <w:sz w:val="22"/>
                <w:szCs w:val="22"/>
                <w:lang w:val="mk-MK"/>
              </w:rPr>
            </w:pPr>
            <w:r w:rsidRPr="007804C6">
              <w:rPr>
                <w:rFonts w:ascii="Verdana" w:hAnsi="Verdana"/>
                <w:b/>
                <w:sz w:val="22"/>
                <w:szCs w:val="22"/>
                <w:lang w:val="mk-MK"/>
              </w:rPr>
              <w:t>Цели:</w:t>
            </w:r>
          </w:p>
          <w:p w14:paraId="7552C5F6" w14:textId="26E5779D" w:rsidR="000F7896" w:rsidRPr="007804C6" w:rsidRDefault="002B2822" w:rsidP="007804C6">
            <w:pPr>
              <w:tabs>
                <w:tab w:val="left" w:pos="426"/>
                <w:tab w:val="left" w:pos="851"/>
              </w:tabs>
              <w:spacing w:before="120" w:after="120" w:line="260" w:lineRule="atLeast"/>
              <w:rPr>
                <w:rFonts w:ascii="Verdana" w:eastAsia="Times New Roman" w:hAnsi="Verdana" w:cs="Times New Roman"/>
                <w:sz w:val="18"/>
                <w:szCs w:val="18"/>
                <w:lang w:val="mk-MK"/>
              </w:rPr>
            </w:pPr>
            <w:r w:rsidRPr="007804C6">
              <w:rPr>
                <w:rFonts w:ascii="Verdana" w:eastAsia="Times New Roman" w:hAnsi="Verdana" w:cs="Times New Roman"/>
                <w:sz w:val="18"/>
                <w:szCs w:val="18"/>
                <w:lang w:val="mk-MK"/>
              </w:rPr>
              <w:t xml:space="preserve">На крајот на оваа сесија, </w:t>
            </w:r>
            <w:r w:rsidR="000C0FC7" w:rsidRPr="007804C6">
              <w:rPr>
                <w:rFonts w:ascii="Verdana" w:eastAsia="Times New Roman" w:hAnsi="Verdana" w:cs="Times New Roman"/>
                <w:sz w:val="18"/>
                <w:szCs w:val="18"/>
                <w:lang w:val="mk-MK"/>
              </w:rPr>
              <w:t>претставници</w:t>
            </w:r>
            <w:r w:rsidRPr="007804C6">
              <w:rPr>
                <w:rFonts w:ascii="Verdana" w:eastAsia="Times New Roman" w:hAnsi="Verdana" w:cs="Times New Roman"/>
                <w:sz w:val="18"/>
                <w:szCs w:val="18"/>
                <w:lang w:val="mk-MK"/>
              </w:rPr>
              <w:t>те ќе можат да:</w:t>
            </w:r>
          </w:p>
          <w:p w14:paraId="7F1AE0C9" w14:textId="21CF561E" w:rsidR="00437AF3" w:rsidRPr="007804C6" w:rsidRDefault="002B2822" w:rsidP="007804C6">
            <w:pPr>
              <w:pStyle w:val="bul1"/>
              <w:numPr>
                <w:ilvl w:val="0"/>
                <w:numId w:val="11"/>
              </w:numPr>
              <w:spacing w:before="120" w:after="120" w:line="260" w:lineRule="atLeast"/>
              <w:rPr>
                <w:szCs w:val="18"/>
              </w:rPr>
            </w:pPr>
            <w:r w:rsidRPr="007804C6">
              <w:rPr>
                <w:szCs w:val="18"/>
                <w:lang w:val="mk-MK"/>
              </w:rPr>
              <w:t>Го разберат оп</w:t>
            </w:r>
            <w:r w:rsidR="00935214" w:rsidRPr="007804C6">
              <w:rPr>
                <w:szCs w:val="18"/>
                <w:lang w:val="mk-MK"/>
              </w:rPr>
              <w:t>сегот</w:t>
            </w:r>
            <w:r w:rsidRPr="007804C6">
              <w:rPr>
                <w:szCs w:val="18"/>
                <w:lang w:val="mk-MK"/>
              </w:rPr>
              <w:t xml:space="preserve"> на Конвенцијата од Будимпешта</w:t>
            </w:r>
            <w:r w:rsidR="007E3B3E" w:rsidRPr="007804C6">
              <w:rPr>
                <w:szCs w:val="18"/>
              </w:rPr>
              <w:t xml:space="preserve"> </w:t>
            </w:r>
          </w:p>
          <w:p w14:paraId="24045D2F" w14:textId="44246E09" w:rsidR="00437AF3" w:rsidRPr="007804C6" w:rsidRDefault="002B2822" w:rsidP="007804C6">
            <w:pPr>
              <w:pStyle w:val="bul1"/>
              <w:numPr>
                <w:ilvl w:val="0"/>
                <w:numId w:val="11"/>
              </w:numPr>
              <w:spacing w:before="120" w:after="120" w:line="260" w:lineRule="atLeast"/>
              <w:rPr>
                <w:szCs w:val="18"/>
              </w:rPr>
            </w:pPr>
            <w:r w:rsidRPr="007804C6">
              <w:rPr>
                <w:szCs w:val="18"/>
                <w:lang w:val="mk-MK"/>
              </w:rPr>
              <w:t>Научат колку членови има Конвенцијата од Будимпешта</w:t>
            </w:r>
            <w:r w:rsidR="007E3B3E" w:rsidRPr="007804C6">
              <w:rPr>
                <w:szCs w:val="18"/>
              </w:rPr>
              <w:t xml:space="preserve"> </w:t>
            </w:r>
          </w:p>
          <w:p w14:paraId="43869329" w14:textId="5F9377B7" w:rsidR="00437AF3" w:rsidRPr="007804C6" w:rsidRDefault="002B2822" w:rsidP="007804C6">
            <w:pPr>
              <w:pStyle w:val="bul1"/>
              <w:numPr>
                <w:ilvl w:val="0"/>
                <w:numId w:val="11"/>
              </w:numPr>
              <w:spacing w:before="120" w:after="120" w:line="260" w:lineRule="atLeast"/>
              <w:rPr>
                <w:szCs w:val="18"/>
              </w:rPr>
            </w:pPr>
            <w:r w:rsidRPr="007804C6">
              <w:rPr>
                <w:szCs w:val="18"/>
                <w:lang w:val="mk-MK"/>
              </w:rPr>
              <w:t>Ги препознаат основите на договорот за сајбер-криминал</w:t>
            </w:r>
            <w:r w:rsidR="007E3B3E" w:rsidRPr="007804C6">
              <w:rPr>
                <w:szCs w:val="18"/>
              </w:rPr>
              <w:t xml:space="preserve"> </w:t>
            </w:r>
          </w:p>
          <w:p w14:paraId="61ABEAC5" w14:textId="4BA89AD0" w:rsidR="001E7389" w:rsidRPr="007804C6" w:rsidRDefault="00935214" w:rsidP="007804C6">
            <w:pPr>
              <w:pStyle w:val="bul1"/>
              <w:numPr>
                <w:ilvl w:val="0"/>
                <w:numId w:val="11"/>
              </w:numPr>
              <w:spacing w:before="120" w:after="120" w:line="260" w:lineRule="atLeast"/>
            </w:pPr>
            <w:r w:rsidRPr="007804C6">
              <w:rPr>
                <w:szCs w:val="18"/>
                <w:lang w:val="mk-MK"/>
              </w:rPr>
              <w:t>Ги р</w:t>
            </w:r>
            <w:r w:rsidR="002B2822" w:rsidRPr="007804C6">
              <w:rPr>
                <w:szCs w:val="18"/>
                <w:lang w:val="mk-MK"/>
              </w:rPr>
              <w:t xml:space="preserve">азберат придобивките од Конвенцијата од Будимпешта и да разговараат за вообичаените </w:t>
            </w:r>
            <w:r w:rsidRPr="007804C6">
              <w:rPr>
                <w:szCs w:val="18"/>
                <w:lang w:val="mk-MK"/>
              </w:rPr>
              <w:t>недоразбирања</w:t>
            </w:r>
            <w:r w:rsidR="002B2822" w:rsidRPr="007804C6">
              <w:rPr>
                <w:szCs w:val="18"/>
                <w:lang w:val="mk-MK"/>
              </w:rPr>
              <w:t xml:space="preserve"> за Конвенцијата од Будимпешта</w:t>
            </w:r>
          </w:p>
        </w:tc>
      </w:tr>
      <w:tr w:rsidR="005703B7" w:rsidRPr="007804C6" w14:paraId="03110757" w14:textId="77777777" w:rsidTr="00E31F52">
        <w:trPr>
          <w:trHeight w:val="58"/>
        </w:trPr>
        <w:tc>
          <w:tcPr>
            <w:tcW w:w="9010" w:type="dxa"/>
            <w:gridSpan w:val="3"/>
            <w:tcBorders>
              <w:bottom w:val="single" w:sz="4" w:space="0" w:color="auto"/>
            </w:tcBorders>
            <w:vAlign w:val="center"/>
          </w:tcPr>
          <w:p w14:paraId="7A064E85" w14:textId="4C12E342" w:rsidR="005703B7" w:rsidRPr="007804C6" w:rsidRDefault="002B2822" w:rsidP="007804C6">
            <w:pPr>
              <w:spacing w:before="120" w:after="120" w:line="260" w:lineRule="atLeast"/>
              <w:rPr>
                <w:rFonts w:ascii="Verdana" w:hAnsi="Verdana"/>
                <w:b/>
                <w:color w:val="000000" w:themeColor="text1"/>
                <w:sz w:val="22"/>
                <w:szCs w:val="22"/>
                <w:lang w:val="de-DE"/>
              </w:rPr>
            </w:pPr>
            <w:r w:rsidRPr="007804C6">
              <w:rPr>
                <w:rFonts w:ascii="Verdana" w:hAnsi="Verdana"/>
                <w:b/>
                <w:color w:val="000000" w:themeColor="text1"/>
                <w:sz w:val="22"/>
                <w:szCs w:val="22"/>
                <w:lang w:val="mk-MK"/>
              </w:rPr>
              <w:t>Упатство за обучувачи</w:t>
            </w:r>
          </w:p>
          <w:p w14:paraId="07BEE2FF" w14:textId="5DFEAF8B" w:rsidR="00E31F52" w:rsidRPr="007804C6" w:rsidRDefault="009B16C3" w:rsidP="007804C6">
            <w:pPr>
              <w:spacing w:before="120" w:after="120" w:line="260" w:lineRule="atLeast"/>
              <w:jc w:val="both"/>
              <w:rPr>
                <w:rFonts w:ascii="Verdana" w:hAnsi="Verdana"/>
                <w:color w:val="000000" w:themeColor="text1"/>
                <w:sz w:val="18"/>
                <w:szCs w:val="18"/>
                <w:lang w:val="de-DE"/>
              </w:rPr>
            </w:pPr>
            <w:r w:rsidRPr="007804C6">
              <w:rPr>
                <w:rFonts w:ascii="Verdana" w:hAnsi="Verdana"/>
                <w:color w:val="000000" w:themeColor="text1"/>
                <w:sz w:val="18"/>
                <w:szCs w:val="18"/>
                <w:lang w:val="mk-MK"/>
              </w:rPr>
              <w:t>Оваа сесија е нов додаток на воведниот судски курс за обука на Советот на Европа.</w:t>
            </w:r>
            <w:r w:rsidR="00AC1380" w:rsidRPr="007804C6">
              <w:rPr>
                <w:rFonts w:ascii="Verdana" w:hAnsi="Verdana"/>
                <w:color w:val="000000" w:themeColor="text1"/>
                <w:sz w:val="18"/>
                <w:szCs w:val="18"/>
                <w:lang w:val="de-DE"/>
              </w:rPr>
              <w:t xml:space="preserve"> </w:t>
            </w:r>
          </w:p>
          <w:p w14:paraId="5EFF4BEF" w14:textId="2CE96694" w:rsidR="00FF2976" w:rsidRPr="007804C6" w:rsidRDefault="00AB3328" w:rsidP="007804C6">
            <w:pPr>
              <w:spacing w:before="120" w:after="120" w:line="260" w:lineRule="atLeast"/>
              <w:jc w:val="both"/>
              <w:rPr>
                <w:rFonts w:ascii="Verdana" w:hAnsi="Verdana"/>
                <w:color w:val="000000" w:themeColor="text1"/>
                <w:sz w:val="18"/>
                <w:szCs w:val="18"/>
                <w:lang w:val="mk-MK"/>
              </w:rPr>
            </w:pPr>
            <w:r w:rsidRPr="007804C6">
              <w:rPr>
                <w:rFonts w:ascii="Verdana" w:hAnsi="Verdana"/>
                <w:color w:val="000000" w:themeColor="text1"/>
                <w:sz w:val="18"/>
                <w:szCs w:val="18"/>
                <w:lang w:val="mk-MK"/>
              </w:rPr>
              <w:t xml:space="preserve">Се препорачува покрај овој план за лекции и слајдовите, обучувачот да го проучи и извештајот за T-CY, </w:t>
            </w:r>
            <w:r w:rsidRPr="007804C6">
              <w:rPr>
                <w:rFonts w:ascii="Verdana" w:hAnsi="Verdana"/>
                <w:b/>
                <w:bCs/>
                <w:color w:val="000000" w:themeColor="text1"/>
                <w:sz w:val="18"/>
                <w:szCs w:val="18"/>
                <w:lang w:val="mk-MK"/>
              </w:rPr>
              <w:t>Конвенцијата од Будимпешта за сајбер-криминал: практични придобивки и влијаниe</w:t>
            </w:r>
            <w:r w:rsidRPr="007804C6">
              <w:rPr>
                <w:rFonts w:ascii="Verdana" w:hAnsi="Verdana"/>
                <w:color w:val="000000" w:themeColor="text1"/>
                <w:sz w:val="18"/>
                <w:szCs w:val="18"/>
                <w:lang w:val="mk-MK"/>
              </w:rPr>
              <w:t>, бидејќи е важен дел од оваа сесија. Доколку има дополнителен интерес за тоа како земјите имаат корист од Конвенцијата од Будимпешта, обучувачот може да сподели кој било релевантен дел од извештајот со претставниците за време на сесијата за прашања и одговори</w:t>
            </w:r>
            <w:r w:rsidR="00D428DD" w:rsidRPr="007804C6">
              <w:rPr>
                <w:rFonts w:ascii="Verdana" w:hAnsi="Verdana"/>
                <w:color w:val="000000" w:themeColor="text1"/>
                <w:sz w:val="18"/>
                <w:szCs w:val="18"/>
                <w:lang w:val="mk-MK"/>
              </w:rPr>
              <w:t>.</w:t>
            </w:r>
            <w:r w:rsidR="00AC45A8" w:rsidRPr="007804C6">
              <w:rPr>
                <w:rFonts w:ascii="Verdana" w:hAnsi="Verdana"/>
                <w:color w:val="000000" w:themeColor="text1"/>
                <w:sz w:val="18"/>
                <w:szCs w:val="18"/>
                <w:lang w:val="mk-MK"/>
              </w:rPr>
              <w:t xml:space="preserve"> </w:t>
            </w:r>
          </w:p>
        </w:tc>
      </w:tr>
      <w:tr w:rsidR="005A4E47" w:rsidRPr="007804C6"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5092E73A" w:rsidR="005A4E47" w:rsidRPr="007804C6" w:rsidRDefault="00D428DD" w:rsidP="007804C6">
            <w:pPr>
              <w:spacing w:before="120" w:after="120" w:line="260" w:lineRule="atLeast"/>
              <w:rPr>
                <w:rFonts w:ascii="Verdana" w:hAnsi="Verdana"/>
                <w:b/>
                <w:sz w:val="28"/>
                <w:szCs w:val="28"/>
              </w:rPr>
            </w:pPr>
            <w:r w:rsidRPr="007804C6">
              <w:rPr>
                <w:rFonts w:ascii="Verdana" w:hAnsi="Verdana"/>
                <w:b/>
                <w:sz w:val="28"/>
                <w:szCs w:val="28"/>
                <w:lang w:val="mk-MK"/>
              </w:rPr>
              <w:t>Содржина на лекцијата</w:t>
            </w:r>
          </w:p>
        </w:tc>
      </w:tr>
      <w:tr w:rsidR="00F1574D" w:rsidRPr="007804C6" w14:paraId="57CC7AA4" w14:textId="77777777" w:rsidTr="00F1574D">
        <w:trPr>
          <w:trHeight w:val="629"/>
        </w:trPr>
        <w:tc>
          <w:tcPr>
            <w:tcW w:w="1525" w:type="dxa"/>
            <w:shd w:val="clear" w:color="auto" w:fill="D9E2F3" w:themeFill="accent1" w:themeFillTint="33"/>
            <w:vAlign w:val="center"/>
          </w:tcPr>
          <w:p w14:paraId="4538C338" w14:textId="35C5D8CA" w:rsidR="00D82C18" w:rsidRPr="007804C6" w:rsidRDefault="00D428DD" w:rsidP="007804C6">
            <w:pPr>
              <w:spacing w:before="120" w:after="120" w:line="260" w:lineRule="atLeast"/>
              <w:jc w:val="center"/>
              <w:rPr>
                <w:rFonts w:ascii="Verdana" w:hAnsi="Verdana"/>
                <w:b/>
                <w:sz w:val="22"/>
                <w:szCs w:val="22"/>
              </w:rPr>
            </w:pPr>
            <w:r w:rsidRPr="007804C6">
              <w:rPr>
                <w:rFonts w:ascii="Verdana" w:hAnsi="Verdana"/>
                <w:b/>
                <w:sz w:val="22"/>
                <w:szCs w:val="22"/>
                <w:lang w:val="mk-MK"/>
              </w:rPr>
              <w:lastRenderedPageBreak/>
              <w:t>Број на слајдови</w:t>
            </w:r>
          </w:p>
        </w:tc>
        <w:tc>
          <w:tcPr>
            <w:tcW w:w="7485" w:type="dxa"/>
            <w:gridSpan w:val="2"/>
            <w:shd w:val="clear" w:color="auto" w:fill="D9E2F3" w:themeFill="accent1" w:themeFillTint="33"/>
            <w:vAlign w:val="center"/>
          </w:tcPr>
          <w:p w14:paraId="2DA616FC" w14:textId="5278883F" w:rsidR="00D82C18" w:rsidRPr="007804C6" w:rsidRDefault="00D428DD" w:rsidP="007804C6">
            <w:pPr>
              <w:spacing w:before="120" w:after="120" w:line="260" w:lineRule="atLeast"/>
              <w:rPr>
                <w:rFonts w:ascii="Verdana" w:hAnsi="Verdana"/>
                <w:b/>
                <w:sz w:val="22"/>
                <w:szCs w:val="22"/>
              </w:rPr>
            </w:pPr>
            <w:r w:rsidRPr="007804C6">
              <w:rPr>
                <w:rFonts w:ascii="Verdana" w:hAnsi="Verdana"/>
                <w:b/>
                <w:sz w:val="22"/>
                <w:szCs w:val="22"/>
                <w:lang w:val="mk-MK"/>
              </w:rPr>
              <w:t>Содржина</w:t>
            </w:r>
          </w:p>
        </w:tc>
      </w:tr>
      <w:tr w:rsidR="00F1574D" w:rsidRPr="007804C6" w14:paraId="11A12D7E" w14:textId="77777777" w:rsidTr="000F04E4">
        <w:trPr>
          <w:trHeight w:val="591"/>
        </w:trPr>
        <w:tc>
          <w:tcPr>
            <w:tcW w:w="1525" w:type="dxa"/>
            <w:vAlign w:val="center"/>
          </w:tcPr>
          <w:p w14:paraId="67083237" w14:textId="78B27670" w:rsidR="00D82C18" w:rsidRPr="007804C6" w:rsidRDefault="00D428DD" w:rsidP="007804C6">
            <w:pPr>
              <w:spacing w:before="120" w:after="120" w:line="260" w:lineRule="atLeast"/>
              <w:jc w:val="center"/>
              <w:rPr>
                <w:rFonts w:ascii="Verdana" w:hAnsi="Verdana"/>
                <w:sz w:val="18"/>
                <w:szCs w:val="18"/>
              </w:rPr>
            </w:pPr>
            <w:r w:rsidRPr="007804C6">
              <w:rPr>
                <w:rFonts w:ascii="Verdana" w:hAnsi="Verdana"/>
                <w:sz w:val="18"/>
                <w:szCs w:val="18"/>
                <w:lang w:val="mk-MK"/>
              </w:rPr>
              <w:t>1 до 4</w:t>
            </w:r>
          </w:p>
          <w:p w14:paraId="5A89CF27" w14:textId="6DF36155" w:rsidR="00F1574D" w:rsidRPr="007804C6" w:rsidRDefault="00D428DD" w:rsidP="007804C6">
            <w:pPr>
              <w:spacing w:before="120" w:after="120" w:line="260" w:lineRule="atLeast"/>
              <w:jc w:val="center"/>
              <w:rPr>
                <w:rFonts w:ascii="Verdana" w:hAnsi="Verdana"/>
                <w:sz w:val="18"/>
                <w:szCs w:val="18"/>
              </w:rPr>
            </w:pPr>
            <w:r w:rsidRPr="007804C6">
              <w:rPr>
                <w:rFonts w:ascii="Verdana" w:hAnsi="Verdana"/>
                <w:sz w:val="18"/>
                <w:szCs w:val="18"/>
                <w:lang w:val="mk-MK"/>
              </w:rPr>
              <w:t>Задолжителни слајдови</w:t>
            </w:r>
          </w:p>
        </w:tc>
        <w:tc>
          <w:tcPr>
            <w:tcW w:w="7485" w:type="dxa"/>
            <w:gridSpan w:val="2"/>
            <w:vAlign w:val="center"/>
          </w:tcPr>
          <w:p w14:paraId="36345B59" w14:textId="279EC434" w:rsidR="00556D69" w:rsidRPr="007804C6" w:rsidRDefault="00D428DD" w:rsidP="007804C6">
            <w:pPr>
              <w:spacing w:before="120" w:after="120" w:line="260" w:lineRule="atLeast"/>
              <w:jc w:val="both"/>
              <w:rPr>
                <w:rFonts w:ascii="Verdana" w:hAnsi="Verdana"/>
                <w:color w:val="000000" w:themeColor="text1"/>
                <w:sz w:val="18"/>
                <w:szCs w:val="18"/>
              </w:rPr>
            </w:pPr>
            <w:r w:rsidRPr="007804C6">
              <w:rPr>
                <w:rFonts w:ascii="Verdana" w:hAnsi="Verdana"/>
                <w:color w:val="000000" w:themeColor="text1"/>
                <w:sz w:val="18"/>
                <w:szCs w:val="18"/>
                <w:lang w:val="mk-MK"/>
              </w:rPr>
              <w:t>Почетните слајдови се воведот во сесијата и ги содржат дневниот ред и целите на сесијата.</w:t>
            </w:r>
            <w:r w:rsidR="00556D69" w:rsidRPr="007804C6">
              <w:rPr>
                <w:rFonts w:ascii="Verdana" w:hAnsi="Verdana"/>
                <w:color w:val="000000" w:themeColor="text1"/>
                <w:sz w:val="18"/>
                <w:szCs w:val="18"/>
              </w:rPr>
              <w:t xml:space="preserve"> </w:t>
            </w:r>
          </w:p>
        </w:tc>
      </w:tr>
      <w:tr w:rsidR="00F1574D" w:rsidRPr="007804C6" w14:paraId="65F07CB5" w14:textId="77777777" w:rsidTr="00F1574D">
        <w:trPr>
          <w:trHeight w:val="1880"/>
        </w:trPr>
        <w:tc>
          <w:tcPr>
            <w:tcW w:w="1525" w:type="dxa"/>
            <w:vAlign w:val="center"/>
          </w:tcPr>
          <w:p w14:paraId="56AF6365" w14:textId="4085E3CE" w:rsidR="00D82C18" w:rsidRPr="007804C6" w:rsidRDefault="00D428DD" w:rsidP="007804C6">
            <w:pPr>
              <w:spacing w:before="120" w:after="120" w:line="260" w:lineRule="atLeast"/>
              <w:jc w:val="center"/>
              <w:rPr>
                <w:rFonts w:ascii="Verdana" w:hAnsi="Verdana"/>
                <w:sz w:val="18"/>
                <w:szCs w:val="18"/>
              </w:rPr>
            </w:pPr>
            <w:r w:rsidRPr="007804C6">
              <w:rPr>
                <w:rFonts w:ascii="Verdana" w:hAnsi="Verdana"/>
                <w:sz w:val="18"/>
                <w:szCs w:val="18"/>
                <w:lang w:val="mk-MK"/>
              </w:rPr>
              <w:t>5 до 12</w:t>
            </w:r>
          </w:p>
          <w:p w14:paraId="6F5AEB2D" w14:textId="566ACD61" w:rsidR="00F1574D" w:rsidRPr="007804C6" w:rsidRDefault="00D428DD" w:rsidP="007804C6">
            <w:pPr>
              <w:spacing w:before="120" w:after="120" w:line="260" w:lineRule="atLeast"/>
              <w:jc w:val="center"/>
              <w:rPr>
                <w:rFonts w:ascii="Verdana" w:hAnsi="Verdana"/>
                <w:sz w:val="18"/>
                <w:szCs w:val="18"/>
              </w:rPr>
            </w:pPr>
            <w:r w:rsidRPr="007804C6">
              <w:rPr>
                <w:rFonts w:ascii="Verdana" w:hAnsi="Verdana"/>
                <w:sz w:val="18"/>
                <w:szCs w:val="18"/>
                <w:lang w:val="mk-MK"/>
              </w:rPr>
              <w:t>Задолжителни слајдови</w:t>
            </w:r>
          </w:p>
        </w:tc>
        <w:tc>
          <w:tcPr>
            <w:tcW w:w="7485" w:type="dxa"/>
            <w:gridSpan w:val="2"/>
            <w:vAlign w:val="center"/>
          </w:tcPr>
          <w:p w14:paraId="03BAFCE9" w14:textId="2E191836" w:rsidR="0062475C" w:rsidRPr="007804C6" w:rsidRDefault="00D428DD" w:rsidP="007804C6">
            <w:pPr>
              <w:pStyle w:val="Subtitle"/>
              <w:spacing w:before="120" w:line="260" w:lineRule="atLeast"/>
              <w:rPr>
                <w:rFonts w:ascii="Verdana" w:eastAsia="Times New Roman" w:hAnsi="Verdana"/>
                <w:szCs w:val="18"/>
              </w:rPr>
            </w:pPr>
            <w:r w:rsidRPr="007804C6">
              <w:rPr>
                <w:rFonts w:ascii="Verdana" w:eastAsia="Times New Roman" w:hAnsi="Verdana"/>
                <w:szCs w:val="18"/>
                <w:lang w:val="mk-MK"/>
              </w:rPr>
              <w:t xml:space="preserve">Овие слајдови овозможуваат увид во </w:t>
            </w:r>
            <w:r w:rsidR="00F37E1A" w:rsidRPr="007804C6">
              <w:rPr>
                <w:rFonts w:ascii="Verdana" w:eastAsia="Times New Roman" w:hAnsi="Verdana"/>
                <w:szCs w:val="18"/>
                <w:lang w:val="mk-MK"/>
              </w:rPr>
              <w:t>опсегот</w:t>
            </w:r>
            <w:r w:rsidRPr="007804C6">
              <w:rPr>
                <w:rFonts w:ascii="Verdana" w:eastAsia="Times New Roman" w:hAnsi="Verdana"/>
                <w:szCs w:val="18"/>
                <w:lang w:val="mk-MK"/>
              </w:rPr>
              <w:t xml:space="preserve"> и оп</w:t>
            </w:r>
            <w:r w:rsidR="00F37E1A" w:rsidRPr="007804C6">
              <w:rPr>
                <w:rFonts w:ascii="Verdana" w:eastAsia="Times New Roman" w:hAnsi="Verdana"/>
                <w:szCs w:val="18"/>
                <w:lang w:val="mk-MK"/>
              </w:rPr>
              <w:t>фатот</w:t>
            </w:r>
            <w:r w:rsidRPr="007804C6">
              <w:rPr>
                <w:rFonts w:ascii="Verdana" w:eastAsia="Times New Roman" w:hAnsi="Verdana"/>
                <w:szCs w:val="18"/>
                <w:lang w:val="mk-MK"/>
              </w:rPr>
              <w:t xml:space="preserve"> на Конвенцијата од Будимпешта.</w:t>
            </w:r>
            <w:r w:rsidR="0062475C" w:rsidRPr="007804C6">
              <w:rPr>
                <w:rFonts w:ascii="Verdana" w:eastAsia="Times New Roman" w:hAnsi="Verdana"/>
                <w:szCs w:val="18"/>
              </w:rPr>
              <w:t xml:space="preserve"> </w:t>
            </w:r>
          </w:p>
          <w:p w14:paraId="0D56FA49" w14:textId="4192FDA6" w:rsidR="0062475C" w:rsidRPr="007804C6" w:rsidRDefault="00D428DD" w:rsidP="007804C6">
            <w:pPr>
              <w:pStyle w:val="Subtitle"/>
              <w:spacing w:before="120" w:line="260" w:lineRule="atLeast"/>
              <w:rPr>
                <w:rFonts w:ascii="Verdana" w:eastAsia="Times New Roman" w:hAnsi="Verdana"/>
                <w:szCs w:val="18"/>
              </w:rPr>
            </w:pPr>
            <w:r w:rsidRPr="007804C6">
              <w:rPr>
                <w:rFonts w:ascii="Verdana" w:eastAsia="Times New Roman" w:hAnsi="Verdana"/>
                <w:szCs w:val="18"/>
                <w:lang w:val="mk-MK"/>
              </w:rPr>
              <w:t xml:space="preserve">Првите неколку слајдови ги покажуваат трите </w:t>
            </w:r>
            <w:r w:rsidR="00D1538F" w:rsidRPr="007804C6">
              <w:rPr>
                <w:rFonts w:ascii="Verdana" w:eastAsia="Times New Roman" w:hAnsi="Verdana"/>
                <w:szCs w:val="18"/>
                <w:lang w:val="mk-MK"/>
              </w:rPr>
              <w:t>столбови</w:t>
            </w:r>
            <w:r w:rsidRPr="007804C6">
              <w:rPr>
                <w:rFonts w:ascii="Verdana" w:eastAsia="Times New Roman" w:hAnsi="Verdana"/>
                <w:szCs w:val="18"/>
                <w:lang w:val="mk-MK"/>
              </w:rPr>
              <w:t xml:space="preserve"> </w:t>
            </w:r>
            <w:r w:rsidR="00F37E1A" w:rsidRPr="007804C6">
              <w:rPr>
                <w:rFonts w:ascii="Verdana" w:eastAsia="Times New Roman" w:hAnsi="Verdana"/>
                <w:szCs w:val="18"/>
                <w:lang w:val="mk-MK"/>
              </w:rPr>
              <w:t>на</w:t>
            </w:r>
            <w:r w:rsidRPr="007804C6">
              <w:rPr>
                <w:rFonts w:ascii="Verdana" w:eastAsia="Times New Roman" w:hAnsi="Verdana"/>
                <w:szCs w:val="18"/>
                <w:lang w:val="mk-MK"/>
              </w:rPr>
              <w:t xml:space="preserve"> Конвенцијата од Будимпешта (т.е. криминализирање</w:t>
            </w:r>
            <w:r w:rsidR="00F37E1A" w:rsidRPr="007804C6">
              <w:rPr>
                <w:rFonts w:ascii="Verdana" w:eastAsia="Times New Roman" w:hAnsi="Verdana"/>
                <w:szCs w:val="18"/>
                <w:lang w:val="mk-MK"/>
              </w:rPr>
              <w:t>то</w:t>
            </w:r>
            <w:r w:rsidRPr="007804C6">
              <w:rPr>
                <w:rFonts w:ascii="Verdana" w:eastAsia="Times New Roman" w:hAnsi="Verdana"/>
                <w:szCs w:val="18"/>
                <w:lang w:val="mk-MK"/>
              </w:rPr>
              <w:t xml:space="preserve"> на однесувањето, процедурални</w:t>
            </w:r>
            <w:r w:rsidR="00F37E1A" w:rsidRPr="007804C6">
              <w:rPr>
                <w:rFonts w:ascii="Verdana" w:eastAsia="Times New Roman" w:hAnsi="Verdana"/>
                <w:szCs w:val="18"/>
                <w:lang w:val="mk-MK"/>
              </w:rPr>
              <w:t>те</w:t>
            </w:r>
            <w:r w:rsidRPr="007804C6">
              <w:rPr>
                <w:rFonts w:ascii="Verdana" w:eastAsia="Times New Roman" w:hAnsi="Verdana"/>
                <w:szCs w:val="18"/>
                <w:lang w:val="mk-MK"/>
              </w:rPr>
              <w:t xml:space="preserve"> алатки и меѓународна</w:t>
            </w:r>
            <w:r w:rsidR="00F37E1A" w:rsidRPr="007804C6">
              <w:rPr>
                <w:rFonts w:ascii="Verdana" w:eastAsia="Times New Roman" w:hAnsi="Verdana"/>
                <w:szCs w:val="18"/>
                <w:lang w:val="mk-MK"/>
              </w:rPr>
              <w:t>та</w:t>
            </w:r>
            <w:r w:rsidRPr="007804C6">
              <w:rPr>
                <w:rFonts w:ascii="Verdana" w:eastAsia="Times New Roman" w:hAnsi="Verdana"/>
                <w:szCs w:val="18"/>
                <w:lang w:val="mk-MK"/>
              </w:rPr>
              <w:t xml:space="preserve"> соработка), </w:t>
            </w:r>
            <w:r w:rsidR="00F37E1A" w:rsidRPr="007804C6">
              <w:rPr>
                <w:rFonts w:ascii="Verdana" w:eastAsia="Times New Roman" w:hAnsi="Verdana"/>
                <w:szCs w:val="18"/>
                <w:lang w:val="mk-MK"/>
              </w:rPr>
              <w:t xml:space="preserve">за кои обучувачот треба да спомене дека ќе </w:t>
            </w:r>
            <w:r w:rsidRPr="007804C6">
              <w:rPr>
                <w:rFonts w:ascii="Verdana" w:eastAsia="Times New Roman" w:hAnsi="Verdana"/>
                <w:szCs w:val="18"/>
                <w:lang w:val="mk-MK"/>
              </w:rPr>
              <w:t>бидат детално опфатени во следните сесии.</w:t>
            </w:r>
            <w:r w:rsidR="0062475C" w:rsidRPr="007804C6">
              <w:rPr>
                <w:rFonts w:ascii="Verdana" w:eastAsia="Times New Roman" w:hAnsi="Verdana"/>
                <w:szCs w:val="18"/>
              </w:rPr>
              <w:t xml:space="preserve"> </w:t>
            </w:r>
          </w:p>
          <w:p w14:paraId="649FEA68" w14:textId="45493D35" w:rsidR="0062475C" w:rsidRPr="007804C6" w:rsidRDefault="00D428DD" w:rsidP="007804C6">
            <w:pPr>
              <w:pStyle w:val="Subtitle"/>
              <w:spacing w:before="120" w:line="260" w:lineRule="atLeast"/>
              <w:rPr>
                <w:rFonts w:ascii="Verdana" w:eastAsia="Times New Roman" w:hAnsi="Verdana"/>
                <w:szCs w:val="18"/>
              </w:rPr>
            </w:pPr>
            <w:r w:rsidRPr="007804C6">
              <w:rPr>
                <w:rFonts w:ascii="Verdana" w:eastAsia="Times New Roman" w:hAnsi="Verdana"/>
                <w:szCs w:val="18"/>
                <w:lang w:val="mk-MK"/>
              </w:rPr>
              <w:t xml:space="preserve">Следната група слајдови го разгледува пристапот на Советот на Европа и разните проекти што ги </w:t>
            </w:r>
            <w:r w:rsidR="00F37E1A" w:rsidRPr="007804C6">
              <w:rPr>
                <w:rFonts w:ascii="Verdana" w:eastAsia="Times New Roman" w:hAnsi="Verdana"/>
                <w:szCs w:val="18"/>
                <w:lang w:val="mk-MK"/>
              </w:rPr>
              <w:t xml:space="preserve">имаат </w:t>
            </w:r>
            <w:r w:rsidRPr="007804C6">
              <w:rPr>
                <w:rFonts w:ascii="Verdana" w:eastAsia="Times New Roman" w:hAnsi="Verdana"/>
                <w:szCs w:val="18"/>
                <w:lang w:val="mk-MK"/>
              </w:rPr>
              <w:t>иницира</w:t>
            </w:r>
            <w:r w:rsidR="00F37E1A" w:rsidRPr="007804C6">
              <w:rPr>
                <w:rFonts w:ascii="Verdana" w:eastAsia="Times New Roman" w:hAnsi="Verdana"/>
                <w:szCs w:val="18"/>
                <w:lang w:val="mk-MK"/>
              </w:rPr>
              <w:t>но</w:t>
            </w:r>
            <w:r w:rsidRPr="007804C6">
              <w:rPr>
                <w:rFonts w:ascii="Verdana" w:eastAsia="Times New Roman" w:hAnsi="Verdana"/>
                <w:szCs w:val="18"/>
                <w:lang w:val="mk-MK"/>
              </w:rPr>
              <w:t xml:space="preserve"> откако Канцеларијата за програма</w:t>
            </w:r>
            <w:r w:rsidR="00F37E1A" w:rsidRPr="007804C6">
              <w:rPr>
                <w:rFonts w:ascii="Verdana" w:eastAsia="Times New Roman" w:hAnsi="Verdana"/>
                <w:szCs w:val="18"/>
                <w:lang w:val="mk-MK"/>
              </w:rPr>
              <w:t>та</w:t>
            </w:r>
            <w:r w:rsidRPr="007804C6">
              <w:rPr>
                <w:rFonts w:ascii="Verdana" w:eastAsia="Times New Roman" w:hAnsi="Verdana"/>
                <w:szCs w:val="18"/>
                <w:lang w:val="mk-MK"/>
              </w:rPr>
              <w:t xml:space="preserve"> против сабјер-криминал (</w:t>
            </w:r>
            <w:r w:rsidR="00F37E1A" w:rsidRPr="007804C6">
              <w:rPr>
                <w:rFonts w:ascii="Verdana" w:eastAsia="Times New Roman" w:hAnsi="Verdana"/>
                <w:szCs w:val="18"/>
                <w:lang w:val="mk-MK"/>
              </w:rPr>
              <w:t>C-PROC</w:t>
            </w:r>
            <w:r w:rsidRPr="007804C6">
              <w:rPr>
                <w:rFonts w:ascii="Verdana" w:eastAsia="Times New Roman" w:hAnsi="Verdana"/>
                <w:szCs w:val="18"/>
                <w:lang w:val="mk-MK"/>
              </w:rPr>
              <w:t>) стана оперативна во 2014 година.</w:t>
            </w:r>
          </w:p>
        </w:tc>
      </w:tr>
      <w:tr w:rsidR="00F1574D" w:rsidRPr="007804C6" w14:paraId="15587DD6" w14:textId="77777777" w:rsidTr="00B41D34">
        <w:trPr>
          <w:trHeight w:val="604"/>
        </w:trPr>
        <w:tc>
          <w:tcPr>
            <w:tcW w:w="1525" w:type="dxa"/>
            <w:vAlign w:val="center"/>
          </w:tcPr>
          <w:p w14:paraId="5EBB803A" w14:textId="04698176" w:rsidR="00556D69" w:rsidRPr="007804C6" w:rsidRDefault="00D428DD" w:rsidP="007804C6">
            <w:pPr>
              <w:spacing w:before="120" w:after="120" w:line="260" w:lineRule="atLeast"/>
              <w:jc w:val="center"/>
              <w:rPr>
                <w:rFonts w:ascii="Verdana" w:hAnsi="Verdana"/>
                <w:sz w:val="18"/>
                <w:szCs w:val="18"/>
              </w:rPr>
            </w:pPr>
            <w:r w:rsidRPr="007804C6">
              <w:rPr>
                <w:rFonts w:ascii="Verdana" w:hAnsi="Verdana"/>
                <w:sz w:val="18"/>
                <w:szCs w:val="18"/>
                <w:lang w:val="mk-MK"/>
              </w:rPr>
              <w:t>13 до 21</w:t>
            </w:r>
            <w:r w:rsidR="0045630D" w:rsidRPr="007804C6">
              <w:rPr>
                <w:rFonts w:ascii="Verdana" w:hAnsi="Verdana"/>
                <w:sz w:val="18"/>
                <w:szCs w:val="18"/>
              </w:rPr>
              <w:t xml:space="preserve"> </w:t>
            </w:r>
          </w:p>
          <w:p w14:paraId="65C32028" w14:textId="43725F31" w:rsidR="00F1574D" w:rsidRPr="007804C6" w:rsidRDefault="00D428DD" w:rsidP="007804C6">
            <w:pPr>
              <w:spacing w:before="120" w:after="120" w:line="260" w:lineRule="atLeast"/>
              <w:jc w:val="center"/>
              <w:rPr>
                <w:rFonts w:ascii="Verdana" w:hAnsi="Verdana"/>
                <w:sz w:val="18"/>
                <w:szCs w:val="18"/>
              </w:rPr>
            </w:pPr>
            <w:r w:rsidRPr="007804C6">
              <w:rPr>
                <w:rFonts w:ascii="Verdana" w:hAnsi="Verdana"/>
                <w:sz w:val="18"/>
                <w:szCs w:val="18"/>
                <w:lang w:val="mk-MK"/>
              </w:rPr>
              <w:t>Важни слајдови</w:t>
            </w:r>
          </w:p>
        </w:tc>
        <w:tc>
          <w:tcPr>
            <w:tcW w:w="7485" w:type="dxa"/>
            <w:gridSpan w:val="2"/>
            <w:vAlign w:val="center"/>
          </w:tcPr>
          <w:p w14:paraId="45342F76" w14:textId="4DB0A3EF" w:rsidR="00C70C5C" w:rsidRPr="007804C6" w:rsidRDefault="00407969" w:rsidP="007804C6">
            <w:pPr>
              <w:spacing w:before="120" w:after="120" w:line="260" w:lineRule="atLeast"/>
              <w:jc w:val="both"/>
              <w:rPr>
                <w:rFonts w:ascii="Verdana" w:hAnsi="Verdana"/>
                <w:sz w:val="18"/>
                <w:szCs w:val="18"/>
              </w:rPr>
            </w:pPr>
            <w:r w:rsidRPr="007804C6">
              <w:rPr>
                <w:rFonts w:ascii="Verdana" w:hAnsi="Verdana"/>
                <w:sz w:val="18"/>
                <w:szCs w:val="18"/>
                <w:lang w:val="mk-MK"/>
              </w:rPr>
              <w:t>Овие слајдови ги опфаќаат основите на договорот за сајбер-криминал.</w:t>
            </w:r>
            <w:r w:rsidR="0084446A" w:rsidRPr="007804C6">
              <w:rPr>
                <w:rFonts w:ascii="Verdana" w:hAnsi="Verdana"/>
                <w:sz w:val="18"/>
                <w:szCs w:val="18"/>
              </w:rPr>
              <w:t xml:space="preserve"> </w:t>
            </w:r>
            <w:r w:rsidR="00266087" w:rsidRPr="007804C6">
              <w:rPr>
                <w:rFonts w:ascii="Verdana" w:hAnsi="Verdana"/>
                <w:sz w:val="18"/>
                <w:szCs w:val="18"/>
                <w:lang w:val="mk-MK"/>
              </w:rPr>
              <w:t>Целта на овие слајдови е да се пренесе дека Конвенцијата од Будимпешта е единствениот глобален договор за сајбер-криминал што ги содржи сите основи на договор за сајбер-криминал.</w:t>
            </w:r>
            <w:r w:rsidR="007B1154" w:rsidRPr="007804C6">
              <w:rPr>
                <w:rFonts w:ascii="Verdana" w:hAnsi="Verdana"/>
                <w:sz w:val="18"/>
                <w:szCs w:val="18"/>
              </w:rPr>
              <w:t xml:space="preserve"> </w:t>
            </w:r>
          </w:p>
          <w:p w14:paraId="09B58FC0" w14:textId="6D2E84F9" w:rsidR="00637AFB" w:rsidRPr="007804C6" w:rsidRDefault="00F66A3F" w:rsidP="007804C6">
            <w:pPr>
              <w:spacing w:before="120" w:after="120" w:line="260" w:lineRule="atLeast"/>
              <w:jc w:val="both"/>
              <w:rPr>
                <w:rFonts w:ascii="Verdana" w:hAnsi="Verdana"/>
                <w:sz w:val="18"/>
                <w:szCs w:val="18"/>
              </w:rPr>
            </w:pPr>
            <w:r w:rsidRPr="007804C6">
              <w:rPr>
                <w:rFonts w:ascii="Verdana" w:hAnsi="Verdana"/>
                <w:sz w:val="18"/>
                <w:szCs w:val="18"/>
                <w:lang w:val="mk-MK"/>
              </w:rPr>
              <w:t xml:space="preserve">Првата група слајдови дава преглед на високо ниво на меѓународниот пејзаж, кој ги вклучуваа конвенциите на УНДОК (УНКТОК и УНКАК), Шангајската организација за соработка (Договор за соработка во областа на безбедноста на информациите), Комонвелтот (Закон за компјутерски кривични дела и кривични дела поврзани со компјутери и Шемата на Комонвелтот во врска со заемна помош во кривични предмети во рамките на Комонвелтот – </w:t>
            </w:r>
            <w:r w:rsidR="0026748B" w:rsidRPr="007804C6">
              <w:rPr>
                <w:rFonts w:ascii="Verdana" w:hAnsi="Verdana"/>
                <w:sz w:val="18"/>
                <w:szCs w:val="18"/>
                <w:lang w:val="mk-MK"/>
              </w:rPr>
              <w:t>инструментот за соработка од</w:t>
            </w:r>
            <w:r w:rsidRPr="007804C6">
              <w:rPr>
                <w:rFonts w:ascii="Verdana" w:hAnsi="Verdana"/>
                <w:sz w:val="18"/>
                <w:szCs w:val="18"/>
                <w:lang w:val="mk-MK"/>
              </w:rPr>
              <w:t xml:space="preserve"> Хараре),</w:t>
            </w:r>
            <w:r w:rsidR="0026748B" w:rsidRPr="007804C6">
              <w:rPr>
                <w:rFonts w:ascii="Verdana" w:hAnsi="Verdana"/>
                <w:sz w:val="18"/>
                <w:szCs w:val="18"/>
                <w:lang w:val="mk-MK"/>
              </w:rPr>
              <w:t xml:space="preserve"> модели на</w:t>
            </w:r>
            <w:r w:rsidRPr="007804C6">
              <w:rPr>
                <w:rFonts w:ascii="Verdana" w:hAnsi="Verdana"/>
                <w:sz w:val="18"/>
                <w:szCs w:val="18"/>
                <w:lang w:val="mk-MK"/>
              </w:rPr>
              <w:t xml:space="preserve"> ITU (ICT4PAC/SADC/HIPCAR </w:t>
            </w:r>
            <w:r w:rsidR="0026748B" w:rsidRPr="007804C6">
              <w:rPr>
                <w:rFonts w:ascii="Verdana" w:hAnsi="Verdana"/>
                <w:sz w:val="18"/>
                <w:szCs w:val="18"/>
                <w:lang w:val="mk-MK"/>
              </w:rPr>
              <w:t>модели/примери за закони</w:t>
            </w:r>
            <w:r w:rsidRPr="007804C6">
              <w:rPr>
                <w:rFonts w:ascii="Verdana" w:hAnsi="Verdana"/>
                <w:sz w:val="18"/>
                <w:szCs w:val="18"/>
                <w:lang w:val="mk-MK"/>
              </w:rPr>
              <w:t>), Африканската Унија (Конвенција од Малабо за сајбер-безбедност и заштита на лични податоци) и Арапската лига (Конвенција за борба против кривични дела поврзани со информатичка технологија).</w:t>
            </w:r>
            <w:r w:rsidR="00D669F8" w:rsidRPr="007804C6">
              <w:rPr>
                <w:rFonts w:ascii="Verdana" w:hAnsi="Verdana"/>
                <w:sz w:val="18"/>
                <w:szCs w:val="18"/>
              </w:rPr>
              <w:t xml:space="preserve"> </w:t>
            </w:r>
            <w:r w:rsidR="00453623" w:rsidRPr="007804C6">
              <w:rPr>
                <w:rFonts w:ascii="Verdana" w:hAnsi="Verdana"/>
                <w:sz w:val="18"/>
                <w:szCs w:val="18"/>
                <w:lang w:val="mk-MK"/>
              </w:rPr>
              <w:t>Слајдовите потоа наведуваат дали овие инструменти се сеопфатни за целите на борба против сајбер</w:t>
            </w:r>
            <w:r w:rsidR="00E90A55" w:rsidRPr="007804C6">
              <w:rPr>
                <w:rFonts w:ascii="Verdana" w:hAnsi="Verdana"/>
                <w:sz w:val="18"/>
                <w:szCs w:val="18"/>
                <w:lang w:val="mk-MK"/>
              </w:rPr>
              <w:t>-криминал и електронски докази.</w:t>
            </w:r>
            <w:r w:rsidR="00D669F8" w:rsidRPr="007804C6">
              <w:rPr>
                <w:rFonts w:ascii="Verdana" w:hAnsi="Verdana"/>
                <w:sz w:val="18"/>
                <w:szCs w:val="18"/>
              </w:rPr>
              <w:t xml:space="preserve"> </w:t>
            </w:r>
            <w:r w:rsidR="00453623" w:rsidRPr="007804C6">
              <w:rPr>
                <w:rFonts w:ascii="Verdana" w:hAnsi="Verdana"/>
                <w:sz w:val="18"/>
                <w:szCs w:val="18"/>
                <w:lang w:val="mk-MK"/>
              </w:rPr>
              <w:t>Обучувачот треба да ги помине анимираните графикони.</w:t>
            </w:r>
            <w:r w:rsidR="00637AFB" w:rsidRPr="007804C6">
              <w:rPr>
                <w:rFonts w:ascii="Verdana" w:hAnsi="Verdana"/>
                <w:sz w:val="18"/>
                <w:szCs w:val="18"/>
              </w:rPr>
              <w:t xml:space="preserve"> </w:t>
            </w:r>
            <w:r w:rsidR="00453623" w:rsidRPr="007804C6">
              <w:rPr>
                <w:rFonts w:ascii="Verdana" w:hAnsi="Verdana"/>
                <w:sz w:val="18"/>
                <w:szCs w:val="18"/>
                <w:lang w:val="mk-MK"/>
              </w:rPr>
              <w:t>Ако едно од парчињата светне во жолта боја, тоа значи дека инструментот соодветно го опфаќа тој елемент.</w:t>
            </w:r>
            <w:r w:rsidR="00637AFB" w:rsidRPr="007804C6">
              <w:rPr>
                <w:rFonts w:ascii="Verdana" w:hAnsi="Verdana"/>
                <w:sz w:val="18"/>
                <w:szCs w:val="18"/>
              </w:rPr>
              <w:t xml:space="preserve"> </w:t>
            </w:r>
            <w:r w:rsidR="00453623" w:rsidRPr="007804C6">
              <w:rPr>
                <w:rFonts w:ascii="Verdana" w:hAnsi="Verdana"/>
                <w:sz w:val="18"/>
                <w:szCs w:val="18"/>
                <w:lang w:val="mk-MK"/>
              </w:rPr>
              <w:t xml:space="preserve">Ако парче светне во црвени </w:t>
            </w:r>
            <w:r w:rsidR="00E90A55" w:rsidRPr="007804C6">
              <w:rPr>
                <w:rFonts w:ascii="Verdana" w:hAnsi="Verdana"/>
                <w:sz w:val="18"/>
                <w:szCs w:val="18"/>
                <w:lang w:val="mk-MK"/>
              </w:rPr>
              <w:t>црти</w:t>
            </w:r>
            <w:r w:rsidR="00453623" w:rsidRPr="007804C6">
              <w:rPr>
                <w:rFonts w:ascii="Verdana" w:hAnsi="Verdana"/>
                <w:sz w:val="18"/>
                <w:szCs w:val="18"/>
                <w:lang w:val="mk-MK"/>
              </w:rPr>
              <w:t>, тоа значи дека инструментот најмалку делумно го опфаќа елементот.</w:t>
            </w:r>
            <w:r w:rsidR="00637AFB" w:rsidRPr="007804C6">
              <w:rPr>
                <w:rFonts w:ascii="Verdana" w:hAnsi="Verdana"/>
                <w:sz w:val="18"/>
                <w:szCs w:val="18"/>
              </w:rPr>
              <w:t xml:space="preserve"> </w:t>
            </w:r>
            <w:r w:rsidR="00453623" w:rsidRPr="007804C6">
              <w:rPr>
                <w:rFonts w:ascii="Verdana" w:hAnsi="Verdana"/>
                <w:sz w:val="18"/>
                <w:szCs w:val="18"/>
                <w:lang w:val="mk-MK"/>
              </w:rPr>
              <w:t>Ако парче не светне, тоа значи дека елементот не е опфатен.</w:t>
            </w:r>
            <w:r w:rsidR="00D57822" w:rsidRPr="007804C6">
              <w:rPr>
                <w:rFonts w:ascii="Verdana" w:hAnsi="Verdana"/>
                <w:sz w:val="18"/>
                <w:szCs w:val="18"/>
              </w:rPr>
              <w:t xml:space="preserve"> </w:t>
            </w:r>
            <w:r w:rsidR="00453623" w:rsidRPr="007804C6">
              <w:rPr>
                <w:rFonts w:ascii="Verdana" w:hAnsi="Verdana"/>
                <w:sz w:val="18"/>
                <w:szCs w:val="18"/>
                <w:lang w:val="mk-MK"/>
              </w:rPr>
              <w:t xml:space="preserve">Тука е важно обучувачот да нагласи дека тие инструменти можат да ѝ донесат вредност </w:t>
            </w:r>
            <w:r w:rsidR="00E90A55" w:rsidRPr="007804C6">
              <w:rPr>
                <w:rFonts w:ascii="Verdana" w:hAnsi="Verdana"/>
                <w:sz w:val="18"/>
                <w:szCs w:val="18"/>
                <w:lang w:val="mk-MK"/>
              </w:rPr>
              <w:t xml:space="preserve">на </w:t>
            </w:r>
            <w:r w:rsidR="00453623" w:rsidRPr="007804C6">
              <w:rPr>
                <w:rFonts w:ascii="Verdana" w:hAnsi="Verdana"/>
                <w:sz w:val="18"/>
                <w:szCs w:val="18"/>
                <w:lang w:val="mk-MK"/>
              </w:rPr>
              <w:t>и да ја надополнат Конвенцијата од Будимпешта.</w:t>
            </w:r>
          </w:p>
        </w:tc>
      </w:tr>
      <w:tr w:rsidR="00F1574D" w:rsidRPr="007804C6" w14:paraId="4F010995" w14:textId="77777777" w:rsidTr="00F1574D">
        <w:trPr>
          <w:trHeight w:val="791"/>
        </w:trPr>
        <w:tc>
          <w:tcPr>
            <w:tcW w:w="1525" w:type="dxa"/>
            <w:vAlign w:val="center"/>
          </w:tcPr>
          <w:p w14:paraId="15E808BA" w14:textId="2F33CBA3" w:rsidR="00556D69" w:rsidRPr="007804C6" w:rsidRDefault="00453623" w:rsidP="007804C6">
            <w:pPr>
              <w:spacing w:before="120" w:after="120" w:line="260" w:lineRule="atLeast"/>
              <w:jc w:val="center"/>
              <w:rPr>
                <w:rFonts w:ascii="Verdana" w:hAnsi="Verdana"/>
                <w:sz w:val="18"/>
                <w:szCs w:val="18"/>
              </w:rPr>
            </w:pPr>
            <w:r w:rsidRPr="007804C6">
              <w:rPr>
                <w:rFonts w:ascii="Verdana" w:hAnsi="Verdana"/>
                <w:sz w:val="18"/>
                <w:szCs w:val="18"/>
                <w:lang w:val="mk-MK"/>
              </w:rPr>
              <w:t>22 до 32</w:t>
            </w:r>
          </w:p>
          <w:p w14:paraId="48504862" w14:textId="420BF47D" w:rsidR="00C70C5C" w:rsidRPr="007804C6" w:rsidRDefault="00453623" w:rsidP="007804C6">
            <w:pPr>
              <w:spacing w:before="120" w:after="120" w:line="260" w:lineRule="atLeast"/>
              <w:jc w:val="center"/>
              <w:rPr>
                <w:rFonts w:ascii="Verdana" w:hAnsi="Verdana"/>
                <w:sz w:val="18"/>
                <w:szCs w:val="18"/>
              </w:rPr>
            </w:pPr>
            <w:r w:rsidRPr="007804C6">
              <w:rPr>
                <w:rFonts w:ascii="Verdana" w:hAnsi="Verdana"/>
                <w:sz w:val="18"/>
                <w:szCs w:val="18"/>
                <w:lang w:val="mk-MK"/>
              </w:rPr>
              <w:t>Задолжителни слајдови</w:t>
            </w:r>
          </w:p>
        </w:tc>
        <w:tc>
          <w:tcPr>
            <w:tcW w:w="7485" w:type="dxa"/>
            <w:gridSpan w:val="2"/>
            <w:vAlign w:val="center"/>
          </w:tcPr>
          <w:p w14:paraId="3B6B812F" w14:textId="6DAA9C14" w:rsidR="00C70C5C" w:rsidRPr="007804C6" w:rsidRDefault="00453623" w:rsidP="007804C6">
            <w:pPr>
              <w:spacing w:before="120" w:after="120" w:line="260" w:lineRule="atLeast"/>
              <w:jc w:val="both"/>
              <w:rPr>
                <w:rFonts w:ascii="Verdana" w:eastAsia="Times New Roman" w:hAnsi="Verdana" w:cstheme="majorBidi"/>
                <w:iCs/>
                <w:color w:val="000000" w:themeColor="text1"/>
                <w:sz w:val="18"/>
              </w:rPr>
            </w:pPr>
            <w:r w:rsidRPr="007804C6">
              <w:rPr>
                <w:rFonts w:ascii="Verdana" w:eastAsia="Times New Roman" w:hAnsi="Verdana" w:cstheme="majorBidi"/>
                <w:iCs/>
                <w:color w:val="000000" w:themeColor="text1"/>
                <w:sz w:val="18"/>
                <w:lang w:val="mk-MK"/>
              </w:rPr>
              <w:t>Овие слајдови ги наведуваат главните придобивки од Конвенцијата од Будимпешта.</w:t>
            </w:r>
            <w:r w:rsidR="00D57822" w:rsidRPr="007804C6">
              <w:rPr>
                <w:rFonts w:ascii="Verdana" w:eastAsia="Times New Roman" w:hAnsi="Verdana" w:cstheme="majorBidi"/>
                <w:iCs/>
                <w:color w:val="000000" w:themeColor="text1"/>
                <w:sz w:val="18"/>
              </w:rPr>
              <w:t xml:space="preserve"> </w:t>
            </w:r>
            <w:r w:rsidRPr="007804C6">
              <w:rPr>
                <w:rFonts w:ascii="Verdana" w:eastAsia="Times New Roman" w:hAnsi="Verdana" w:cstheme="majorBidi"/>
                <w:iCs/>
                <w:color w:val="000000" w:themeColor="text1"/>
                <w:sz w:val="18"/>
                <w:lang w:val="mk-MK"/>
              </w:rPr>
              <w:t>Овие слајдови се темелат врз извештајот на T-CY и влијанијата од Конвенцијата од Будимпешта.</w:t>
            </w:r>
          </w:p>
          <w:p w14:paraId="7A2E1016" w14:textId="40E68F00" w:rsidR="00D57822" w:rsidRPr="007804C6" w:rsidRDefault="00AD7D4D" w:rsidP="007804C6">
            <w:pPr>
              <w:spacing w:before="120" w:after="120" w:line="260" w:lineRule="atLeast"/>
              <w:jc w:val="both"/>
              <w:rPr>
                <w:rFonts w:ascii="Verdana" w:eastAsia="Times New Roman" w:hAnsi="Verdana" w:cstheme="majorBidi"/>
                <w:iCs/>
                <w:color w:val="000000" w:themeColor="text1"/>
                <w:sz w:val="18"/>
              </w:rPr>
            </w:pPr>
            <w:r w:rsidRPr="007804C6">
              <w:rPr>
                <w:rFonts w:ascii="Verdana" w:eastAsia="Times New Roman" w:hAnsi="Verdana" w:cstheme="majorBidi"/>
                <w:iCs/>
                <w:color w:val="000000" w:themeColor="text1"/>
                <w:sz w:val="18"/>
                <w:lang w:val="mk-MK"/>
              </w:rPr>
              <w:t>Првиот слајд содржи кратко видео на Советот на Европа што ги резимира клучните придобивки и влијанија што се наведени во извештајот.</w:t>
            </w:r>
            <w:r w:rsidR="009E1A27" w:rsidRPr="007804C6">
              <w:rPr>
                <w:rFonts w:ascii="Verdana" w:eastAsia="Times New Roman" w:hAnsi="Verdana" w:cstheme="majorBidi"/>
                <w:iCs/>
                <w:color w:val="000000" w:themeColor="text1"/>
                <w:sz w:val="18"/>
              </w:rPr>
              <w:t xml:space="preserve"> </w:t>
            </w:r>
          </w:p>
          <w:p w14:paraId="2DD16BAE" w14:textId="04B0DEE3" w:rsidR="009E1A27" w:rsidRPr="007804C6" w:rsidRDefault="00AD7D4D" w:rsidP="007804C6">
            <w:pPr>
              <w:spacing w:before="120" w:after="120" w:line="260" w:lineRule="atLeast"/>
              <w:jc w:val="both"/>
              <w:rPr>
                <w:rFonts w:ascii="Verdana" w:eastAsia="Times New Roman" w:hAnsi="Verdana" w:cstheme="majorBidi"/>
                <w:iCs/>
                <w:color w:val="000000" w:themeColor="text1"/>
                <w:sz w:val="18"/>
              </w:rPr>
            </w:pPr>
            <w:r w:rsidRPr="007804C6">
              <w:rPr>
                <w:rFonts w:ascii="Verdana" w:eastAsia="Times New Roman" w:hAnsi="Verdana" w:cstheme="majorBidi"/>
                <w:iCs/>
                <w:color w:val="000000" w:themeColor="text1"/>
                <w:sz w:val="18"/>
                <w:lang w:val="mk-MK"/>
              </w:rPr>
              <w:t>Следната група слајдови опишува како Конвенцијата од Будимпешта доведе до подобрување на домашните законодавства, унапредување на домашните истраги, олеснување на меѓународната соработка и доведе до зајакнување на градењето на капацитетите.</w:t>
            </w:r>
            <w:r w:rsidR="00CB708C" w:rsidRPr="007804C6">
              <w:rPr>
                <w:rFonts w:ascii="Verdana" w:eastAsia="Times New Roman" w:hAnsi="Verdana" w:cstheme="majorBidi"/>
                <w:iCs/>
                <w:color w:val="000000" w:themeColor="text1"/>
                <w:sz w:val="18"/>
              </w:rPr>
              <w:t xml:space="preserve"> </w:t>
            </w:r>
            <w:r w:rsidR="003003B2" w:rsidRPr="007804C6">
              <w:rPr>
                <w:rFonts w:ascii="Verdana" w:hAnsi="Verdana"/>
                <w:sz w:val="18"/>
                <w:szCs w:val="18"/>
                <w:lang w:val="mk-MK"/>
              </w:rPr>
              <w:t xml:space="preserve">Овие слајдови исто така го истакнуваат </w:t>
            </w:r>
            <w:r w:rsidR="003003B2" w:rsidRPr="007804C6">
              <w:rPr>
                <w:rFonts w:ascii="Verdana" w:hAnsi="Verdana"/>
                <w:sz w:val="18"/>
                <w:szCs w:val="18"/>
                <w:lang w:val="mk-MK"/>
              </w:rPr>
              <w:lastRenderedPageBreak/>
              <w:t>опсегот на Конвенцијата од Будимпешта, обезбедувајќи информации за вкупниот број на земји што ја ратификува</w:t>
            </w:r>
            <w:r w:rsidR="001B4C35" w:rsidRPr="007804C6">
              <w:rPr>
                <w:rFonts w:ascii="Verdana" w:hAnsi="Verdana"/>
                <w:sz w:val="18"/>
                <w:szCs w:val="18"/>
                <w:lang w:val="mk-MK"/>
              </w:rPr>
              <w:t>а</w:t>
            </w:r>
            <w:r w:rsidR="003003B2" w:rsidRPr="007804C6">
              <w:rPr>
                <w:rFonts w:ascii="Verdana" w:hAnsi="Verdana"/>
                <w:sz w:val="18"/>
                <w:szCs w:val="18"/>
                <w:lang w:val="mk-MK"/>
              </w:rPr>
              <w:t xml:space="preserve"> Конвенцијата од Будимпешта.</w:t>
            </w:r>
            <w:r w:rsidR="003E2876" w:rsidRPr="007804C6">
              <w:rPr>
                <w:rFonts w:ascii="Verdana" w:eastAsia="Times New Roman" w:hAnsi="Verdana" w:cstheme="majorBidi"/>
                <w:iCs/>
                <w:color w:val="000000" w:themeColor="text1"/>
                <w:sz w:val="18"/>
              </w:rPr>
              <w:t xml:space="preserve"> </w:t>
            </w:r>
          </w:p>
          <w:p w14:paraId="4AF5B3D7" w14:textId="32745859" w:rsidR="00CB708C" w:rsidRPr="007804C6" w:rsidRDefault="003003B2" w:rsidP="007804C6">
            <w:pPr>
              <w:spacing w:before="120" w:after="120" w:line="260" w:lineRule="atLeast"/>
              <w:jc w:val="both"/>
              <w:rPr>
                <w:rFonts w:ascii="Verdana" w:eastAsia="Times New Roman" w:hAnsi="Verdana" w:cstheme="majorBidi"/>
                <w:iCs/>
                <w:color w:val="000000" w:themeColor="text1"/>
                <w:sz w:val="18"/>
              </w:rPr>
            </w:pPr>
            <w:r w:rsidRPr="007804C6">
              <w:rPr>
                <w:rFonts w:ascii="Verdana" w:eastAsia="Times New Roman" w:hAnsi="Verdana" w:cstheme="majorBidi"/>
                <w:iCs/>
                <w:color w:val="000000" w:themeColor="text1"/>
                <w:sz w:val="18"/>
                <w:lang w:val="mk-MK"/>
              </w:rPr>
              <w:t xml:space="preserve">Обучувачот можеби ќе посака да поттикне дискусија помеѓу </w:t>
            </w:r>
            <w:r w:rsidR="000C0FC7" w:rsidRPr="007804C6">
              <w:rPr>
                <w:rFonts w:ascii="Verdana" w:eastAsia="Times New Roman" w:hAnsi="Verdana" w:cstheme="majorBidi"/>
                <w:iCs/>
                <w:color w:val="000000" w:themeColor="text1"/>
                <w:sz w:val="18"/>
                <w:lang w:val="mk-MK"/>
              </w:rPr>
              <w:t>претставници</w:t>
            </w:r>
            <w:r w:rsidRPr="007804C6">
              <w:rPr>
                <w:rFonts w:ascii="Verdana" w:eastAsia="Times New Roman" w:hAnsi="Verdana" w:cstheme="majorBidi"/>
                <w:iCs/>
                <w:color w:val="000000" w:themeColor="text1"/>
                <w:sz w:val="18"/>
                <w:lang w:val="mk-MK"/>
              </w:rPr>
              <w:t xml:space="preserve">те за придобивките што нивната земја ги добила од Конвенцијата од Будимпешта, барајќи од </w:t>
            </w:r>
            <w:r w:rsidR="000C0FC7" w:rsidRPr="007804C6">
              <w:rPr>
                <w:rFonts w:ascii="Verdana" w:eastAsia="Times New Roman" w:hAnsi="Verdana" w:cstheme="majorBidi"/>
                <w:iCs/>
                <w:color w:val="000000" w:themeColor="text1"/>
                <w:sz w:val="18"/>
                <w:lang w:val="mk-MK"/>
              </w:rPr>
              <w:t>претставници</w:t>
            </w:r>
            <w:r w:rsidRPr="007804C6">
              <w:rPr>
                <w:rFonts w:ascii="Verdana" w:eastAsia="Times New Roman" w:hAnsi="Verdana" w:cstheme="majorBidi"/>
                <w:iCs/>
                <w:color w:val="000000" w:themeColor="text1"/>
                <w:sz w:val="18"/>
                <w:lang w:val="mk-MK"/>
              </w:rPr>
              <w:t>те да споделат специфични примери за случаи каде што Конвенцијата од Будимпешта се користела во врска со сајбер-криминал и електронски докази.</w:t>
            </w:r>
            <w:r w:rsidR="009E1A27" w:rsidRPr="007804C6">
              <w:rPr>
                <w:rFonts w:ascii="Verdana" w:eastAsia="Times New Roman" w:hAnsi="Verdana" w:cstheme="majorBidi"/>
                <w:iCs/>
                <w:color w:val="000000" w:themeColor="text1"/>
                <w:sz w:val="18"/>
              </w:rPr>
              <w:t xml:space="preserve"> </w:t>
            </w:r>
          </w:p>
        </w:tc>
      </w:tr>
      <w:tr w:rsidR="00F1574D" w:rsidRPr="007804C6" w14:paraId="3C4A313A" w14:textId="77777777" w:rsidTr="00F1574D">
        <w:trPr>
          <w:trHeight w:val="890"/>
        </w:trPr>
        <w:tc>
          <w:tcPr>
            <w:tcW w:w="1525" w:type="dxa"/>
            <w:vAlign w:val="center"/>
          </w:tcPr>
          <w:p w14:paraId="1D843CBC" w14:textId="6787B4AF" w:rsidR="00556D69" w:rsidRPr="007804C6" w:rsidRDefault="003003B2" w:rsidP="007804C6">
            <w:pPr>
              <w:spacing w:before="120" w:after="120" w:line="260" w:lineRule="atLeast"/>
              <w:jc w:val="center"/>
              <w:rPr>
                <w:rFonts w:ascii="Verdana" w:hAnsi="Verdana"/>
                <w:sz w:val="18"/>
                <w:szCs w:val="18"/>
              </w:rPr>
            </w:pPr>
            <w:r w:rsidRPr="007804C6">
              <w:rPr>
                <w:rFonts w:ascii="Verdana" w:hAnsi="Verdana"/>
                <w:sz w:val="18"/>
                <w:szCs w:val="18"/>
                <w:lang w:val="mk-MK"/>
              </w:rPr>
              <w:lastRenderedPageBreak/>
              <w:t>33 до 70</w:t>
            </w:r>
          </w:p>
          <w:p w14:paraId="00098EC4" w14:textId="0D2BD12E" w:rsidR="00F1574D" w:rsidRPr="007804C6" w:rsidRDefault="003003B2" w:rsidP="007804C6">
            <w:pPr>
              <w:spacing w:before="120" w:after="120" w:line="260" w:lineRule="atLeast"/>
              <w:jc w:val="center"/>
              <w:rPr>
                <w:rFonts w:ascii="Verdana" w:hAnsi="Verdana"/>
                <w:sz w:val="18"/>
                <w:szCs w:val="18"/>
              </w:rPr>
            </w:pPr>
            <w:r w:rsidRPr="007804C6">
              <w:rPr>
                <w:rFonts w:ascii="Verdana" w:hAnsi="Verdana"/>
                <w:sz w:val="18"/>
                <w:szCs w:val="18"/>
                <w:lang w:val="mk-MK"/>
              </w:rPr>
              <w:t>Задолжителни слајдови</w:t>
            </w:r>
          </w:p>
        </w:tc>
        <w:tc>
          <w:tcPr>
            <w:tcW w:w="7485" w:type="dxa"/>
            <w:gridSpan w:val="2"/>
            <w:vAlign w:val="center"/>
          </w:tcPr>
          <w:p w14:paraId="09B693A1" w14:textId="7E2DD280" w:rsidR="00556D69" w:rsidRPr="007804C6" w:rsidRDefault="009E372A" w:rsidP="007804C6">
            <w:pPr>
              <w:spacing w:before="120" w:after="120" w:line="260" w:lineRule="atLeast"/>
              <w:jc w:val="both"/>
              <w:rPr>
                <w:rFonts w:ascii="Verdana" w:hAnsi="Verdana"/>
                <w:color w:val="000000" w:themeColor="text1"/>
                <w:sz w:val="18"/>
                <w:szCs w:val="18"/>
              </w:rPr>
            </w:pPr>
            <w:r w:rsidRPr="007804C6">
              <w:rPr>
                <w:rFonts w:ascii="Verdana" w:hAnsi="Verdana"/>
                <w:sz w:val="18"/>
                <w:szCs w:val="18"/>
                <w:lang w:val="mk-MK"/>
              </w:rPr>
              <w:t>Овие слајдови ги идентификуваат клучните „митови“ или недоразбирања за Конвенцијата од Будимпешта и имаат за цел да ги р</w:t>
            </w:r>
            <w:r w:rsidR="001B4C35" w:rsidRPr="007804C6">
              <w:rPr>
                <w:rFonts w:ascii="Verdana" w:hAnsi="Verdana"/>
                <w:sz w:val="18"/>
                <w:szCs w:val="18"/>
                <w:lang w:val="mk-MK"/>
              </w:rPr>
              <w:t>азбијат истите.</w:t>
            </w:r>
            <w:r w:rsidR="004B3289" w:rsidRPr="007804C6">
              <w:rPr>
                <w:rFonts w:ascii="Verdana" w:hAnsi="Verdana"/>
                <w:sz w:val="18"/>
                <w:szCs w:val="18"/>
              </w:rPr>
              <w:t xml:space="preserve"> </w:t>
            </w:r>
            <w:r w:rsidRPr="007804C6">
              <w:rPr>
                <w:rFonts w:ascii="Verdana" w:hAnsi="Verdana"/>
                <w:sz w:val="18"/>
                <w:szCs w:val="18"/>
                <w:lang w:val="mk-MK"/>
              </w:rPr>
              <w:t xml:space="preserve">Слајдовите се осврнуваат на митовите дека Конвенцијата од Будимпешта е регионална и евроцентрична, дека е застарена, дека е изготвена од ограничен број на земји, дека ги фаворизира инфраструктурните земји, дека на другите земји им обезбедува неограничен, автоматски пристап до податоци, дека опфаќа широк опсег на </w:t>
            </w:r>
            <w:r w:rsidR="001B4C35" w:rsidRPr="007804C6">
              <w:rPr>
                <w:rFonts w:ascii="Verdana" w:hAnsi="Verdana"/>
                <w:sz w:val="18"/>
                <w:szCs w:val="18"/>
                <w:lang w:val="mk-MK"/>
              </w:rPr>
              <w:t>кривични дела</w:t>
            </w:r>
            <w:r w:rsidRPr="007804C6">
              <w:rPr>
                <w:rFonts w:ascii="Verdana" w:hAnsi="Verdana"/>
                <w:sz w:val="18"/>
                <w:szCs w:val="18"/>
                <w:lang w:val="mk-MK"/>
              </w:rPr>
              <w:t xml:space="preserve"> и дека е </w:t>
            </w:r>
            <w:r w:rsidR="001B4C35" w:rsidRPr="007804C6">
              <w:rPr>
                <w:rFonts w:ascii="Verdana" w:hAnsi="Verdana"/>
                <w:sz w:val="18"/>
                <w:szCs w:val="18"/>
                <w:lang w:val="mk-MK"/>
              </w:rPr>
              <w:t>договор само за сајбер-криминал.</w:t>
            </w:r>
            <w:r w:rsidR="00E243AE" w:rsidRPr="007804C6">
              <w:rPr>
                <w:rFonts w:ascii="Verdana" w:hAnsi="Verdana"/>
                <w:sz w:val="18"/>
                <w:szCs w:val="18"/>
              </w:rPr>
              <w:t xml:space="preserve"> </w:t>
            </w:r>
            <w:r w:rsidRPr="007804C6">
              <w:rPr>
                <w:rFonts w:ascii="Verdana" w:hAnsi="Verdana"/>
                <w:color w:val="000000" w:themeColor="text1"/>
                <w:sz w:val="18"/>
                <w:szCs w:val="18"/>
                <w:lang w:val="mk-MK"/>
              </w:rPr>
              <w:t xml:space="preserve">При презентирање на дел 4 од овој модул, обучувачот треба да ги охрабри </w:t>
            </w:r>
            <w:r w:rsidR="000C0FC7" w:rsidRPr="007804C6">
              <w:rPr>
                <w:rFonts w:ascii="Verdana" w:hAnsi="Verdana"/>
                <w:color w:val="000000" w:themeColor="text1"/>
                <w:sz w:val="18"/>
                <w:szCs w:val="18"/>
                <w:lang w:val="mk-MK"/>
              </w:rPr>
              <w:t>претставници</w:t>
            </w:r>
            <w:r w:rsidRPr="007804C6">
              <w:rPr>
                <w:rFonts w:ascii="Verdana" w:hAnsi="Verdana"/>
                <w:color w:val="000000" w:themeColor="text1"/>
                <w:sz w:val="18"/>
                <w:szCs w:val="18"/>
                <w:lang w:val="mk-MK"/>
              </w:rPr>
              <w:t xml:space="preserve">те да дискутираат за можните </w:t>
            </w:r>
            <w:r w:rsidR="00CB7D77" w:rsidRPr="007804C6">
              <w:rPr>
                <w:rFonts w:ascii="Verdana" w:hAnsi="Verdana"/>
                <w:color w:val="000000" w:themeColor="text1"/>
                <w:sz w:val="18"/>
                <w:szCs w:val="18"/>
                <w:lang w:val="mk-MK"/>
              </w:rPr>
              <w:t>недоразбирања</w:t>
            </w:r>
            <w:r w:rsidRPr="007804C6">
              <w:rPr>
                <w:rFonts w:ascii="Verdana" w:hAnsi="Verdana"/>
                <w:color w:val="000000" w:themeColor="text1"/>
                <w:sz w:val="18"/>
                <w:szCs w:val="18"/>
                <w:lang w:val="mk-MK"/>
              </w:rPr>
              <w:t xml:space="preserve"> што ги имаат за Конвенцијата од Будимпешта, бидејќи тоа ќе му помогне на обучувачот да одбере на кои конкретни недоразбирања да се фокусира.</w:t>
            </w:r>
          </w:p>
        </w:tc>
      </w:tr>
      <w:tr w:rsidR="00F1574D" w:rsidRPr="007804C6" w14:paraId="35503B3F" w14:textId="77777777" w:rsidTr="00F1574D">
        <w:trPr>
          <w:trHeight w:val="1259"/>
        </w:trPr>
        <w:tc>
          <w:tcPr>
            <w:tcW w:w="1525" w:type="dxa"/>
            <w:vAlign w:val="center"/>
          </w:tcPr>
          <w:p w14:paraId="5A87A945" w14:textId="0334FC9E" w:rsidR="00556D69" w:rsidRPr="007804C6" w:rsidRDefault="009E372A" w:rsidP="007804C6">
            <w:pPr>
              <w:spacing w:before="120" w:after="120" w:line="260" w:lineRule="atLeast"/>
              <w:jc w:val="center"/>
              <w:rPr>
                <w:rFonts w:ascii="Verdana" w:hAnsi="Verdana"/>
                <w:sz w:val="18"/>
                <w:szCs w:val="18"/>
              </w:rPr>
            </w:pPr>
            <w:r w:rsidRPr="007804C6">
              <w:rPr>
                <w:rFonts w:ascii="Verdana" w:hAnsi="Verdana"/>
                <w:sz w:val="18"/>
                <w:szCs w:val="18"/>
                <w:lang w:val="mk-MK"/>
              </w:rPr>
              <w:t>71 до 72</w:t>
            </w:r>
          </w:p>
          <w:p w14:paraId="5DE9D224" w14:textId="05CF2D98" w:rsidR="00F1574D" w:rsidRPr="007804C6" w:rsidRDefault="009E372A" w:rsidP="007804C6">
            <w:pPr>
              <w:spacing w:before="120" w:after="120" w:line="260" w:lineRule="atLeast"/>
              <w:jc w:val="center"/>
              <w:rPr>
                <w:rFonts w:ascii="Verdana" w:hAnsi="Verdana"/>
                <w:sz w:val="18"/>
                <w:szCs w:val="18"/>
              </w:rPr>
            </w:pPr>
            <w:r w:rsidRPr="007804C6">
              <w:rPr>
                <w:rFonts w:ascii="Verdana" w:hAnsi="Verdana"/>
                <w:sz w:val="18"/>
                <w:szCs w:val="18"/>
                <w:lang w:val="mk-MK"/>
              </w:rPr>
              <w:t>Важни слајдови</w:t>
            </w:r>
          </w:p>
        </w:tc>
        <w:tc>
          <w:tcPr>
            <w:tcW w:w="7485" w:type="dxa"/>
            <w:gridSpan w:val="2"/>
            <w:vAlign w:val="center"/>
          </w:tcPr>
          <w:p w14:paraId="6E2FA816" w14:textId="5242D108" w:rsidR="00314D32" w:rsidRPr="007804C6" w:rsidRDefault="009E372A" w:rsidP="007804C6">
            <w:pPr>
              <w:pStyle w:val="Subtitle"/>
              <w:spacing w:before="120" w:line="260" w:lineRule="atLeast"/>
              <w:rPr>
                <w:rFonts w:ascii="Verdana" w:hAnsi="Verdana"/>
              </w:rPr>
            </w:pPr>
            <w:r w:rsidRPr="007804C6">
              <w:rPr>
                <w:rFonts w:ascii="Verdana" w:eastAsia="Times New Roman" w:hAnsi="Verdana" w:cs="Times New Roman"/>
                <w:szCs w:val="18"/>
                <w:lang w:val="mk-MK"/>
              </w:rPr>
              <w:t xml:space="preserve">Обучувачот треба да ги повтори целите на сесијата со </w:t>
            </w:r>
            <w:r w:rsidR="000C0FC7" w:rsidRPr="007804C6">
              <w:rPr>
                <w:rFonts w:ascii="Verdana" w:eastAsia="Times New Roman" w:hAnsi="Verdana" w:cs="Times New Roman"/>
                <w:szCs w:val="18"/>
                <w:lang w:val="mk-MK"/>
              </w:rPr>
              <w:t>претставници</w:t>
            </w:r>
            <w:r w:rsidRPr="007804C6">
              <w:rPr>
                <w:rFonts w:ascii="Verdana" w:eastAsia="Times New Roman" w:hAnsi="Verdana" w:cs="Times New Roman"/>
                <w:szCs w:val="18"/>
                <w:lang w:val="mk-MK"/>
              </w:rPr>
              <w:t>те и да им даде можност да постават какви било прашања во врска со материјалите опфатени во овој модул.</w:t>
            </w:r>
          </w:p>
        </w:tc>
      </w:tr>
      <w:tr w:rsidR="00CB3026" w:rsidRPr="007804C6" w14:paraId="2ECF09B7" w14:textId="77777777" w:rsidTr="00F1574D">
        <w:trPr>
          <w:trHeight w:val="890"/>
        </w:trPr>
        <w:tc>
          <w:tcPr>
            <w:tcW w:w="9010" w:type="dxa"/>
            <w:gridSpan w:val="3"/>
            <w:vAlign w:val="center"/>
          </w:tcPr>
          <w:p w14:paraId="55ED1F4B" w14:textId="58D1F6BD" w:rsidR="00CB3026" w:rsidRPr="007804C6" w:rsidRDefault="009E372A" w:rsidP="007804C6">
            <w:pPr>
              <w:spacing w:before="120" w:after="120" w:line="260" w:lineRule="atLeast"/>
              <w:rPr>
                <w:rFonts w:ascii="Verdana" w:hAnsi="Verdana"/>
                <w:b/>
                <w:sz w:val="22"/>
                <w:szCs w:val="22"/>
              </w:rPr>
            </w:pPr>
            <w:r w:rsidRPr="007804C6">
              <w:rPr>
                <w:rFonts w:ascii="Verdana" w:hAnsi="Verdana"/>
                <w:b/>
                <w:sz w:val="22"/>
                <w:szCs w:val="22"/>
                <w:lang w:val="mk-MK"/>
              </w:rPr>
              <w:t>Практични вежби</w:t>
            </w:r>
          </w:p>
          <w:p w14:paraId="04D65D89" w14:textId="6142C915" w:rsidR="00CB3026" w:rsidRPr="007804C6" w:rsidRDefault="009E372A" w:rsidP="007804C6">
            <w:pPr>
              <w:spacing w:before="120" w:after="120" w:line="260" w:lineRule="atLeast"/>
              <w:rPr>
                <w:rFonts w:ascii="Verdana" w:hAnsi="Verdana"/>
                <w:color w:val="000000" w:themeColor="text1"/>
                <w:sz w:val="18"/>
                <w:szCs w:val="18"/>
              </w:rPr>
            </w:pPr>
            <w:r w:rsidRPr="007804C6">
              <w:rPr>
                <w:rFonts w:ascii="Verdana" w:hAnsi="Verdana"/>
                <w:color w:val="000000" w:themeColor="text1"/>
                <w:sz w:val="18"/>
                <w:szCs w:val="18"/>
                <w:lang w:val="mk-MK"/>
              </w:rPr>
              <w:t>Нема практични вежби поврзани со оваа лекција.</w:t>
            </w:r>
          </w:p>
        </w:tc>
      </w:tr>
      <w:tr w:rsidR="00CB3026" w:rsidRPr="007804C6" w14:paraId="603967A2" w14:textId="77777777" w:rsidTr="00F1574D">
        <w:tc>
          <w:tcPr>
            <w:tcW w:w="9010" w:type="dxa"/>
            <w:gridSpan w:val="3"/>
            <w:vAlign w:val="center"/>
          </w:tcPr>
          <w:p w14:paraId="57B48D1E" w14:textId="7377B76F" w:rsidR="00CB3026" w:rsidRPr="007804C6" w:rsidRDefault="009E372A" w:rsidP="007804C6">
            <w:pPr>
              <w:spacing w:before="120" w:after="120" w:line="260" w:lineRule="atLeast"/>
              <w:rPr>
                <w:rFonts w:ascii="Verdana" w:hAnsi="Verdana"/>
                <w:b/>
                <w:sz w:val="22"/>
                <w:szCs w:val="22"/>
              </w:rPr>
            </w:pPr>
            <w:r w:rsidRPr="007804C6">
              <w:rPr>
                <w:rFonts w:ascii="Verdana" w:hAnsi="Verdana"/>
                <w:b/>
                <w:sz w:val="22"/>
                <w:szCs w:val="22"/>
                <w:lang w:val="mk-MK"/>
              </w:rPr>
              <w:t>Проценка/Проверување на знаење</w:t>
            </w:r>
          </w:p>
          <w:p w14:paraId="4496975B" w14:textId="6E07E16D" w:rsidR="00CB3026" w:rsidRPr="007804C6" w:rsidRDefault="009E372A" w:rsidP="007804C6">
            <w:pPr>
              <w:spacing w:before="120" w:after="120" w:line="260" w:lineRule="atLeast"/>
              <w:rPr>
                <w:rFonts w:ascii="Verdana" w:hAnsi="Verdana"/>
                <w:color w:val="000000" w:themeColor="text1"/>
                <w:sz w:val="18"/>
                <w:szCs w:val="18"/>
              </w:rPr>
            </w:pPr>
            <w:r w:rsidRPr="007804C6">
              <w:rPr>
                <w:rFonts w:ascii="Verdana" w:hAnsi="Verdana"/>
                <w:color w:val="000000" w:themeColor="text1"/>
                <w:sz w:val="18"/>
                <w:szCs w:val="18"/>
                <w:lang w:val="mk-MK"/>
              </w:rPr>
              <w:t>За оваа сесија не е потребна проверка или проценка на знаењето.</w:t>
            </w:r>
          </w:p>
        </w:tc>
      </w:tr>
    </w:tbl>
    <w:p w14:paraId="15498912" w14:textId="77777777" w:rsidR="00D82C18" w:rsidRPr="007804C6" w:rsidRDefault="00D82C18" w:rsidP="007804C6">
      <w:pPr>
        <w:spacing w:before="120" w:after="120" w:line="260" w:lineRule="atLeast"/>
        <w:rPr>
          <w:rFonts w:ascii="Verdana" w:hAnsi="Verdana"/>
        </w:rPr>
      </w:pPr>
    </w:p>
    <w:sectPr w:rsidR="00D82C18" w:rsidRPr="007804C6" w:rsidSect="00F1574D">
      <w:headerReference w:type="even" r:id="rId7"/>
      <w:headerReference w:type="default" r:id="rId8"/>
      <w:footerReference w:type="even" r:id="rId9"/>
      <w:footerReference w:type="default" r:id="rId10"/>
      <w:headerReference w:type="first" r:id="rId11"/>
      <w:footerReference w:type="first" r:id="rId12"/>
      <w:pgSz w:w="11900" w:h="16840"/>
      <w:pgMar w:top="783" w:right="1440" w:bottom="119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C569E5" w14:textId="77777777" w:rsidR="00A40ABF" w:rsidRDefault="00A40ABF" w:rsidP="00EA2C67">
      <w:r>
        <w:separator/>
      </w:r>
    </w:p>
  </w:endnote>
  <w:endnote w:type="continuationSeparator" w:id="0">
    <w:p w14:paraId="68BA9656" w14:textId="77777777" w:rsidR="00A40ABF" w:rsidRDefault="00A40ABF" w:rsidP="00EA2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7B453" w14:textId="77777777" w:rsidR="00EA2C67" w:rsidRDefault="00EA2C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AA4B30" w14:textId="77777777" w:rsidR="00EA2C67" w:rsidRDefault="00EA2C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446563" w14:textId="77777777" w:rsidR="00EA2C67" w:rsidRDefault="00EA2C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81CE3C" w14:textId="77777777" w:rsidR="00A40ABF" w:rsidRDefault="00A40ABF" w:rsidP="00EA2C67">
      <w:r>
        <w:separator/>
      </w:r>
    </w:p>
  </w:footnote>
  <w:footnote w:type="continuationSeparator" w:id="0">
    <w:p w14:paraId="6EC4957C" w14:textId="77777777" w:rsidR="00A40ABF" w:rsidRDefault="00A40ABF" w:rsidP="00EA2C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1A1278" w14:textId="77777777" w:rsidR="00EA2C67" w:rsidRDefault="00EA2C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7547C0" w14:textId="77777777" w:rsidR="00EA2C67" w:rsidRDefault="00EA2C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E16E48" w14:textId="77777777" w:rsidR="00EA2C67" w:rsidRDefault="00EA2C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11E03A2"/>
    <w:multiLevelType w:val="hybridMultilevel"/>
    <w:tmpl w:val="1264F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5D3CE1"/>
    <w:multiLevelType w:val="multilevel"/>
    <w:tmpl w:val="7A50B1D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4"/>
  </w:num>
  <w:num w:numId="5">
    <w:abstractNumId w:val="5"/>
  </w:num>
  <w:num w:numId="6">
    <w:abstractNumId w:val="12"/>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1"/>
  </w:num>
  <w:num w:numId="10">
    <w:abstractNumId w:val="1"/>
  </w:num>
  <w:num w:numId="11">
    <w:abstractNumId w:val="10"/>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18"/>
    <w:rsid w:val="00051376"/>
    <w:rsid w:val="000C0FC7"/>
    <w:rsid w:val="000C40EE"/>
    <w:rsid w:val="000D0409"/>
    <w:rsid w:val="000F04E4"/>
    <w:rsid w:val="000F7896"/>
    <w:rsid w:val="00106FA5"/>
    <w:rsid w:val="001B4C35"/>
    <w:rsid w:val="001D603D"/>
    <w:rsid w:val="001E7389"/>
    <w:rsid w:val="00266087"/>
    <w:rsid w:val="0026748B"/>
    <w:rsid w:val="00271010"/>
    <w:rsid w:val="002B2822"/>
    <w:rsid w:val="002D15AF"/>
    <w:rsid w:val="002D52FC"/>
    <w:rsid w:val="002E3ECE"/>
    <w:rsid w:val="002F3B54"/>
    <w:rsid w:val="003003B2"/>
    <w:rsid w:val="00314D32"/>
    <w:rsid w:val="0034224C"/>
    <w:rsid w:val="00342639"/>
    <w:rsid w:val="003453F7"/>
    <w:rsid w:val="00354496"/>
    <w:rsid w:val="003630ED"/>
    <w:rsid w:val="003A435F"/>
    <w:rsid w:val="003E2876"/>
    <w:rsid w:val="003F6587"/>
    <w:rsid w:val="00407969"/>
    <w:rsid w:val="00437AF3"/>
    <w:rsid w:val="00450007"/>
    <w:rsid w:val="00453623"/>
    <w:rsid w:val="0045630D"/>
    <w:rsid w:val="00457DD3"/>
    <w:rsid w:val="00473D36"/>
    <w:rsid w:val="004B3289"/>
    <w:rsid w:val="004B7351"/>
    <w:rsid w:val="00514FE0"/>
    <w:rsid w:val="00556D69"/>
    <w:rsid w:val="005703B7"/>
    <w:rsid w:val="005A4E47"/>
    <w:rsid w:val="005D4432"/>
    <w:rsid w:val="0062475C"/>
    <w:rsid w:val="00636F79"/>
    <w:rsid w:val="00637AFB"/>
    <w:rsid w:val="006527C6"/>
    <w:rsid w:val="00671ADF"/>
    <w:rsid w:val="00680264"/>
    <w:rsid w:val="006B0B52"/>
    <w:rsid w:val="0075334E"/>
    <w:rsid w:val="007678A6"/>
    <w:rsid w:val="007804C6"/>
    <w:rsid w:val="007B1154"/>
    <w:rsid w:val="007E3B3E"/>
    <w:rsid w:val="007F4E03"/>
    <w:rsid w:val="0084446A"/>
    <w:rsid w:val="00844FBF"/>
    <w:rsid w:val="008817F1"/>
    <w:rsid w:val="00881F77"/>
    <w:rsid w:val="008A4C93"/>
    <w:rsid w:val="008C3900"/>
    <w:rsid w:val="008E3FE7"/>
    <w:rsid w:val="00906F18"/>
    <w:rsid w:val="00935214"/>
    <w:rsid w:val="00951791"/>
    <w:rsid w:val="009B16C3"/>
    <w:rsid w:val="009B4375"/>
    <w:rsid w:val="009D1DB1"/>
    <w:rsid w:val="009E1A27"/>
    <w:rsid w:val="009E372A"/>
    <w:rsid w:val="009E3827"/>
    <w:rsid w:val="009F336B"/>
    <w:rsid w:val="00A03CF0"/>
    <w:rsid w:val="00A342ED"/>
    <w:rsid w:val="00A40ABF"/>
    <w:rsid w:val="00A4110D"/>
    <w:rsid w:val="00A439ED"/>
    <w:rsid w:val="00A55067"/>
    <w:rsid w:val="00A734A5"/>
    <w:rsid w:val="00A76996"/>
    <w:rsid w:val="00A82EA1"/>
    <w:rsid w:val="00A94D8B"/>
    <w:rsid w:val="00AA5742"/>
    <w:rsid w:val="00AB3328"/>
    <w:rsid w:val="00AC1380"/>
    <w:rsid w:val="00AC45A8"/>
    <w:rsid w:val="00AD7035"/>
    <w:rsid w:val="00AD7D4D"/>
    <w:rsid w:val="00AF1106"/>
    <w:rsid w:val="00B3608C"/>
    <w:rsid w:val="00B41D34"/>
    <w:rsid w:val="00BA7368"/>
    <w:rsid w:val="00BB7E2C"/>
    <w:rsid w:val="00C115FC"/>
    <w:rsid w:val="00C541A2"/>
    <w:rsid w:val="00C70C5C"/>
    <w:rsid w:val="00CB02C4"/>
    <w:rsid w:val="00CB3026"/>
    <w:rsid w:val="00CB708C"/>
    <w:rsid w:val="00CB7D77"/>
    <w:rsid w:val="00CC1F79"/>
    <w:rsid w:val="00D01990"/>
    <w:rsid w:val="00D1538F"/>
    <w:rsid w:val="00D428DD"/>
    <w:rsid w:val="00D57822"/>
    <w:rsid w:val="00D669F8"/>
    <w:rsid w:val="00D82C18"/>
    <w:rsid w:val="00E13BE7"/>
    <w:rsid w:val="00E243AE"/>
    <w:rsid w:val="00E31F52"/>
    <w:rsid w:val="00E7344B"/>
    <w:rsid w:val="00E90A55"/>
    <w:rsid w:val="00E95703"/>
    <w:rsid w:val="00EA2C67"/>
    <w:rsid w:val="00EB21C2"/>
    <w:rsid w:val="00F1574D"/>
    <w:rsid w:val="00F37E1A"/>
    <w:rsid w:val="00F504D6"/>
    <w:rsid w:val="00F62A15"/>
    <w:rsid w:val="00F66A3F"/>
    <w:rsid w:val="00F955B5"/>
    <w:rsid w:val="00FA5D5D"/>
    <w:rsid w:val="00FB24E8"/>
    <w:rsid w:val="00FB6DE5"/>
    <w:rsid w:val="00FC764E"/>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30"/>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 w:type="paragraph" w:styleId="Header">
    <w:name w:val="header"/>
    <w:basedOn w:val="Normal"/>
    <w:link w:val="HeaderChar"/>
    <w:uiPriority w:val="99"/>
    <w:unhideWhenUsed/>
    <w:rsid w:val="00EA2C67"/>
    <w:pPr>
      <w:tabs>
        <w:tab w:val="center" w:pos="4680"/>
        <w:tab w:val="right" w:pos="9360"/>
      </w:tabs>
    </w:pPr>
  </w:style>
  <w:style w:type="character" w:customStyle="1" w:styleId="HeaderChar">
    <w:name w:val="Header Char"/>
    <w:basedOn w:val="DefaultParagraphFont"/>
    <w:link w:val="Header"/>
    <w:uiPriority w:val="99"/>
    <w:rsid w:val="00EA2C67"/>
  </w:style>
  <w:style w:type="paragraph" w:styleId="Footer">
    <w:name w:val="footer"/>
    <w:basedOn w:val="Normal"/>
    <w:link w:val="FooterChar"/>
    <w:uiPriority w:val="99"/>
    <w:unhideWhenUsed/>
    <w:rsid w:val="00EA2C67"/>
    <w:pPr>
      <w:tabs>
        <w:tab w:val="center" w:pos="4680"/>
        <w:tab w:val="right" w:pos="9360"/>
      </w:tabs>
    </w:pPr>
  </w:style>
  <w:style w:type="character" w:customStyle="1" w:styleId="FooterChar">
    <w:name w:val="Footer Char"/>
    <w:basedOn w:val="DefaultParagraphFont"/>
    <w:link w:val="Footer"/>
    <w:uiPriority w:val="99"/>
    <w:rsid w:val="00EA2C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3</Pages>
  <Words>1015</Words>
  <Characters>5792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32</cp:revision>
  <dcterms:created xsi:type="dcterms:W3CDTF">2020-10-14T07:03:00Z</dcterms:created>
  <dcterms:modified xsi:type="dcterms:W3CDTF">2021-07-05T05:53:00Z</dcterms:modified>
</cp:coreProperties>
</file>