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6E6F1" w14:textId="119961CB" w:rsidR="00151ADF" w:rsidRPr="006137B9" w:rsidRDefault="00B71D66" w:rsidP="006137B9">
      <w:pPr>
        <w:pStyle w:val="ListParagraph"/>
        <w:spacing w:before="120" w:after="120" w:line="260" w:lineRule="atLeast"/>
        <w:ind w:left="0"/>
        <w:contextualSpacing w:val="0"/>
        <w:rPr>
          <w:rFonts w:ascii="Verdana" w:hAnsi="Verdana"/>
          <w:b/>
          <w:sz w:val="32"/>
          <w:szCs w:val="32"/>
        </w:rPr>
      </w:pPr>
      <w:r w:rsidRPr="006137B9">
        <w:rPr>
          <w:rFonts w:ascii="Verdana" w:hAnsi="Verdana"/>
          <w:b/>
          <w:sz w:val="32"/>
        </w:rPr>
        <w:t xml:space="preserve">План на лекцијата </w:t>
      </w:r>
    </w:p>
    <w:p w14:paraId="297047B4" w14:textId="77777777" w:rsidR="00B71D66" w:rsidRPr="006137B9" w:rsidRDefault="00B71D66" w:rsidP="006137B9">
      <w:pPr>
        <w:pStyle w:val="ListParagraph"/>
        <w:spacing w:before="120" w:after="120" w:line="260" w:lineRule="atLeast"/>
        <w:ind w:left="360"/>
        <w:contextualSpacing w:val="0"/>
        <w:rPr>
          <w:rFonts w:ascii="Verdana" w:hAnsi="Verdana"/>
        </w:rPr>
      </w:pPr>
    </w:p>
    <w:p w14:paraId="6857C56D" w14:textId="2FACC1F3" w:rsidR="00D82C18" w:rsidRPr="006137B9" w:rsidRDefault="00D82C18" w:rsidP="006137B9">
      <w:pPr>
        <w:pStyle w:val="ListParagraph"/>
        <w:spacing w:before="120" w:after="120" w:line="260" w:lineRule="atLeast"/>
        <w:ind w:left="0"/>
        <w:contextualSpacing w:val="0"/>
        <w:rPr>
          <w:rFonts w:ascii="Verdana" w:hAnsi="Verdana"/>
          <w:b/>
          <w:sz w:val="32"/>
          <w:szCs w:val="32"/>
        </w:rPr>
      </w:pPr>
      <w:r w:rsidRPr="006137B9">
        <w:rPr>
          <w:rFonts w:ascii="Verdana" w:hAnsi="Verdana"/>
          <w:sz w:val="28"/>
        </w:rPr>
        <w:t>Лекција 3.x (Основни концепти на меѓународната соработка)</w:t>
      </w:r>
    </w:p>
    <w:p w14:paraId="0A3DD02D" w14:textId="77777777" w:rsidR="00D82C18" w:rsidRPr="006137B9" w:rsidRDefault="00D82C18" w:rsidP="006137B9">
      <w:pPr>
        <w:spacing w:before="120" w:after="120" w:line="260" w:lineRule="atLeast"/>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6137B9" w14:paraId="58A3485E" w14:textId="77777777" w:rsidTr="00CB3026">
        <w:trPr>
          <w:trHeight w:val="872"/>
        </w:trPr>
        <w:tc>
          <w:tcPr>
            <w:tcW w:w="6326" w:type="dxa"/>
            <w:gridSpan w:val="2"/>
            <w:shd w:val="clear" w:color="auto" w:fill="DEEAF6" w:themeFill="accent5" w:themeFillTint="33"/>
            <w:vAlign w:val="center"/>
          </w:tcPr>
          <w:p w14:paraId="0067FF35" w14:textId="71F23E76" w:rsidR="00D82C18" w:rsidRPr="006137B9" w:rsidRDefault="00D82C18" w:rsidP="006137B9">
            <w:pPr>
              <w:spacing w:before="120" w:after="120" w:line="260" w:lineRule="atLeast"/>
              <w:rPr>
                <w:rFonts w:ascii="Verdana" w:hAnsi="Verdana"/>
                <w:sz w:val="22"/>
                <w:szCs w:val="22"/>
              </w:rPr>
            </w:pPr>
            <w:r w:rsidRPr="006137B9">
              <w:rPr>
                <w:rFonts w:ascii="Verdana" w:hAnsi="Verdana"/>
                <w:sz w:val="22"/>
              </w:rPr>
              <w:t>Лекција 3.x (Основни концепти на меѓународната соработка)</w:t>
            </w:r>
          </w:p>
        </w:tc>
        <w:tc>
          <w:tcPr>
            <w:tcW w:w="2684" w:type="dxa"/>
            <w:shd w:val="clear" w:color="auto" w:fill="DEEAF6" w:themeFill="accent5" w:themeFillTint="33"/>
            <w:vAlign w:val="center"/>
          </w:tcPr>
          <w:p w14:paraId="30B631DA" w14:textId="5B39022F" w:rsidR="00D82C18" w:rsidRPr="006137B9" w:rsidRDefault="00D82C18" w:rsidP="006137B9">
            <w:pPr>
              <w:spacing w:before="120" w:after="120" w:line="260" w:lineRule="atLeast"/>
              <w:rPr>
                <w:rFonts w:ascii="Verdana" w:hAnsi="Verdana"/>
                <w:sz w:val="22"/>
                <w:szCs w:val="22"/>
              </w:rPr>
            </w:pPr>
            <w:r w:rsidRPr="006137B9">
              <w:rPr>
                <w:rFonts w:ascii="Verdana" w:hAnsi="Verdana"/>
                <w:sz w:val="22"/>
              </w:rPr>
              <w:t>Времетраење: 90 минути</w:t>
            </w:r>
          </w:p>
        </w:tc>
      </w:tr>
      <w:tr w:rsidR="003406F3" w:rsidRPr="006137B9" w14:paraId="7C1107AB" w14:textId="77777777" w:rsidTr="00B569A5">
        <w:trPr>
          <w:trHeight w:val="1025"/>
        </w:trPr>
        <w:tc>
          <w:tcPr>
            <w:tcW w:w="9010" w:type="dxa"/>
            <w:gridSpan w:val="3"/>
            <w:vAlign w:val="center"/>
          </w:tcPr>
          <w:p w14:paraId="54042637" w14:textId="5D5B0179" w:rsidR="00E7344B" w:rsidRPr="006137B9" w:rsidRDefault="00E7344B" w:rsidP="006137B9">
            <w:pPr>
              <w:spacing w:before="120" w:after="120" w:line="260" w:lineRule="atLeast"/>
              <w:rPr>
                <w:rFonts w:ascii="Verdana" w:hAnsi="Verdana"/>
                <w:b/>
                <w:sz w:val="22"/>
                <w:szCs w:val="22"/>
              </w:rPr>
            </w:pPr>
            <w:r w:rsidRPr="006137B9">
              <w:rPr>
                <w:rFonts w:ascii="Verdana" w:hAnsi="Verdana"/>
                <w:b/>
                <w:sz w:val="22"/>
              </w:rPr>
              <w:t>Потребни средства:</w:t>
            </w:r>
          </w:p>
          <w:p w14:paraId="3E3ADEA0" w14:textId="5F533634" w:rsidR="00E7344B" w:rsidRPr="006137B9" w:rsidRDefault="00E7344B" w:rsidP="006137B9">
            <w:pPr>
              <w:pStyle w:val="bul1"/>
              <w:numPr>
                <w:ilvl w:val="0"/>
                <w:numId w:val="6"/>
              </w:numPr>
              <w:spacing w:before="120" w:after="120" w:line="260" w:lineRule="atLeast"/>
              <w:rPr>
                <w:szCs w:val="18"/>
              </w:rPr>
            </w:pPr>
            <w:r w:rsidRPr="006137B9">
              <w:t>Персонален компјутер/</w:t>
            </w:r>
            <w:r w:rsidR="00C23A3B" w:rsidRPr="006137B9">
              <w:t>л</w:t>
            </w:r>
            <w:r w:rsidRPr="006137B9">
              <w:t>аптоп опремен со софтверски верзии компатибилни со подготвените материјали</w:t>
            </w:r>
          </w:p>
          <w:p w14:paraId="737B8760" w14:textId="54791674" w:rsidR="00E7344B" w:rsidRPr="006137B9" w:rsidRDefault="00E7344B" w:rsidP="006137B9">
            <w:pPr>
              <w:pStyle w:val="bul1"/>
              <w:numPr>
                <w:ilvl w:val="0"/>
                <w:numId w:val="6"/>
              </w:numPr>
              <w:spacing w:before="120" w:after="120" w:line="260" w:lineRule="atLeast"/>
              <w:rPr>
                <w:szCs w:val="18"/>
              </w:rPr>
            </w:pPr>
            <w:r w:rsidRPr="006137B9">
              <w:t>Про</w:t>
            </w:r>
            <w:r w:rsidR="00C23A3B" w:rsidRPr="006137B9">
              <w:t>ж</w:t>
            </w:r>
            <w:r w:rsidRPr="006137B9">
              <w:t>ектор и екран.</w:t>
            </w:r>
          </w:p>
          <w:p w14:paraId="65055340" w14:textId="77777777" w:rsidR="00E7344B" w:rsidRPr="006137B9" w:rsidRDefault="00E7344B" w:rsidP="006137B9">
            <w:pPr>
              <w:pStyle w:val="bul1"/>
              <w:numPr>
                <w:ilvl w:val="0"/>
                <w:numId w:val="6"/>
              </w:numPr>
              <w:spacing w:before="120" w:after="120" w:line="260" w:lineRule="atLeast"/>
              <w:rPr>
                <w:szCs w:val="18"/>
              </w:rPr>
            </w:pPr>
            <w:r w:rsidRPr="006137B9">
              <w:t xml:space="preserve">Пристап до интернет (доколку постои). </w:t>
            </w:r>
          </w:p>
          <w:p w14:paraId="14CF9EF0" w14:textId="73EC6711" w:rsidR="00E7344B" w:rsidRPr="006137B9" w:rsidRDefault="00E7344B" w:rsidP="006137B9">
            <w:pPr>
              <w:pStyle w:val="bul1"/>
              <w:numPr>
                <w:ilvl w:val="0"/>
                <w:numId w:val="6"/>
              </w:numPr>
              <w:spacing w:before="120" w:after="120" w:line="260" w:lineRule="atLeast"/>
              <w:rPr>
                <w:i/>
                <w:szCs w:val="18"/>
              </w:rPr>
            </w:pPr>
            <w:r w:rsidRPr="006137B9">
              <w:t>Тетратки и пенкала за учесниците.</w:t>
            </w:r>
          </w:p>
        </w:tc>
      </w:tr>
      <w:tr w:rsidR="003406F3" w:rsidRPr="006137B9" w14:paraId="635F2EFD" w14:textId="77777777" w:rsidTr="00B569A5">
        <w:trPr>
          <w:trHeight w:val="1241"/>
        </w:trPr>
        <w:tc>
          <w:tcPr>
            <w:tcW w:w="9010" w:type="dxa"/>
            <w:gridSpan w:val="3"/>
            <w:vAlign w:val="center"/>
          </w:tcPr>
          <w:p w14:paraId="34602AF3" w14:textId="1EB448F3" w:rsidR="00A03CF0" w:rsidRPr="006137B9" w:rsidRDefault="00A03CF0" w:rsidP="006137B9">
            <w:pPr>
              <w:spacing w:before="120" w:after="120" w:line="260" w:lineRule="atLeast"/>
              <w:rPr>
                <w:rFonts w:ascii="Verdana" w:hAnsi="Verdana"/>
                <w:b/>
                <w:sz w:val="22"/>
                <w:szCs w:val="22"/>
              </w:rPr>
            </w:pPr>
            <w:r w:rsidRPr="006137B9">
              <w:rPr>
                <w:rFonts w:ascii="Verdana" w:hAnsi="Verdana"/>
                <w:b/>
                <w:sz w:val="22"/>
              </w:rPr>
              <w:t xml:space="preserve">Цел на сесијата:  </w:t>
            </w:r>
          </w:p>
          <w:p w14:paraId="3FE58655" w14:textId="18962E40" w:rsidR="00A03CF0" w:rsidRPr="006137B9" w:rsidRDefault="007B75A9" w:rsidP="006137B9">
            <w:pPr>
              <w:spacing w:before="120" w:after="120" w:line="260" w:lineRule="atLeast"/>
              <w:jc w:val="both"/>
              <w:rPr>
                <w:rFonts w:ascii="Verdana" w:hAnsi="Verdana"/>
                <w:sz w:val="18"/>
                <w:szCs w:val="18"/>
              </w:rPr>
            </w:pPr>
            <w:r w:rsidRPr="006137B9">
              <w:rPr>
                <w:rFonts w:ascii="Verdana" w:hAnsi="Verdana"/>
                <w:sz w:val="18"/>
              </w:rPr>
              <w:t xml:space="preserve">Општата цел на оваа сесија е да им обезбеди на </w:t>
            </w:r>
            <w:r w:rsidR="00C23A3B" w:rsidRPr="006137B9">
              <w:rPr>
                <w:rFonts w:ascii="Verdana" w:hAnsi="Verdana"/>
                <w:sz w:val="18"/>
              </w:rPr>
              <w:t>претставници</w:t>
            </w:r>
            <w:r w:rsidRPr="006137B9">
              <w:rPr>
                <w:rFonts w:ascii="Verdana" w:hAnsi="Verdana"/>
                <w:sz w:val="18"/>
              </w:rPr>
              <w:t>те сеопфатно разбирање на механизмите за меѓународна соработка во областа на сајбер-криминалот и електронските докази, со фокус на одредбите од Конвенцијата од Будимпешта.</w:t>
            </w:r>
          </w:p>
        </w:tc>
      </w:tr>
      <w:tr w:rsidR="003406F3" w:rsidRPr="006137B9" w14:paraId="1B5A80A7" w14:textId="77777777" w:rsidTr="00B569A5">
        <w:trPr>
          <w:trHeight w:val="2240"/>
        </w:trPr>
        <w:tc>
          <w:tcPr>
            <w:tcW w:w="9010" w:type="dxa"/>
            <w:gridSpan w:val="3"/>
            <w:vAlign w:val="center"/>
          </w:tcPr>
          <w:p w14:paraId="559A7E05" w14:textId="77777777" w:rsidR="00A03CF0" w:rsidRPr="006137B9" w:rsidRDefault="00271010" w:rsidP="006137B9">
            <w:pPr>
              <w:spacing w:before="120" w:after="120" w:line="260" w:lineRule="atLeast"/>
              <w:rPr>
                <w:rFonts w:ascii="Verdana" w:hAnsi="Verdana"/>
                <w:b/>
                <w:sz w:val="22"/>
                <w:szCs w:val="22"/>
              </w:rPr>
            </w:pPr>
            <w:r w:rsidRPr="006137B9">
              <w:rPr>
                <w:rFonts w:ascii="Verdana" w:hAnsi="Verdana"/>
                <w:b/>
                <w:sz w:val="22"/>
              </w:rPr>
              <w:t>Цели:</w:t>
            </w:r>
          </w:p>
          <w:p w14:paraId="3BEE7864" w14:textId="78D46C4F" w:rsidR="005703B7" w:rsidRPr="006137B9" w:rsidRDefault="005703B7" w:rsidP="006137B9">
            <w:pPr>
              <w:tabs>
                <w:tab w:val="left" w:pos="426"/>
                <w:tab w:val="left" w:pos="851"/>
              </w:tabs>
              <w:spacing w:before="120" w:after="120" w:line="260" w:lineRule="atLeast"/>
              <w:jc w:val="both"/>
              <w:rPr>
                <w:rFonts w:ascii="Verdana" w:eastAsia="Times New Roman" w:hAnsi="Verdana" w:cs="Times New Roman"/>
                <w:sz w:val="18"/>
                <w:szCs w:val="18"/>
              </w:rPr>
            </w:pPr>
            <w:r w:rsidRPr="006137B9">
              <w:rPr>
                <w:rFonts w:ascii="Verdana" w:hAnsi="Verdana"/>
                <w:sz w:val="18"/>
              </w:rPr>
              <w:t>На крајот на</w:t>
            </w:r>
            <w:r w:rsidR="00C23A3B" w:rsidRPr="006137B9">
              <w:rPr>
                <w:rFonts w:ascii="Verdana" w:hAnsi="Verdana"/>
                <w:sz w:val="18"/>
              </w:rPr>
              <w:t xml:space="preserve"> </w:t>
            </w:r>
            <w:r w:rsidRPr="006137B9">
              <w:rPr>
                <w:rFonts w:ascii="Verdana" w:hAnsi="Verdana"/>
                <w:sz w:val="18"/>
              </w:rPr>
              <w:t>оваа лекција учесниците ќе можат:</w:t>
            </w:r>
          </w:p>
          <w:p w14:paraId="468D77E8" w14:textId="3360A75B" w:rsidR="005703B7" w:rsidRPr="006137B9" w:rsidRDefault="0051122C" w:rsidP="006137B9">
            <w:pPr>
              <w:pStyle w:val="bul1"/>
              <w:spacing w:before="120" w:after="120" w:line="260" w:lineRule="atLeast"/>
              <w:ind w:left="697" w:hanging="360"/>
              <w:rPr>
                <w:szCs w:val="18"/>
              </w:rPr>
            </w:pPr>
            <w:r w:rsidRPr="006137B9">
              <w:t>Да ја препознаат глобалната димензија на интернетот и меѓународната димензија на сајбер-криминалот</w:t>
            </w:r>
          </w:p>
          <w:p w14:paraId="3C3DE87B" w14:textId="54FBA29A" w:rsidR="005703B7" w:rsidRPr="006137B9" w:rsidRDefault="0051122C" w:rsidP="006137B9">
            <w:pPr>
              <w:pStyle w:val="bul1"/>
              <w:spacing w:before="120" w:after="120" w:line="260" w:lineRule="atLeast"/>
              <w:ind w:left="697" w:hanging="360"/>
              <w:rPr>
                <w:szCs w:val="18"/>
              </w:rPr>
            </w:pPr>
            <w:r w:rsidRPr="006137B9">
              <w:t>Да ја објаснат важноста од меѓународна соработка и ги препознаат достапните инструменти за меѓународна соработка во областа на сајбер-криминалот</w:t>
            </w:r>
          </w:p>
          <w:p w14:paraId="23100547" w14:textId="77777777" w:rsidR="00E95703" w:rsidRPr="006137B9" w:rsidRDefault="0051122C" w:rsidP="006137B9">
            <w:pPr>
              <w:pStyle w:val="bul1"/>
              <w:spacing w:before="120" w:after="120" w:line="260" w:lineRule="atLeast"/>
              <w:ind w:left="697" w:hanging="360"/>
              <w:rPr>
                <w:i/>
                <w:szCs w:val="18"/>
              </w:rPr>
            </w:pPr>
            <w:r w:rsidRPr="006137B9">
              <w:t>Да ја идентификуваат потребата од многу брзи и ефикасни канали за меѓународна соработка и достапните инструменти, начинот на кој се користат, временските рамки и ефективноста</w:t>
            </w:r>
          </w:p>
          <w:p w14:paraId="0524678D" w14:textId="77777777" w:rsidR="0051122C" w:rsidRPr="006137B9" w:rsidRDefault="0051122C" w:rsidP="006137B9">
            <w:pPr>
              <w:pStyle w:val="bul1"/>
              <w:spacing w:before="120" w:after="120" w:line="260" w:lineRule="atLeast"/>
              <w:ind w:left="697" w:hanging="360"/>
              <w:rPr>
                <w:szCs w:val="18"/>
              </w:rPr>
            </w:pPr>
            <w:r w:rsidRPr="006137B9">
              <w:t>Да ги опишат напорите на меѓународните организации во врска со спроведувањето на нови методи за меѓународна соработка</w:t>
            </w:r>
          </w:p>
          <w:p w14:paraId="61ABEAC5" w14:textId="13C91BE0" w:rsidR="0051122C" w:rsidRPr="006137B9" w:rsidRDefault="0051122C" w:rsidP="006137B9">
            <w:pPr>
              <w:pStyle w:val="bul1"/>
              <w:spacing w:before="120" w:after="120" w:line="260" w:lineRule="atLeast"/>
              <w:ind w:left="697" w:hanging="360"/>
              <w:rPr>
                <w:szCs w:val="18"/>
              </w:rPr>
            </w:pPr>
            <w:r w:rsidRPr="006137B9">
              <w:t>Да дискутираат за Конвенцијата од Будимпешта за сајбер-криминал и да ги препознаат нејзините општи принципи, привремените мерки и мрежата 24/7 за итна меѓународна соработка.</w:t>
            </w:r>
          </w:p>
        </w:tc>
      </w:tr>
      <w:tr w:rsidR="003406F3" w:rsidRPr="006137B9"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6137B9" w:rsidRDefault="00E95703" w:rsidP="006137B9">
            <w:pPr>
              <w:spacing w:before="120" w:after="120" w:line="260" w:lineRule="atLeast"/>
              <w:rPr>
                <w:rFonts w:ascii="Verdana" w:hAnsi="Verdana"/>
                <w:b/>
                <w:sz w:val="22"/>
                <w:szCs w:val="22"/>
              </w:rPr>
            </w:pPr>
            <w:r w:rsidRPr="006137B9">
              <w:rPr>
                <w:rFonts w:ascii="Verdana" w:hAnsi="Verdana"/>
                <w:b/>
                <w:sz w:val="22"/>
              </w:rPr>
              <w:t>Упатство за обучувачи</w:t>
            </w:r>
          </w:p>
          <w:p w14:paraId="5EFF4BEF" w14:textId="6AC88ADD" w:rsidR="007B75A9" w:rsidRPr="006137B9" w:rsidRDefault="00B569A5" w:rsidP="006137B9">
            <w:pPr>
              <w:spacing w:before="120" w:after="120" w:line="260" w:lineRule="atLeast"/>
              <w:jc w:val="both"/>
              <w:rPr>
                <w:rFonts w:ascii="Verdana" w:hAnsi="Verdana"/>
                <w:sz w:val="18"/>
                <w:szCs w:val="18"/>
              </w:rPr>
            </w:pPr>
            <w:r w:rsidRPr="006137B9">
              <w:rPr>
                <w:rFonts w:ascii="Verdana" w:hAnsi="Verdana"/>
                <w:sz w:val="18"/>
              </w:rPr>
              <w:t xml:space="preserve">Оваа сесија е подготвена за да им обезбеди на </w:t>
            </w:r>
            <w:r w:rsidR="00C23A3B" w:rsidRPr="006137B9">
              <w:rPr>
                <w:rFonts w:ascii="Verdana" w:hAnsi="Verdana"/>
                <w:sz w:val="18"/>
              </w:rPr>
              <w:t>претставници</w:t>
            </w:r>
            <w:r w:rsidRPr="006137B9">
              <w:rPr>
                <w:rFonts w:ascii="Verdana" w:hAnsi="Verdana"/>
                <w:sz w:val="18"/>
              </w:rPr>
              <w:t>те сеопфатно разбирање на механизмите за меѓународна соработка во областа на сајбер-криминалот и електронските докази. Оваа сесија е поделена на пет дела, покрај воведот и заклучокот. Првиот дел ја опфаќа меѓународната димензија на сајбер-криминалот. Вториот дел ја опфаќа Конвенцијата за сајбер-криминал и нејзината врска со алатките за меѓународна соработка. Третиот дел дава вовед во општите аспекти на меѓународната соработка на Конвенцијата од Букурешт. Четвртиот дел дава вовед во специфичните аспекти на меѓународната соработка на Конвенцијата од Букурешт.</w:t>
            </w:r>
          </w:p>
        </w:tc>
      </w:tr>
      <w:tr w:rsidR="003406F3" w:rsidRPr="006137B9"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6137B9" w:rsidRDefault="005A4E47" w:rsidP="006137B9">
            <w:pPr>
              <w:spacing w:before="120" w:after="120" w:line="260" w:lineRule="atLeast"/>
              <w:rPr>
                <w:rFonts w:ascii="Verdana" w:hAnsi="Verdana"/>
                <w:b/>
                <w:sz w:val="28"/>
                <w:szCs w:val="28"/>
              </w:rPr>
            </w:pPr>
            <w:r w:rsidRPr="006137B9">
              <w:rPr>
                <w:rFonts w:ascii="Verdana" w:hAnsi="Verdana"/>
                <w:b/>
                <w:sz w:val="28"/>
              </w:rPr>
              <w:lastRenderedPageBreak/>
              <w:t>Содржина на лекцијата</w:t>
            </w:r>
          </w:p>
        </w:tc>
      </w:tr>
      <w:tr w:rsidR="003406F3" w:rsidRPr="006137B9" w14:paraId="57CC7AA4" w14:textId="77777777" w:rsidTr="00CB3026">
        <w:trPr>
          <w:trHeight w:val="629"/>
        </w:trPr>
        <w:tc>
          <w:tcPr>
            <w:tcW w:w="1615" w:type="dxa"/>
            <w:shd w:val="clear" w:color="auto" w:fill="D9E2F3" w:themeFill="accent1" w:themeFillTint="33"/>
            <w:vAlign w:val="center"/>
          </w:tcPr>
          <w:p w14:paraId="4538C338" w14:textId="77777777" w:rsidR="00D82C18" w:rsidRPr="006137B9" w:rsidRDefault="00E13BE7" w:rsidP="006137B9">
            <w:pPr>
              <w:spacing w:before="120" w:after="120" w:line="260" w:lineRule="atLeast"/>
              <w:jc w:val="center"/>
              <w:rPr>
                <w:rFonts w:ascii="Verdana" w:hAnsi="Verdana"/>
                <w:b/>
                <w:sz w:val="22"/>
                <w:szCs w:val="22"/>
              </w:rPr>
            </w:pPr>
            <w:r w:rsidRPr="006137B9">
              <w:rPr>
                <w:rFonts w:ascii="Verdana" w:hAnsi="Verdana"/>
                <w:b/>
                <w:sz w:val="22"/>
              </w:rPr>
              <w:t>Број на слајдови</w:t>
            </w:r>
          </w:p>
        </w:tc>
        <w:tc>
          <w:tcPr>
            <w:tcW w:w="7395" w:type="dxa"/>
            <w:gridSpan w:val="2"/>
            <w:shd w:val="clear" w:color="auto" w:fill="D9E2F3" w:themeFill="accent1" w:themeFillTint="33"/>
            <w:vAlign w:val="center"/>
          </w:tcPr>
          <w:p w14:paraId="2DA616FC" w14:textId="77777777" w:rsidR="00D82C18" w:rsidRPr="006137B9" w:rsidRDefault="00E13BE7" w:rsidP="006137B9">
            <w:pPr>
              <w:spacing w:before="120" w:after="120" w:line="260" w:lineRule="atLeast"/>
              <w:rPr>
                <w:rFonts w:ascii="Verdana" w:hAnsi="Verdana"/>
                <w:b/>
                <w:sz w:val="22"/>
                <w:szCs w:val="22"/>
              </w:rPr>
            </w:pPr>
            <w:r w:rsidRPr="006137B9">
              <w:rPr>
                <w:rFonts w:ascii="Verdana" w:hAnsi="Verdana"/>
                <w:b/>
                <w:sz w:val="22"/>
              </w:rPr>
              <w:t>Содржина</w:t>
            </w:r>
          </w:p>
        </w:tc>
      </w:tr>
      <w:tr w:rsidR="003406F3" w:rsidRPr="006137B9" w14:paraId="11A12D7E" w14:textId="77777777" w:rsidTr="00DB09DC">
        <w:trPr>
          <w:trHeight w:val="530"/>
        </w:trPr>
        <w:tc>
          <w:tcPr>
            <w:tcW w:w="1615" w:type="dxa"/>
            <w:vAlign w:val="center"/>
          </w:tcPr>
          <w:p w14:paraId="5A89CF27" w14:textId="2FC41B30" w:rsidR="00D82C18" w:rsidRPr="006137B9" w:rsidRDefault="003630ED" w:rsidP="006137B9">
            <w:pPr>
              <w:spacing w:before="120" w:after="120" w:line="260" w:lineRule="atLeast"/>
              <w:jc w:val="center"/>
              <w:rPr>
                <w:rFonts w:ascii="Verdana" w:hAnsi="Verdana"/>
                <w:sz w:val="18"/>
                <w:szCs w:val="18"/>
              </w:rPr>
            </w:pPr>
            <w:r w:rsidRPr="006137B9">
              <w:rPr>
                <w:rFonts w:ascii="Verdana" w:hAnsi="Verdana"/>
                <w:sz w:val="18"/>
              </w:rPr>
              <w:t>1 до 3</w:t>
            </w:r>
          </w:p>
        </w:tc>
        <w:tc>
          <w:tcPr>
            <w:tcW w:w="7395" w:type="dxa"/>
            <w:gridSpan w:val="2"/>
            <w:vAlign w:val="center"/>
          </w:tcPr>
          <w:p w14:paraId="36345B59" w14:textId="2EA7ED5D" w:rsidR="003630ED" w:rsidRPr="006137B9" w:rsidRDefault="00DB09DC" w:rsidP="006137B9">
            <w:pPr>
              <w:tabs>
                <w:tab w:val="left" w:pos="426"/>
                <w:tab w:val="left" w:pos="851"/>
              </w:tabs>
              <w:spacing w:before="120" w:after="120" w:line="260" w:lineRule="atLeast"/>
              <w:jc w:val="both"/>
              <w:rPr>
                <w:rFonts w:ascii="Verdana" w:hAnsi="Verdana"/>
                <w:sz w:val="18"/>
                <w:szCs w:val="18"/>
              </w:rPr>
            </w:pPr>
            <w:r w:rsidRPr="006137B9">
              <w:rPr>
                <w:rFonts w:ascii="Verdana" w:hAnsi="Verdana"/>
                <w:sz w:val="18"/>
              </w:rPr>
              <w:t xml:space="preserve">Првите слајдови даваат преглед на структурата и целите на оваа сесија. На </w:t>
            </w:r>
            <w:r w:rsidR="00C23A3B" w:rsidRPr="006137B9">
              <w:rPr>
                <w:rFonts w:ascii="Verdana" w:hAnsi="Verdana"/>
                <w:sz w:val="18"/>
              </w:rPr>
              <w:t>претставници</w:t>
            </w:r>
            <w:r w:rsidRPr="006137B9">
              <w:rPr>
                <w:rFonts w:ascii="Verdana" w:hAnsi="Verdana"/>
                <w:sz w:val="18"/>
              </w:rPr>
              <w:t>те ќе им се даде можност да постават прелиминарни прашања доколку ги имаат во врска со структурата и целите на сесијата.</w:t>
            </w:r>
          </w:p>
        </w:tc>
      </w:tr>
      <w:tr w:rsidR="003406F3" w:rsidRPr="006137B9" w14:paraId="65F07CB5" w14:textId="77777777" w:rsidTr="00C9640B">
        <w:trPr>
          <w:trHeight w:val="1876"/>
        </w:trPr>
        <w:tc>
          <w:tcPr>
            <w:tcW w:w="1615" w:type="dxa"/>
            <w:vAlign w:val="center"/>
          </w:tcPr>
          <w:p w14:paraId="6F5AEB2D" w14:textId="46D61EAC" w:rsidR="00D82C18" w:rsidRPr="006137B9" w:rsidRDefault="00DB09DC" w:rsidP="006137B9">
            <w:pPr>
              <w:spacing w:before="120" w:after="120" w:line="260" w:lineRule="atLeast"/>
              <w:jc w:val="center"/>
              <w:rPr>
                <w:rFonts w:ascii="Verdana" w:hAnsi="Verdana"/>
                <w:sz w:val="18"/>
                <w:szCs w:val="18"/>
              </w:rPr>
            </w:pPr>
            <w:r w:rsidRPr="006137B9">
              <w:rPr>
                <w:rFonts w:ascii="Verdana" w:hAnsi="Verdana"/>
                <w:sz w:val="18"/>
              </w:rPr>
              <w:t>4 до 16</w:t>
            </w:r>
          </w:p>
        </w:tc>
        <w:tc>
          <w:tcPr>
            <w:tcW w:w="7395" w:type="dxa"/>
            <w:gridSpan w:val="2"/>
            <w:vAlign w:val="center"/>
          </w:tcPr>
          <w:p w14:paraId="51EA1F44" w14:textId="16E96535" w:rsidR="00357C78" w:rsidRPr="006137B9" w:rsidRDefault="00CF0C7C" w:rsidP="006137B9">
            <w:pPr>
              <w:pStyle w:val="Subtitle"/>
              <w:spacing w:beforeLines="20" w:before="48" w:afterLines="20" w:after="48" w:line="260" w:lineRule="atLeast"/>
              <w:rPr>
                <w:rFonts w:ascii="Verdana" w:hAnsi="Verdana"/>
                <w:szCs w:val="18"/>
              </w:rPr>
            </w:pPr>
            <w:r w:rsidRPr="006137B9">
              <w:rPr>
                <w:rFonts w:ascii="Verdana" w:hAnsi="Verdana"/>
              </w:rPr>
              <w:t xml:space="preserve">Овие слајдови имаат за цел да им овозможат на </w:t>
            </w:r>
            <w:r w:rsidR="00C23A3B" w:rsidRPr="006137B9">
              <w:rPr>
                <w:rFonts w:ascii="Verdana" w:hAnsi="Verdana"/>
              </w:rPr>
              <w:t>претставници</w:t>
            </w:r>
            <w:r w:rsidRPr="006137B9">
              <w:rPr>
                <w:rFonts w:ascii="Verdana" w:hAnsi="Verdana"/>
              </w:rPr>
              <w:t xml:space="preserve">те да ја разберат глобалната димензија на </w:t>
            </w:r>
            <w:r w:rsidR="00C23A3B" w:rsidRPr="006137B9">
              <w:rPr>
                <w:rFonts w:ascii="Verdana" w:hAnsi="Verdana"/>
              </w:rPr>
              <w:t>и</w:t>
            </w:r>
            <w:r w:rsidRPr="006137B9">
              <w:rPr>
                <w:rFonts w:ascii="Verdana" w:hAnsi="Verdana"/>
              </w:rPr>
              <w:t xml:space="preserve">нтернетот и потребата од ефикасна меѓународна соработка во областа на сајбер-криминалот и електронските докази. Обучувачот треба да ги нагласи тешките прашања во врска со меѓународните аспекти на сајбер-криминалот како клучни елементи за следните делови од овој модул. </w:t>
            </w:r>
          </w:p>
          <w:p w14:paraId="26F13358" w14:textId="77777777" w:rsidR="00357C78" w:rsidRPr="006137B9" w:rsidRDefault="00357C78" w:rsidP="006137B9">
            <w:pPr>
              <w:pStyle w:val="Subtitle"/>
              <w:spacing w:beforeLines="20" w:before="48" w:afterLines="20" w:after="48" w:line="260" w:lineRule="atLeast"/>
              <w:rPr>
                <w:rFonts w:ascii="Verdana" w:hAnsi="Verdana"/>
                <w:szCs w:val="18"/>
              </w:rPr>
            </w:pPr>
          </w:p>
          <w:p w14:paraId="649FEA68" w14:textId="2A2E0412" w:rsidR="00357C78" w:rsidRPr="006137B9" w:rsidRDefault="00357C78" w:rsidP="006137B9">
            <w:pPr>
              <w:pStyle w:val="Subtitle"/>
              <w:spacing w:beforeLines="20" w:before="48" w:afterLines="20" w:after="48" w:line="260" w:lineRule="atLeast"/>
              <w:rPr>
                <w:rFonts w:ascii="Verdana" w:hAnsi="Verdana"/>
                <w:szCs w:val="18"/>
              </w:rPr>
            </w:pPr>
            <w:r w:rsidRPr="006137B9">
              <w:rPr>
                <w:rFonts w:ascii="Verdana" w:hAnsi="Verdana"/>
              </w:rPr>
              <w:t xml:space="preserve">Исто така ќе бидат претставени и објаснети клучни прашања во форма на предизвици </w:t>
            </w:r>
            <w:r w:rsidR="00C23A3B" w:rsidRPr="006137B9">
              <w:rPr>
                <w:rFonts w:ascii="Verdana" w:hAnsi="Verdana"/>
              </w:rPr>
              <w:t>з</w:t>
            </w:r>
            <w:r w:rsidRPr="006137B9">
              <w:rPr>
                <w:rFonts w:ascii="Verdana" w:hAnsi="Verdana"/>
              </w:rPr>
              <w:t>а меѓународната правна помош. Дополнително внимание ќе се посвети на воведот и објаснувањето на концептите и предизвиците на класичната заемна правна помош и административната, или побрза, помош која понекогаш може да даде подобри резултати.</w:t>
            </w:r>
          </w:p>
        </w:tc>
      </w:tr>
      <w:tr w:rsidR="003406F3" w:rsidRPr="006137B9" w14:paraId="3236CF7B" w14:textId="77777777" w:rsidTr="001B428D">
        <w:trPr>
          <w:trHeight w:val="2015"/>
        </w:trPr>
        <w:tc>
          <w:tcPr>
            <w:tcW w:w="1615" w:type="dxa"/>
            <w:vAlign w:val="center"/>
          </w:tcPr>
          <w:p w14:paraId="63F93ACC" w14:textId="2DF29071" w:rsidR="00A00A58" w:rsidRPr="006137B9" w:rsidRDefault="00357C78" w:rsidP="006137B9">
            <w:pPr>
              <w:spacing w:before="120" w:after="120" w:line="260" w:lineRule="atLeast"/>
              <w:jc w:val="center"/>
              <w:rPr>
                <w:rFonts w:ascii="Verdana" w:hAnsi="Verdana"/>
                <w:sz w:val="18"/>
                <w:szCs w:val="18"/>
              </w:rPr>
            </w:pPr>
            <w:r w:rsidRPr="006137B9">
              <w:rPr>
                <w:rFonts w:ascii="Verdana" w:hAnsi="Verdana"/>
                <w:sz w:val="18"/>
              </w:rPr>
              <w:t>17 до 23</w:t>
            </w:r>
          </w:p>
        </w:tc>
        <w:tc>
          <w:tcPr>
            <w:tcW w:w="7395" w:type="dxa"/>
            <w:gridSpan w:val="2"/>
            <w:vAlign w:val="center"/>
          </w:tcPr>
          <w:p w14:paraId="1E90C6D7" w14:textId="01168302" w:rsidR="00175ADE" w:rsidRPr="006137B9" w:rsidRDefault="00357C78" w:rsidP="006137B9">
            <w:pPr>
              <w:spacing w:before="120" w:after="120" w:line="260" w:lineRule="atLeast"/>
              <w:jc w:val="both"/>
              <w:rPr>
                <w:rFonts w:ascii="Verdana" w:hAnsi="Verdana"/>
                <w:sz w:val="18"/>
                <w:szCs w:val="18"/>
              </w:rPr>
            </w:pPr>
            <w:r w:rsidRPr="006137B9">
              <w:rPr>
                <w:rFonts w:ascii="Verdana" w:hAnsi="Verdana"/>
                <w:sz w:val="18"/>
              </w:rPr>
              <w:t xml:space="preserve">Овие слајдови го претставуваат Поглавјето III од Конвенцијата кое ги содржи одредбите поврзани со традиционалната и </w:t>
            </w:r>
            <w:r w:rsidR="00C23A3B" w:rsidRPr="006137B9">
              <w:rPr>
                <w:rFonts w:ascii="Verdana" w:hAnsi="Verdana"/>
                <w:sz w:val="18"/>
              </w:rPr>
              <w:t>заем</w:t>
            </w:r>
            <w:r w:rsidRPr="006137B9">
              <w:rPr>
                <w:rFonts w:ascii="Verdana" w:hAnsi="Verdana"/>
                <w:sz w:val="18"/>
              </w:rPr>
              <w:t xml:space="preserve">ната помош поврзана со </w:t>
            </w:r>
            <w:r w:rsidR="00C23A3B" w:rsidRPr="006137B9">
              <w:rPr>
                <w:rFonts w:ascii="Verdana" w:hAnsi="Verdana"/>
                <w:sz w:val="18"/>
              </w:rPr>
              <w:t>сајбер-</w:t>
            </w:r>
            <w:r w:rsidRPr="006137B9">
              <w:rPr>
                <w:rFonts w:ascii="Verdana" w:hAnsi="Verdana"/>
                <w:sz w:val="18"/>
              </w:rPr>
              <w:t xml:space="preserve">криминал, како и правилата за екстрадиција. Тоа ја опфаќа традиционалната заемна помош во две ситуации: каде што не постои правна основа (договор, реципрочно законодавство, итн.) меѓу страните - случај во кој се применуваат нејзините одредби - и каде што таква основа постои - случај во кој постојните аранжмани исто така се применуваат на помошта во согласност со Конвенцијата </w:t>
            </w:r>
          </w:p>
          <w:p w14:paraId="6B518A62" w14:textId="5AEA99B0" w:rsidR="009A46F5" w:rsidRPr="006137B9" w:rsidRDefault="009A46F5" w:rsidP="006137B9">
            <w:pPr>
              <w:spacing w:before="120" w:after="120" w:line="260" w:lineRule="atLeast"/>
              <w:jc w:val="both"/>
              <w:rPr>
                <w:rFonts w:ascii="Verdana" w:hAnsi="Verdana"/>
                <w:sz w:val="18"/>
                <w:szCs w:val="18"/>
              </w:rPr>
            </w:pPr>
            <w:r w:rsidRPr="006137B9">
              <w:rPr>
                <w:rFonts w:ascii="Verdana" w:hAnsi="Verdana"/>
                <w:sz w:val="18"/>
              </w:rPr>
              <w:t>Исто така слајдовите ќе ги опфатат основните принципи на меѓународните договори и закони што ја регулираат меѓусебната правна помош во кривичната материја.</w:t>
            </w:r>
          </w:p>
        </w:tc>
      </w:tr>
      <w:tr w:rsidR="003406F3" w:rsidRPr="006137B9" w14:paraId="5AA3C4AD" w14:textId="77777777" w:rsidTr="00CB3026">
        <w:trPr>
          <w:trHeight w:val="3158"/>
        </w:trPr>
        <w:tc>
          <w:tcPr>
            <w:tcW w:w="1615" w:type="dxa"/>
            <w:vAlign w:val="center"/>
          </w:tcPr>
          <w:p w14:paraId="07F9F799" w14:textId="7AB57110" w:rsidR="00A00A58" w:rsidRPr="006137B9" w:rsidRDefault="00DB09DC" w:rsidP="006137B9">
            <w:pPr>
              <w:spacing w:before="120" w:after="120" w:line="260" w:lineRule="atLeast"/>
              <w:jc w:val="center"/>
              <w:rPr>
                <w:rFonts w:ascii="Verdana" w:hAnsi="Verdana"/>
                <w:sz w:val="18"/>
                <w:szCs w:val="18"/>
              </w:rPr>
            </w:pPr>
            <w:r w:rsidRPr="006137B9">
              <w:rPr>
                <w:rFonts w:ascii="Verdana" w:hAnsi="Verdana"/>
                <w:sz w:val="18"/>
              </w:rPr>
              <w:t>24 до 37</w:t>
            </w:r>
          </w:p>
        </w:tc>
        <w:tc>
          <w:tcPr>
            <w:tcW w:w="7395" w:type="dxa"/>
            <w:gridSpan w:val="2"/>
            <w:vAlign w:val="center"/>
          </w:tcPr>
          <w:p w14:paraId="6AEC905E" w14:textId="77777777" w:rsidR="009A46F5" w:rsidRPr="006137B9" w:rsidRDefault="00DB09DC" w:rsidP="006137B9">
            <w:pPr>
              <w:pStyle w:val="Subtitle"/>
              <w:spacing w:beforeLines="20" w:before="48" w:afterLines="120" w:after="288" w:line="260" w:lineRule="atLeast"/>
              <w:rPr>
                <w:rFonts w:ascii="Verdana" w:eastAsia="Times New Roman" w:hAnsi="Verdana"/>
                <w:color w:val="auto"/>
                <w:szCs w:val="18"/>
              </w:rPr>
            </w:pPr>
            <w:r w:rsidRPr="006137B9">
              <w:rPr>
                <w:rFonts w:ascii="Verdana" w:hAnsi="Verdana"/>
                <w:color w:val="auto"/>
              </w:rPr>
              <w:t xml:space="preserve">Овие слајдови ги опфаќаат одредбите за меѓународна соработка според Поглавје III од Конвенцијата од Будимпешта во врска со општите принципи на ЗПП. Поконкретно, членовите 25, 26 и 27. Обучувачот треба да ги опфати текстот и деталните објаснувања. </w:t>
            </w:r>
          </w:p>
          <w:p w14:paraId="3A537EFC" w14:textId="77777777" w:rsidR="00F4792B" w:rsidRPr="006137B9" w:rsidRDefault="009A46F5" w:rsidP="006137B9">
            <w:pPr>
              <w:pStyle w:val="Subtitle"/>
              <w:spacing w:beforeLines="20" w:before="48" w:afterLines="120" w:after="288" w:line="260" w:lineRule="atLeast"/>
              <w:rPr>
                <w:rFonts w:ascii="Verdana" w:hAnsi="Verdana" w:cs="Arial"/>
                <w:szCs w:val="18"/>
              </w:rPr>
            </w:pPr>
            <w:r w:rsidRPr="006137B9">
              <w:rPr>
                <w:rFonts w:ascii="Verdana" w:hAnsi="Verdana"/>
              </w:rPr>
              <w:t xml:space="preserve">Одредбите од ова поглавје ја разјаснуваат обврската за давање заемна помош која, општо земено, треба да се спроведе согласно условите на применливите договори, закони и аранжмани за меѓусебна правна помош. </w:t>
            </w:r>
          </w:p>
          <w:p w14:paraId="233379EC" w14:textId="283DBC0A" w:rsidR="00F4792B" w:rsidRPr="006137B9" w:rsidRDefault="00F4792B" w:rsidP="006137B9">
            <w:pPr>
              <w:pStyle w:val="Subtitle"/>
              <w:spacing w:beforeLines="20" w:before="48" w:afterLines="120" w:after="288" w:line="260" w:lineRule="atLeast"/>
              <w:rPr>
                <w:rFonts w:ascii="Verdana" w:hAnsi="Verdana" w:cs="Arial"/>
                <w:szCs w:val="18"/>
              </w:rPr>
            </w:pPr>
            <w:r w:rsidRPr="006137B9">
              <w:rPr>
                <w:rFonts w:ascii="Verdana" w:hAnsi="Verdana"/>
              </w:rPr>
              <w:t>Деталните насоки за експертот се дадени во делот за белешки на секој слајд.</w:t>
            </w:r>
          </w:p>
          <w:p w14:paraId="1B9C6A39" w14:textId="00B0460E" w:rsidR="003406F3" w:rsidRPr="006137B9" w:rsidRDefault="00DB09DC" w:rsidP="006137B9">
            <w:pPr>
              <w:spacing w:before="120" w:after="120" w:line="260" w:lineRule="atLeast"/>
              <w:jc w:val="both"/>
              <w:rPr>
                <w:rFonts w:ascii="Verdana" w:hAnsi="Verdana"/>
                <w:sz w:val="18"/>
                <w:szCs w:val="18"/>
              </w:rPr>
            </w:pPr>
            <w:r w:rsidRPr="006137B9">
              <w:rPr>
                <w:rFonts w:ascii="Verdana" w:hAnsi="Verdana"/>
                <w:sz w:val="18"/>
              </w:rPr>
              <w:t xml:space="preserve">Важните елементи на секоја статија се посебно обележани со црвен текст, а секој поединечен обележан елемент е проследен со слајдови со објаснувања за претходниот елемент. </w:t>
            </w:r>
          </w:p>
        </w:tc>
      </w:tr>
      <w:tr w:rsidR="00DB09DC" w:rsidRPr="006137B9" w14:paraId="29253992" w14:textId="77777777" w:rsidTr="00FC677E">
        <w:trPr>
          <w:trHeight w:val="1340"/>
        </w:trPr>
        <w:tc>
          <w:tcPr>
            <w:tcW w:w="1615" w:type="dxa"/>
            <w:vAlign w:val="center"/>
          </w:tcPr>
          <w:p w14:paraId="7CB27A05" w14:textId="38D8C2BD" w:rsidR="00DB09DC" w:rsidRPr="006137B9" w:rsidRDefault="00F4792B" w:rsidP="006137B9">
            <w:pPr>
              <w:spacing w:before="120" w:after="120" w:line="260" w:lineRule="atLeast"/>
              <w:jc w:val="center"/>
              <w:rPr>
                <w:rFonts w:ascii="Verdana" w:hAnsi="Verdana"/>
                <w:sz w:val="18"/>
                <w:szCs w:val="18"/>
              </w:rPr>
            </w:pPr>
            <w:r w:rsidRPr="006137B9">
              <w:rPr>
                <w:rFonts w:ascii="Verdana" w:hAnsi="Verdana"/>
                <w:sz w:val="18"/>
              </w:rPr>
              <w:t>38 до 58</w:t>
            </w:r>
          </w:p>
        </w:tc>
        <w:tc>
          <w:tcPr>
            <w:tcW w:w="7395" w:type="dxa"/>
            <w:gridSpan w:val="2"/>
            <w:vAlign w:val="center"/>
          </w:tcPr>
          <w:p w14:paraId="0FE47FC1" w14:textId="77777777" w:rsidR="00F4792B" w:rsidRPr="006137B9" w:rsidRDefault="00F4792B" w:rsidP="006137B9">
            <w:pPr>
              <w:pStyle w:val="Subtitle"/>
              <w:spacing w:beforeLines="20" w:before="48" w:afterLines="120" w:after="288" w:line="260" w:lineRule="atLeast"/>
              <w:rPr>
                <w:rFonts w:ascii="Verdana" w:eastAsia="Times New Roman" w:hAnsi="Verdana"/>
                <w:color w:val="auto"/>
                <w:szCs w:val="18"/>
              </w:rPr>
            </w:pPr>
            <w:r w:rsidRPr="006137B9">
              <w:rPr>
                <w:rFonts w:ascii="Verdana" w:hAnsi="Verdana"/>
                <w:color w:val="auto"/>
              </w:rPr>
              <w:t xml:space="preserve">Овие слајдови ги опфаќаат одредбите за меѓународна соработка според Поглавје III од Конвенцијата од Будимпешта во врска со специфичните </w:t>
            </w:r>
            <w:r w:rsidRPr="006137B9">
              <w:rPr>
                <w:rFonts w:ascii="Verdana" w:hAnsi="Verdana"/>
                <w:color w:val="auto"/>
              </w:rPr>
              <w:lastRenderedPageBreak/>
              <w:t xml:space="preserve">принципи на ЗПП. Поконкретно, членовите 29, 30, 31, 32, 33, 34 и 35. Обучувачот треба да ги опфати текстот и деталните објаснувања. </w:t>
            </w:r>
          </w:p>
          <w:p w14:paraId="752D7BD5" w14:textId="57DB3747" w:rsidR="00F4792B" w:rsidRPr="006137B9" w:rsidRDefault="00F4792B" w:rsidP="006137B9">
            <w:pPr>
              <w:pStyle w:val="Subtitle"/>
              <w:spacing w:beforeLines="20" w:before="48" w:afterLines="120" w:after="288" w:line="260" w:lineRule="atLeast"/>
              <w:rPr>
                <w:rFonts w:ascii="Verdana" w:eastAsia="Times New Roman" w:hAnsi="Verdana"/>
                <w:color w:val="auto"/>
                <w:szCs w:val="18"/>
              </w:rPr>
            </w:pPr>
            <w:r w:rsidRPr="006137B9">
              <w:rPr>
                <w:rFonts w:ascii="Verdana" w:hAnsi="Verdana"/>
              </w:rPr>
              <w:t>Деталните насоки за експертот се дадени во делот за белешки на секој слајд.</w:t>
            </w:r>
          </w:p>
          <w:p w14:paraId="660000A2" w14:textId="6CF4A2D2" w:rsidR="00DB09DC" w:rsidRPr="006137B9" w:rsidRDefault="00F4792B" w:rsidP="006137B9">
            <w:pPr>
              <w:spacing w:before="120" w:after="120" w:line="260" w:lineRule="atLeast"/>
              <w:jc w:val="both"/>
              <w:rPr>
                <w:rFonts w:ascii="Verdana" w:eastAsia="Times New Roman" w:hAnsi="Verdana" w:cs="Times New Roman"/>
                <w:sz w:val="18"/>
                <w:szCs w:val="18"/>
              </w:rPr>
            </w:pPr>
            <w:r w:rsidRPr="006137B9">
              <w:rPr>
                <w:rFonts w:ascii="Verdana" w:hAnsi="Verdana"/>
                <w:sz w:val="18"/>
              </w:rPr>
              <w:t>Важните елементи на секоја статија се посебно обележани со црвен текст, а секој поединечен обележан елемент е проследен со слајдови со објаснувања за претходниот елемент.</w:t>
            </w:r>
          </w:p>
        </w:tc>
      </w:tr>
      <w:tr w:rsidR="003406F3" w:rsidRPr="006137B9" w14:paraId="07D9F9A7" w14:textId="77777777" w:rsidTr="00FC677E">
        <w:trPr>
          <w:trHeight w:val="1340"/>
        </w:trPr>
        <w:tc>
          <w:tcPr>
            <w:tcW w:w="1615" w:type="dxa"/>
            <w:vAlign w:val="center"/>
          </w:tcPr>
          <w:p w14:paraId="0F0112E8" w14:textId="1FC9E5D5" w:rsidR="00A00A58" w:rsidRPr="006137B9" w:rsidRDefault="00AC475F" w:rsidP="006137B9">
            <w:pPr>
              <w:spacing w:before="120" w:after="120" w:line="260" w:lineRule="atLeast"/>
              <w:jc w:val="center"/>
              <w:rPr>
                <w:rFonts w:ascii="Verdana" w:hAnsi="Verdana"/>
                <w:sz w:val="18"/>
                <w:szCs w:val="18"/>
              </w:rPr>
            </w:pPr>
            <w:r w:rsidRPr="006137B9">
              <w:rPr>
                <w:rFonts w:ascii="Verdana" w:hAnsi="Verdana"/>
                <w:sz w:val="18"/>
              </w:rPr>
              <w:lastRenderedPageBreak/>
              <w:t>59 до 61</w:t>
            </w:r>
          </w:p>
        </w:tc>
        <w:tc>
          <w:tcPr>
            <w:tcW w:w="7395" w:type="dxa"/>
            <w:gridSpan w:val="2"/>
            <w:vAlign w:val="center"/>
          </w:tcPr>
          <w:p w14:paraId="373F061B" w14:textId="2FFBC06E" w:rsidR="00A00A58" w:rsidRPr="006137B9" w:rsidRDefault="00FC677E" w:rsidP="006137B9">
            <w:pPr>
              <w:spacing w:before="120" w:after="120" w:line="260" w:lineRule="atLeast"/>
              <w:jc w:val="both"/>
              <w:rPr>
                <w:rFonts w:ascii="Verdana" w:hAnsi="Verdana"/>
                <w:i/>
                <w:sz w:val="18"/>
                <w:szCs w:val="18"/>
              </w:rPr>
            </w:pPr>
            <w:r w:rsidRPr="006137B9">
              <w:rPr>
                <w:rFonts w:ascii="Verdana" w:hAnsi="Verdana"/>
                <w:sz w:val="18"/>
              </w:rPr>
              <w:t xml:space="preserve">Обучувачот треба да ги повтори целите на сесијата со </w:t>
            </w:r>
            <w:r w:rsidR="00C23A3B" w:rsidRPr="006137B9">
              <w:rPr>
                <w:rFonts w:ascii="Verdana" w:hAnsi="Verdana"/>
                <w:sz w:val="18"/>
              </w:rPr>
              <w:t>претставници</w:t>
            </w:r>
            <w:r w:rsidRPr="006137B9">
              <w:rPr>
                <w:rFonts w:ascii="Verdana" w:hAnsi="Verdana"/>
                <w:sz w:val="18"/>
              </w:rPr>
              <w:t>те и да им даде можност да постават какви било прашања во врска со материјалите опфатени во овој модул.</w:t>
            </w:r>
          </w:p>
        </w:tc>
      </w:tr>
      <w:tr w:rsidR="003406F3" w:rsidRPr="006137B9" w14:paraId="2ECF09B7" w14:textId="77777777" w:rsidTr="006137B9">
        <w:trPr>
          <w:trHeight w:val="1070"/>
        </w:trPr>
        <w:tc>
          <w:tcPr>
            <w:tcW w:w="9010" w:type="dxa"/>
            <w:gridSpan w:val="3"/>
            <w:vAlign w:val="center"/>
          </w:tcPr>
          <w:p w14:paraId="55ED1F4B" w14:textId="77777777" w:rsidR="00CB3026" w:rsidRPr="006137B9" w:rsidRDefault="00CB3026" w:rsidP="006137B9">
            <w:pPr>
              <w:spacing w:before="120" w:after="120" w:line="260" w:lineRule="atLeast"/>
              <w:rPr>
                <w:rFonts w:ascii="Verdana" w:hAnsi="Verdana"/>
                <w:b/>
                <w:sz w:val="22"/>
                <w:szCs w:val="22"/>
              </w:rPr>
            </w:pPr>
            <w:r w:rsidRPr="006137B9">
              <w:rPr>
                <w:rFonts w:ascii="Verdana" w:hAnsi="Verdana"/>
                <w:b/>
                <w:sz w:val="22"/>
              </w:rPr>
              <w:t>Практични вежби</w:t>
            </w:r>
          </w:p>
          <w:p w14:paraId="04D65D89" w14:textId="6D5C4DD0" w:rsidR="00CB3026" w:rsidRPr="006137B9" w:rsidRDefault="00CB3026" w:rsidP="006137B9">
            <w:pPr>
              <w:spacing w:before="120" w:after="120" w:line="260" w:lineRule="atLeast"/>
              <w:rPr>
                <w:rFonts w:ascii="Verdana" w:hAnsi="Verdana"/>
                <w:sz w:val="18"/>
                <w:szCs w:val="18"/>
              </w:rPr>
            </w:pPr>
            <w:r w:rsidRPr="006137B9">
              <w:rPr>
                <w:rFonts w:ascii="Verdana" w:hAnsi="Verdana"/>
                <w:sz w:val="18"/>
              </w:rPr>
              <w:t>Не се предвидени практични вежби за оваа лекција.</w:t>
            </w:r>
          </w:p>
        </w:tc>
      </w:tr>
      <w:tr w:rsidR="003406F3" w:rsidRPr="006137B9" w14:paraId="603967A2" w14:textId="77777777" w:rsidTr="00801300">
        <w:tc>
          <w:tcPr>
            <w:tcW w:w="9010" w:type="dxa"/>
            <w:gridSpan w:val="3"/>
            <w:vAlign w:val="center"/>
          </w:tcPr>
          <w:p w14:paraId="57B48D1E" w14:textId="77777777" w:rsidR="00CB3026" w:rsidRPr="006137B9" w:rsidRDefault="00CB3026" w:rsidP="006137B9">
            <w:pPr>
              <w:spacing w:before="120" w:after="120" w:line="260" w:lineRule="atLeast"/>
              <w:rPr>
                <w:rFonts w:ascii="Verdana" w:hAnsi="Verdana"/>
                <w:b/>
                <w:sz w:val="22"/>
                <w:szCs w:val="22"/>
              </w:rPr>
            </w:pPr>
            <w:r w:rsidRPr="006137B9">
              <w:rPr>
                <w:rFonts w:ascii="Verdana" w:hAnsi="Verdana"/>
                <w:b/>
                <w:sz w:val="22"/>
              </w:rPr>
              <w:t>Проценка/Проверување на знаење</w:t>
            </w:r>
          </w:p>
          <w:p w14:paraId="4496975B" w14:textId="71EF14F8" w:rsidR="00CB3026" w:rsidRPr="006137B9" w:rsidRDefault="00B468A3" w:rsidP="006137B9">
            <w:pPr>
              <w:spacing w:before="120" w:after="120" w:line="260" w:lineRule="atLeast"/>
              <w:jc w:val="both"/>
              <w:rPr>
                <w:rFonts w:ascii="Verdana" w:hAnsi="Verdana"/>
                <w:sz w:val="18"/>
                <w:szCs w:val="18"/>
              </w:rPr>
            </w:pPr>
            <w:r w:rsidRPr="006137B9">
              <w:rPr>
                <w:rFonts w:ascii="Verdana" w:hAnsi="Verdana"/>
                <w:sz w:val="18"/>
              </w:rPr>
              <w:t>За оваа сесија не се предвидува формално оценување. Се предлага обучувачот да го провери знаењето и разбирањето преку поставување на релевантни прашања во текот на сесијата.</w:t>
            </w:r>
          </w:p>
        </w:tc>
      </w:tr>
    </w:tbl>
    <w:p w14:paraId="15498912" w14:textId="77777777" w:rsidR="00D82C18" w:rsidRPr="006137B9" w:rsidRDefault="00D82C18" w:rsidP="006137B9">
      <w:pPr>
        <w:spacing w:before="120" w:after="120" w:line="260" w:lineRule="atLeast"/>
        <w:rPr>
          <w:rFonts w:ascii="Verdana" w:hAnsi="Verdana"/>
        </w:rPr>
      </w:pPr>
    </w:p>
    <w:sectPr w:rsidR="00D82C18" w:rsidRPr="006137B9"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105DD4"/>
    <w:rsid w:val="00151ADF"/>
    <w:rsid w:val="00175ADE"/>
    <w:rsid w:val="00185B76"/>
    <w:rsid w:val="001B428D"/>
    <w:rsid w:val="001B5DAD"/>
    <w:rsid w:val="00271010"/>
    <w:rsid w:val="0027512B"/>
    <w:rsid w:val="002F375E"/>
    <w:rsid w:val="003406F3"/>
    <w:rsid w:val="00357C78"/>
    <w:rsid w:val="003630ED"/>
    <w:rsid w:val="00397FEA"/>
    <w:rsid w:val="003E0EDB"/>
    <w:rsid w:val="004639E3"/>
    <w:rsid w:val="0051122C"/>
    <w:rsid w:val="00534FB7"/>
    <w:rsid w:val="005703B7"/>
    <w:rsid w:val="00594B3F"/>
    <w:rsid w:val="005951B6"/>
    <w:rsid w:val="005A4E47"/>
    <w:rsid w:val="006137B9"/>
    <w:rsid w:val="006B6864"/>
    <w:rsid w:val="006F4B1A"/>
    <w:rsid w:val="007169BB"/>
    <w:rsid w:val="00761BA4"/>
    <w:rsid w:val="007B75A9"/>
    <w:rsid w:val="00823B30"/>
    <w:rsid w:val="008E3FE7"/>
    <w:rsid w:val="009277BD"/>
    <w:rsid w:val="0094072C"/>
    <w:rsid w:val="009A46F5"/>
    <w:rsid w:val="00A00A58"/>
    <w:rsid w:val="00A03CF0"/>
    <w:rsid w:val="00A4110D"/>
    <w:rsid w:val="00A45C00"/>
    <w:rsid w:val="00A734A5"/>
    <w:rsid w:val="00AC475F"/>
    <w:rsid w:val="00AD2B58"/>
    <w:rsid w:val="00AF62EC"/>
    <w:rsid w:val="00B03741"/>
    <w:rsid w:val="00B468A3"/>
    <w:rsid w:val="00B569A5"/>
    <w:rsid w:val="00B71D66"/>
    <w:rsid w:val="00BB0093"/>
    <w:rsid w:val="00C23A3B"/>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4792B"/>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D902590-5B3F-DC4A-B1B9-EFF6D9BA6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C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NormalWeb">
    <w:name w:val="Normal (Web)"/>
    <w:basedOn w:val="Normal"/>
    <w:uiPriority w:val="99"/>
    <w:semiHidden/>
    <w:unhideWhenUsed/>
    <w:rsid w:val="00151AD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1772">
      <w:bodyDiv w:val="1"/>
      <w:marLeft w:val="0"/>
      <w:marRight w:val="0"/>
      <w:marTop w:val="0"/>
      <w:marBottom w:val="0"/>
      <w:divBdr>
        <w:top w:val="none" w:sz="0" w:space="0" w:color="auto"/>
        <w:left w:val="none" w:sz="0" w:space="0" w:color="auto"/>
        <w:bottom w:val="none" w:sz="0" w:space="0" w:color="auto"/>
        <w:right w:val="none" w:sz="0" w:space="0" w:color="auto"/>
      </w:divBdr>
      <w:divsChild>
        <w:div w:id="1871799613">
          <w:marLeft w:val="0"/>
          <w:marRight w:val="0"/>
          <w:marTop w:val="0"/>
          <w:marBottom w:val="0"/>
          <w:divBdr>
            <w:top w:val="none" w:sz="0" w:space="0" w:color="auto"/>
            <w:left w:val="none" w:sz="0" w:space="0" w:color="auto"/>
            <w:bottom w:val="none" w:sz="0" w:space="0" w:color="auto"/>
            <w:right w:val="none" w:sz="0" w:space="0" w:color="auto"/>
          </w:divBdr>
          <w:divsChild>
            <w:div w:id="1131022820">
              <w:marLeft w:val="0"/>
              <w:marRight w:val="0"/>
              <w:marTop w:val="0"/>
              <w:marBottom w:val="0"/>
              <w:divBdr>
                <w:top w:val="none" w:sz="0" w:space="0" w:color="auto"/>
                <w:left w:val="none" w:sz="0" w:space="0" w:color="auto"/>
                <w:bottom w:val="none" w:sz="0" w:space="0" w:color="auto"/>
                <w:right w:val="none" w:sz="0" w:space="0" w:color="auto"/>
              </w:divBdr>
              <w:divsChild>
                <w:div w:id="17112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892463">
      <w:bodyDiv w:val="1"/>
      <w:marLeft w:val="0"/>
      <w:marRight w:val="0"/>
      <w:marTop w:val="0"/>
      <w:marBottom w:val="0"/>
      <w:divBdr>
        <w:top w:val="none" w:sz="0" w:space="0" w:color="auto"/>
        <w:left w:val="none" w:sz="0" w:space="0" w:color="auto"/>
        <w:bottom w:val="none" w:sz="0" w:space="0" w:color="auto"/>
        <w:right w:val="none" w:sz="0" w:space="0" w:color="auto"/>
      </w:divBdr>
    </w:div>
    <w:div w:id="1435593429">
      <w:bodyDiv w:val="1"/>
      <w:marLeft w:val="0"/>
      <w:marRight w:val="0"/>
      <w:marTop w:val="0"/>
      <w:marBottom w:val="0"/>
      <w:divBdr>
        <w:top w:val="none" w:sz="0" w:space="0" w:color="auto"/>
        <w:left w:val="none" w:sz="0" w:space="0" w:color="auto"/>
        <w:bottom w:val="none" w:sz="0" w:space="0" w:color="auto"/>
        <w:right w:val="none" w:sz="0" w:space="0" w:color="auto"/>
      </w:divBdr>
    </w:div>
    <w:div w:id="1762871862">
      <w:bodyDiv w:val="1"/>
      <w:marLeft w:val="0"/>
      <w:marRight w:val="0"/>
      <w:marTop w:val="0"/>
      <w:marBottom w:val="0"/>
      <w:divBdr>
        <w:top w:val="none" w:sz="0" w:space="0" w:color="auto"/>
        <w:left w:val="none" w:sz="0" w:space="0" w:color="auto"/>
        <w:bottom w:val="none" w:sz="0" w:space="0" w:color="auto"/>
        <w:right w:val="none" w:sz="0" w:space="0" w:color="auto"/>
      </w:divBdr>
      <w:divsChild>
        <w:div w:id="1416394940">
          <w:marLeft w:val="0"/>
          <w:marRight w:val="0"/>
          <w:marTop w:val="0"/>
          <w:marBottom w:val="0"/>
          <w:divBdr>
            <w:top w:val="none" w:sz="0" w:space="0" w:color="auto"/>
            <w:left w:val="none" w:sz="0" w:space="0" w:color="auto"/>
            <w:bottom w:val="none" w:sz="0" w:space="0" w:color="auto"/>
            <w:right w:val="none" w:sz="0" w:space="0" w:color="auto"/>
          </w:divBdr>
          <w:divsChild>
            <w:div w:id="1752391769">
              <w:marLeft w:val="0"/>
              <w:marRight w:val="0"/>
              <w:marTop w:val="0"/>
              <w:marBottom w:val="0"/>
              <w:divBdr>
                <w:top w:val="none" w:sz="0" w:space="0" w:color="auto"/>
                <w:left w:val="none" w:sz="0" w:space="0" w:color="auto"/>
                <w:bottom w:val="none" w:sz="0" w:space="0" w:color="auto"/>
                <w:right w:val="none" w:sz="0" w:space="0" w:color="auto"/>
              </w:divBdr>
              <w:divsChild>
                <w:div w:id="36518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5</cp:revision>
  <dcterms:created xsi:type="dcterms:W3CDTF">2020-09-20T20:19:00Z</dcterms:created>
  <dcterms:modified xsi:type="dcterms:W3CDTF">2021-05-10T07:43:00Z</dcterms:modified>
</cp:coreProperties>
</file>