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right w:val="single" w:sz="4" w:space="0" w:color="auto"/>
        </w:tblBorders>
        <w:tblLayout w:type="fixed"/>
        <w:tblLook w:val="04A0" w:firstRow="1" w:lastRow="0" w:firstColumn="1" w:lastColumn="0" w:noHBand="0" w:noVBand="1"/>
      </w:tblPr>
      <w:tblGrid>
        <w:gridCol w:w="2125"/>
        <w:gridCol w:w="5799"/>
        <w:gridCol w:w="2333"/>
      </w:tblGrid>
      <w:tr w:rsidR="00D71E86" w:rsidRPr="00624ED4" w14:paraId="7791A817" w14:textId="77777777" w:rsidTr="00E911D3">
        <w:trPr>
          <w:trHeight w:val="2546"/>
        </w:trPr>
        <w:tc>
          <w:tcPr>
            <w:tcW w:w="2143" w:type="dxa"/>
          </w:tcPr>
          <w:p w14:paraId="3A66DFF9" w14:textId="7D9D070F" w:rsidR="00D71E86" w:rsidRPr="00624ED4" w:rsidRDefault="00D71E86" w:rsidP="00E911D3">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0EA3E907">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2" w:type="dxa"/>
          </w:tcPr>
          <w:p w14:paraId="17AB3265" w14:textId="77777777" w:rsidR="00D71E86" w:rsidRPr="00624ED4" w:rsidRDefault="00D71E86" w:rsidP="00E911D3">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E911D3">
            <w:pPr>
              <w:tabs>
                <w:tab w:val="left" w:pos="9781"/>
              </w:tabs>
              <w:spacing w:afterLines="40" w:after="96"/>
              <w:ind w:right="481"/>
              <w:jc w:val="center"/>
              <w:rPr>
                <w:rFonts w:ascii="Myriad Pro" w:eastAsiaTheme="minorHAnsi" w:hAnsi="Myriad Pro"/>
                <w:b/>
                <w:sz w:val="26"/>
                <w:szCs w:val="18"/>
                <w:lang w:val="en-US"/>
              </w:rPr>
            </w:pPr>
          </w:p>
          <w:p w14:paraId="5E145A1C" w14:textId="3E1A40CD" w:rsidR="00D71E86" w:rsidRPr="00624ED4" w:rsidRDefault="00D71E86" w:rsidP="00E911D3">
            <w:pPr>
              <w:tabs>
                <w:tab w:val="left" w:pos="9781"/>
              </w:tabs>
              <w:spacing w:afterLines="40" w:after="96"/>
              <w:ind w:right="481"/>
              <w:jc w:val="center"/>
              <w:rPr>
                <w:rFonts w:ascii="Myriad Pro" w:eastAsiaTheme="minorHAnsi" w:hAnsi="Myriad Pro"/>
                <w:b/>
                <w:sz w:val="26"/>
                <w:szCs w:val="18"/>
                <w:lang w:val="en-US"/>
              </w:rPr>
            </w:pPr>
          </w:p>
          <w:p w14:paraId="048712D7" w14:textId="4DF26A5D" w:rsidR="00D71E86" w:rsidRPr="00624ED4" w:rsidRDefault="00D71E86" w:rsidP="00E911D3">
            <w:pPr>
              <w:tabs>
                <w:tab w:val="left" w:pos="9781"/>
              </w:tabs>
              <w:spacing w:afterLines="40" w:after="96"/>
              <w:ind w:right="481"/>
              <w:rPr>
                <w:rFonts w:ascii="Myriad Pro" w:eastAsiaTheme="minorHAnsi" w:hAnsi="Myriad Pro"/>
                <w:b/>
                <w:sz w:val="26"/>
                <w:szCs w:val="18"/>
                <w:lang w:val="en-US"/>
              </w:rPr>
            </w:pPr>
          </w:p>
          <w:p w14:paraId="5A573F2B" w14:textId="0C24B91F" w:rsidR="00D71E86" w:rsidRPr="00E911D3" w:rsidRDefault="00317214" w:rsidP="00E911D3">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B772FEB">
                      <wp:simplePos x="0" y="0"/>
                      <wp:positionH relativeFrom="column">
                        <wp:posOffset>-68580</wp:posOffset>
                      </wp:positionH>
                      <wp:positionV relativeFrom="paragraph">
                        <wp:posOffset>494030</wp:posOffset>
                      </wp:positionV>
                      <wp:extent cx="3253740"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53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8C41B" id="Straight Connector 11"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8.9pt" to="250.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fmQEAAIg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tc>
        <w:tc>
          <w:tcPr>
            <w:tcW w:w="2353" w:type="dxa"/>
          </w:tcPr>
          <w:p w14:paraId="601F4769" w14:textId="77777777" w:rsidR="00D71E86" w:rsidRPr="00624ED4" w:rsidRDefault="009E735E" w:rsidP="00E911D3">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4AC80E01">
                  <wp:simplePos x="0" y="0"/>
                  <wp:positionH relativeFrom="column">
                    <wp:posOffset>91668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E911D3">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E911D3">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E911D3">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E911D3">
            <w:pPr>
              <w:tabs>
                <w:tab w:val="left" w:pos="9781"/>
              </w:tabs>
              <w:spacing w:afterLines="40" w:after="96"/>
              <w:ind w:right="481"/>
              <w:jc w:val="center"/>
              <w:rPr>
                <w:rFonts w:ascii="Myriad Pro" w:eastAsiaTheme="minorHAnsi" w:hAnsi="Myriad Pro" w:cstheme="majorHAnsi"/>
              </w:rPr>
            </w:pPr>
          </w:p>
        </w:tc>
      </w:tr>
    </w:tbl>
    <w:p w14:paraId="52BD370D" w14:textId="77777777" w:rsidR="003100ED" w:rsidRPr="007A53B5" w:rsidRDefault="003100ED" w:rsidP="00E911D3">
      <w:pPr>
        <w:pStyle w:val="TKMAINTITLE"/>
        <w:tabs>
          <w:tab w:val="left" w:pos="9781"/>
        </w:tabs>
        <w:spacing w:before="0" w:afterLines="40" w:after="96"/>
        <w:ind w:right="481"/>
        <w:rPr>
          <w:rFonts w:ascii="Myriad Pro" w:hAnsi="Myriad Pro"/>
          <w:sz w:val="14"/>
          <w:szCs w:val="8"/>
          <w:lang w:val="fr-FR"/>
        </w:rPr>
      </w:pPr>
    </w:p>
    <w:p w14:paraId="6072B774" w14:textId="2BF4CAC3" w:rsidR="00CD5372" w:rsidRDefault="00CD5372" w:rsidP="00E911D3">
      <w:pPr>
        <w:pStyle w:val="TKMAINTITLE"/>
        <w:tabs>
          <w:tab w:val="left" w:pos="9781"/>
        </w:tabs>
        <w:spacing w:afterLines="40" w:after="96"/>
        <w:ind w:right="481"/>
        <w:rPr>
          <w:rFonts w:ascii="Myriad Pro" w:hAnsi="Myriad Pro"/>
          <w:color w:val="1F4E79" w:themeColor="accent5" w:themeShade="80"/>
          <w:sz w:val="34"/>
          <w:szCs w:val="32"/>
          <w:lang w:val="fr-FR"/>
        </w:rPr>
      </w:pPr>
    </w:p>
    <w:p w14:paraId="0E3970C1" w14:textId="44E6AC74" w:rsidR="00E911D3" w:rsidRPr="00E911D3" w:rsidRDefault="00E911D3" w:rsidP="00E911D3">
      <w:pPr>
        <w:pStyle w:val="TKMAINTITLE"/>
        <w:tabs>
          <w:tab w:val="left" w:pos="9781"/>
        </w:tabs>
        <w:spacing w:afterLines="40" w:after="96"/>
        <w:ind w:right="481"/>
        <w:rPr>
          <w:rFonts w:ascii="Myriad Pro" w:hAnsi="Myriad Pro"/>
          <w:color w:val="1F4E79" w:themeColor="accent5" w:themeShade="80"/>
          <w:sz w:val="34"/>
          <w:szCs w:val="32"/>
          <w:lang w:val="fr-FR"/>
        </w:rPr>
      </w:pPr>
      <w:r w:rsidRPr="00E911D3">
        <w:rPr>
          <w:rFonts w:ascii="Myriad Pro" w:hAnsi="Myriad Pro"/>
          <w:color w:val="1F4E79" w:themeColor="accent5" w:themeShade="80"/>
          <w:sz w:val="34"/>
          <w:szCs w:val="32"/>
          <w:lang w:val="fr-FR"/>
        </w:rPr>
        <w:t>Deuxième série</w:t>
      </w:r>
    </w:p>
    <w:p w14:paraId="4AFA1BDF" w14:textId="77777777" w:rsidR="00CD5372" w:rsidRDefault="00E911D3" w:rsidP="00E911D3">
      <w:pPr>
        <w:pStyle w:val="TKMAINTITLE"/>
        <w:tabs>
          <w:tab w:val="left" w:pos="9781"/>
        </w:tabs>
        <w:spacing w:before="0" w:afterLines="40" w:after="96"/>
        <w:ind w:right="481"/>
        <w:rPr>
          <w:rFonts w:ascii="Myriad Pro" w:hAnsi="Myriad Pro"/>
          <w:color w:val="1F4E79" w:themeColor="accent5" w:themeShade="80"/>
          <w:sz w:val="34"/>
          <w:szCs w:val="32"/>
          <w:lang w:val="fr-FR"/>
        </w:rPr>
      </w:pPr>
      <w:r w:rsidRPr="00E911D3">
        <w:rPr>
          <w:rFonts w:ascii="Myriad Pro" w:hAnsi="Myriad Pro"/>
          <w:color w:val="1F4E79" w:themeColor="accent5" w:themeShade="80"/>
          <w:sz w:val="34"/>
          <w:szCs w:val="32"/>
          <w:lang w:val="fr-FR"/>
        </w:rPr>
        <w:t>Identifier les besoins des migrants</w:t>
      </w:r>
    </w:p>
    <w:p w14:paraId="5FA91CCF" w14:textId="090CCBFB" w:rsidR="00416BDF" w:rsidRPr="00CD5372" w:rsidRDefault="00CD5372" w:rsidP="00E911D3">
      <w:pPr>
        <w:pStyle w:val="TKMAINTITLE"/>
        <w:tabs>
          <w:tab w:val="left" w:pos="9781"/>
        </w:tabs>
        <w:spacing w:before="0" w:afterLines="40" w:after="96"/>
        <w:ind w:right="481"/>
        <w:rPr>
          <w:rFonts w:ascii="Myriad Pro" w:hAnsi="Myriad Pro"/>
          <w:b w:val="0"/>
          <w:bCs w:val="0"/>
          <w:i/>
          <w:iCs/>
          <w:color w:val="1F4E79" w:themeColor="accent5" w:themeShade="80"/>
          <w:sz w:val="30"/>
          <w:szCs w:val="24"/>
          <w:lang w:val="fr-FR"/>
        </w:rPr>
      </w:pPr>
      <w:r w:rsidRPr="00CD5372">
        <w:rPr>
          <w:rFonts w:ascii="Myriad Pro" w:hAnsi="Myriad Pro"/>
          <w:b w:val="0"/>
          <w:bCs w:val="0"/>
          <w:i/>
          <w:iCs/>
          <w:color w:val="1F4E79" w:themeColor="accent5" w:themeShade="80"/>
          <w:sz w:val="30"/>
          <w:szCs w:val="24"/>
          <w:lang w:val="fr-FR"/>
        </w:rPr>
        <w:t>(Outils 40-45)</w:t>
      </w:r>
    </w:p>
    <w:p w14:paraId="6A626B2A" w14:textId="77777777" w:rsidR="00361A8B" w:rsidRPr="007A53B5" w:rsidRDefault="00361A8B" w:rsidP="00E911D3">
      <w:pPr>
        <w:pStyle w:val="TKMAINTITLE"/>
        <w:tabs>
          <w:tab w:val="left" w:pos="9781"/>
        </w:tabs>
        <w:spacing w:before="0" w:afterLines="40" w:after="96"/>
        <w:ind w:right="481"/>
        <w:rPr>
          <w:rFonts w:ascii="Myriad Pro" w:hAnsi="Myriad Pro"/>
          <w:sz w:val="28"/>
          <w:szCs w:val="24"/>
          <w:lang w:val="fr-FR"/>
        </w:rPr>
      </w:pPr>
    </w:p>
    <w:p w14:paraId="35CBAA88" w14:textId="77777777" w:rsidR="00E911D3" w:rsidRPr="00E911D3" w:rsidRDefault="00E911D3" w:rsidP="00553097">
      <w:pPr>
        <w:tabs>
          <w:tab w:val="left" w:pos="9781"/>
        </w:tabs>
        <w:spacing w:before="120" w:after="120"/>
        <w:ind w:right="481"/>
        <w:rPr>
          <w:rFonts w:ascii="Myriad Pro" w:eastAsia="Calibri" w:hAnsi="Myriad Pro" w:cs="Calibri"/>
          <w:b/>
          <w:bCs/>
          <w:sz w:val="26"/>
          <w:szCs w:val="28"/>
        </w:rPr>
      </w:pPr>
      <w:r w:rsidRPr="00E911D3">
        <w:rPr>
          <w:rFonts w:ascii="Myriad Pro" w:eastAsia="Calibri" w:hAnsi="Myriad Pro" w:cs="Calibri"/>
          <w:b/>
          <w:bCs/>
          <w:sz w:val="26"/>
          <w:szCs w:val="28"/>
        </w:rPr>
        <w:t>Introduction</w:t>
      </w:r>
    </w:p>
    <w:p w14:paraId="615A05C9" w14:textId="77777777" w:rsidR="00E911D3" w:rsidRPr="00E911D3" w:rsidRDefault="00E911D3" w:rsidP="00553097">
      <w:pPr>
        <w:tabs>
          <w:tab w:val="left" w:pos="9781"/>
        </w:tabs>
        <w:ind w:right="481"/>
        <w:jc w:val="both"/>
        <w:rPr>
          <w:rFonts w:ascii="Myriad Pro" w:hAnsi="Myriad Pro"/>
          <w:sz w:val="22"/>
        </w:rPr>
      </w:pPr>
      <w:r w:rsidRPr="00E911D3">
        <w:rPr>
          <w:rFonts w:ascii="Myriad Pro" w:hAnsi="Myriad Pro"/>
          <w:sz w:val="22"/>
        </w:rPr>
        <w:t>L'objectif de cette série de six outils est de proposer des lignes directrices et du matériel pratique pour gérer ce que l'on appelle la "phase d'accueil", c'est-à-dire les premières réunions avec les migrants nouvellement inscrits dans le centre où travaillent les enseignants et les bénévoles. La série vise à fournir des conseils aux personnes chargées du soutien linguistique aux migrants sur les points suivants :</w:t>
      </w:r>
    </w:p>
    <w:p w14:paraId="559CDCD0" w14:textId="77777777" w:rsidR="00E911D3" w:rsidRPr="00E911D3" w:rsidRDefault="00E911D3" w:rsidP="00553097">
      <w:pPr>
        <w:pStyle w:val="ListParagraph"/>
        <w:numPr>
          <w:ilvl w:val="0"/>
          <w:numId w:val="101"/>
        </w:numPr>
        <w:tabs>
          <w:tab w:val="left" w:pos="9781"/>
        </w:tabs>
        <w:spacing w:after="160"/>
        <w:ind w:left="567" w:right="481" w:hanging="425"/>
        <w:jc w:val="both"/>
        <w:rPr>
          <w:rFonts w:ascii="Myriad Pro" w:hAnsi="Myriad Pro"/>
          <w:sz w:val="22"/>
        </w:rPr>
      </w:pPr>
      <w:r w:rsidRPr="00E911D3">
        <w:rPr>
          <w:rFonts w:ascii="Myriad Pro" w:hAnsi="Myriad Pro"/>
          <w:sz w:val="22"/>
        </w:rPr>
        <w:t>organiser une première rencontre brève avec les migrants individuels sous la forme d'un entretien (Outil 31)</w:t>
      </w:r>
    </w:p>
    <w:p w14:paraId="7DD00DDF" w14:textId="77777777" w:rsidR="00E911D3" w:rsidRPr="00E911D3" w:rsidRDefault="00E911D3" w:rsidP="00553097">
      <w:pPr>
        <w:pStyle w:val="ListParagraph"/>
        <w:numPr>
          <w:ilvl w:val="0"/>
          <w:numId w:val="101"/>
        </w:numPr>
        <w:tabs>
          <w:tab w:val="left" w:pos="9781"/>
        </w:tabs>
        <w:spacing w:after="160"/>
        <w:ind w:left="567" w:right="481" w:hanging="425"/>
        <w:jc w:val="both"/>
        <w:rPr>
          <w:rFonts w:ascii="Myriad Pro" w:hAnsi="Myriad Pro"/>
          <w:sz w:val="22"/>
        </w:rPr>
      </w:pPr>
      <w:r w:rsidRPr="00E911D3">
        <w:rPr>
          <w:rFonts w:ascii="Myriad Pro" w:hAnsi="Myriad Pro"/>
          <w:sz w:val="22"/>
        </w:rPr>
        <w:t>découvrir leur profil linguistique et les langues qu'ils connaissent (Outil 40)</w:t>
      </w:r>
    </w:p>
    <w:p w14:paraId="31B11CF2" w14:textId="77777777" w:rsidR="00E911D3" w:rsidRPr="00E911D3" w:rsidRDefault="00E911D3" w:rsidP="00553097">
      <w:pPr>
        <w:pStyle w:val="ListParagraph"/>
        <w:numPr>
          <w:ilvl w:val="0"/>
          <w:numId w:val="101"/>
        </w:numPr>
        <w:tabs>
          <w:tab w:val="left" w:pos="9781"/>
        </w:tabs>
        <w:spacing w:after="160"/>
        <w:ind w:left="567" w:right="481" w:hanging="425"/>
        <w:jc w:val="both"/>
        <w:rPr>
          <w:rFonts w:ascii="Myriad Pro" w:hAnsi="Myriad Pro"/>
          <w:sz w:val="22"/>
        </w:rPr>
      </w:pPr>
      <w:r w:rsidRPr="00E911D3">
        <w:rPr>
          <w:rFonts w:ascii="Myriad Pro" w:hAnsi="Myriad Pro"/>
          <w:sz w:val="22"/>
        </w:rPr>
        <w:t>se renseigner sur leur niveau d'alphabétisation dans les langues qu'ils connaissent (Outils 40 et 42)</w:t>
      </w:r>
    </w:p>
    <w:p w14:paraId="72B05058" w14:textId="77777777" w:rsidR="00E911D3" w:rsidRPr="00E911D3" w:rsidRDefault="00E911D3" w:rsidP="00553097">
      <w:pPr>
        <w:pStyle w:val="ListParagraph"/>
        <w:numPr>
          <w:ilvl w:val="0"/>
          <w:numId w:val="101"/>
        </w:numPr>
        <w:tabs>
          <w:tab w:val="left" w:pos="9781"/>
        </w:tabs>
        <w:spacing w:after="160"/>
        <w:ind w:left="567" w:right="481" w:hanging="425"/>
        <w:jc w:val="both"/>
        <w:rPr>
          <w:rFonts w:ascii="Myriad Pro" w:hAnsi="Myriad Pro"/>
          <w:sz w:val="22"/>
        </w:rPr>
      </w:pPr>
      <w:r w:rsidRPr="00E911D3">
        <w:rPr>
          <w:rFonts w:ascii="Myriad Pro" w:hAnsi="Myriad Pro"/>
          <w:sz w:val="22"/>
        </w:rPr>
        <w:t>découvrir leurs compétences existantes dans la langue cible (Outil 40 pour les compétences orales, Outil 42 pour les compétences écrites, Outil 41 pour l'auto-évaluation)</w:t>
      </w:r>
    </w:p>
    <w:p w14:paraId="71073767" w14:textId="77777777" w:rsidR="00E911D3" w:rsidRPr="00E911D3" w:rsidRDefault="00E911D3" w:rsidP="00553097">
      <w:pPr>
        <w:pStyle w:val="ListParagraph"/>
        <w:numPr>
          <w:ilvl w:val="0"/>
          <w:numId w:val="101"/>
        </w:numPr>
        <w:tabs>
          <w:tab w:val="left" w:pos="9781"/>
        </w:tabs>
        <w:spacing w:after="160"/>
        <w:ind w:left="567" w:right="481" w:hanging="425"/>
        <w:jc w:val="both"/>
        <w:rPr>
          <w:rFonts w:ascii="Myriad Pro" w:hAnsi="Myriad Pro"/>
          <w:sz w:val="22"/>
        </w:rPr>
      </w:pPr>
      <w:r w:rsidRPr="00E911D3">
        <w:rPr>
          <w:rFonts w:ascii="Myriad Pro" w:hAnsi="Myriad Pro"/>
          <w:sz w:val="22"/>
        </w:rPr>
        <w:t>découvrir ce qu'ils considèrent comme leurs besoins communicatifs les plus urgents dans la langue cible (Outil 41)</w:t>
      </w:r>
    </w:p>
    <w:p w14:paraId="3CE558F0" w14:textId="77777777" w:rsidR="00E911D3" w:rsidRPr="00E911D3" w:rsidRDefault="00E911D3" w:rsidP="00553097">
      <w:pPr>
        <w:pStyle w:val="ListParagraph"/>
        <w:numPr>
          <w:ilvl w:val="0"/>
          <w:numId w:val="101"/>
        </w:numPr>
        <w:tabs>
          <w:tab w:val="left" w:pos="9781"/>
        </w:tabs>
        <w:spacing w:after="160"/>
        <w:ind w:left="567" w:right="481" w:hanging="425"/>
        <w:jc w:val="both"/>
        <w:rPr>
          <w:rFonts w:ascii="Myriad Pro" w:hAnsi="Myriad Pro"/>
          <w:sz w:val="22"/>
        </w:rPr>
      </w:pPr>
      <w:r w:rsidRPr="00E911D3">
        <w:rPr>
          <w:rFonts w:ascii="Myriad Pro" w:hAnsi="Myriad Pro"/>
          <w:sz w:val="22"/>
        </w:rPr>
        <w:t>collecter des informations sur la manière dont ils apprennent (Outil 43)</w:t>
      </w:r>
    </w:p>
    <w:p w14:paraId="229669EC" w14:textId="77777777" w:rsidR="00553097" w:rsidRDefault="00553097" w:rsidP="00553097">
      <w:pPr>
        <w:pStyle w:val="TKMAINTITLE"/>
        <w:tabs>
          <w:tab w:val="left" w:pos="9781"/>
        </w:tabs>
        <w:ind w:right="481"/>
        <w:jc w:val="both"/>
        <w:rPr>
          <w:rFonts w:ascii="Myriad Pro" w:hAnsi="Myriad Pro"/>
          <w:b w:val="0"/>
          <w:color w:val="auto"/>
          <w:sz w:val="22"/>
          <w:szCs w:val="22"/>
          <w:lang w:val="fr-FR"/>
        </w:rPr>
      </w:pPr>
    </w:p>
    <w:p w14:paraId="4591C608" w14:textId="6C7A1577" w:rsidR="00E911D3" w:rsidRPr="00E911D3" w:rsidRDefault="00E911D3" w:rsidP="00553097">
      <w:pPr>
        <w:pStyle w:val="TKMAINTITLE"/>
        <w:tabs>
          <w:tab w:val="left" w:pos="9781"/>
        </w:tabs>
        <w:ind w:right="481"/>
        <w:jc w:val="both"/>
        <w:rPr>
          <w:rFonts w:ascii="Myriad Pro" w:hAnsi="Myriad Pro"/>
          <w:b w:val="0"/>
          <w:color w:val="auto"/>
          <w:sz w:val="22"/>
          <w:szCs w:val="22"/>
          <w:lang w:val="fr-FR"/>
        </w:rPr>
      </w:pPr>
      <w:r w:rsidRPr="00E911D3">
        <w:rPr>
          <w:rFonts w:ascii="Myriad Pro" w:hAnsi="Myriad Pro"/>
          <w:b w:val="0"/>
          <w:color w:val="auto"/>
          <w:sz w:val="22"/>
          <w:szCs w:val="22"/>
          <w:lang w:val="fr-FR"/>
        </w:rPr>
        <w:t>L'utilisation de cette série d'outils devrait permettre de consigner ce que les enseignants et les bénévoles ont découvert sur le profil linguistique de chaque apprenant (Outil 44) et sur leurs antécédents (Outil 45).</w:t>
      </w:r>
    </w:p>
    <w:p w14:paraId="0466E864" w14:textId="77777777" w:rsidR="00E911D3" w:rsidRDefault="00E911D3" w:rsidP="00553097">
      <w:pPr>
        <w:pStyle w:val="TKMAINTITLE"/>
        <w:tabs>
          <w:tab w:val="left" w:pos="9781"/>
        </w:tabs>
        <w:ind w:right="481"/>
        <w:jc w:val="both"/>
        <w:rPr>
          <w:rFonts w:ascii="Myriad Pro" w:hAnsi="Myriad Pro"/>
          <w:b w:val="0"/>
          <w:color w:val="auto"/>
          <w:sz w:val="22"/>
          <w:szCs w:val="22"/>
          <w:lang w:val="fr-FR"/>
        </w:rPr>
      </w:pPr>
      <w:r w:rsidRPr="00E911D3">
        <w:rPr>
          <w:rFonts w:ascii="Myriad Pro" w:hAnsi="Myriad Pro"/>
          <w:b w:val="0"/>
          <w:color w:val="auto"/>
          <w:sz w:val="22"/>
          <w:szCs w:val="22"/>
          <w:lang w:val="fr-FR"/>
        </w:rPr>
        <w:t>Dans la mesure du possible, ce processus et les formulaires remplis devraient permettre de décider de la formation de groupes d'apprenants ayant des besoins et des intérêts communs, un profil d'alphabétisation similaire, ainsi que des compétences similaires dans la langue cible.</w:t>
      </w:r>
    </w:p>
    <w:p w14:paraId="2B496949" w14:textId="77777777" w:rsidR="00553097" w:rsidRPr="00E911D3" w:rsidRDefault="00553097" w:rsidP="00553097">
      <w:pPr>
        <w:pStyle w:val="TKMAINTITLE"/>
        <w:tabs>
          <w:tab w:val="left" w:pos="9781"/>
        </w:tabs>
        <w:ind w:right="481"/>
        <w:jc w:val="both"/>
        <w:rPr>
          <w:rFonts w:ascii="Myriad Pro" w:hAnsi="Myriad Pro"/>
          <w:b w:val="0"/>
          <w:color w:val="auto"/>
          <w:sz w:val="22"/>
          <w:szCs w:val="22"/>
          <w:lang w:val="fr-FR"/>
        </w:rPr>
      </w:pPr>
    </w:p>
    <w:p w14:paraId="7AEE02BD" w14:textId="77777777" w:rsidR="00E911D3" w:rsidRPr="00E911D3" w:rsidRDefault="00E911D3" w:rsidP="00553097">
      <w:pPr>
        <w:tabs>
          <w:tab w:val="left" w:pos="9781"/>
        </w:tabs>
        <w:ind w:right="481"/>
        <w:jc w:val="both"/>
        <w:rPr>
          <w:rFonts w:ascii="Myriad Pro" w:hAnsi="Myriad Pro"/>
          <w:sz w:val="22"/>
        </w:rPr>
      </w:pPr>
      <w:r w:rsidRPr="00E911D3">
        <w:rPr>
          <w:rFonts w:ascii="Myriad Pro" w:hAnsi="Myriad Pro"/>
          <w:sz w:val="22"/>
        </w:rPr>
        <w:t>Ces six outils peuvent être utilisés ensemble ou séparément. Si vous envisagez de les utiliser en série, il est recommandé de les utiliser dans l'ordre dans lequel ils sont présentés ci-dessous.</w:t>
      </w:r>
    </w:p>
    <w:p w14:paraId="17EC18A1" w14:textId="77777777" w:rsidR="00E911D3" w:rsidRPr="00E911D3" w:rsidRDefault="00E911D3" w:rsidP="00553097">
      <w:pPr>
        <w:tabs>
          <w:tab w:val="left" w:pos="9781"/>
        </w:tabs>
        <w:ind w:right="481"/>
        <w:jc w:val="both"/>
        <w:rPr>
          <w:rFonts w:ascii="Myriad Pro" w:hAnsi="Myriad Pro"/>
          <w:sz w:val="22"/>
        </w:rPr>
      </w:pPr>
    </w:p>
    <w:p w14:paraId="014AE971" w14:textId="77777777" w:rsidR="00553097" w:rsidRDefault="00553097">
      <w:pPr>
        <w:spacing w:after="160" w:line="259" w:lineRule="auto"/>
        <w:rPr>
          <w:rFonts w:ascii="Myriad Pro" w:eastAsia="Calibri" w:hAnsi="Myriad Pro" w:cs="Calibri"/>
          <w:b/>
          <w:bCs/>
          <w:sz w:val="26"/>
          <w:szCs w:val="28"/>
        </w:rPr>
      </w:pPr>
      <w:r>
        <w:rPr>
          <w:rFonts w:ascii="Myriad Pro" w:hAnsi="Myriad Pro"/>
          <w:sz w:val="26"/>
          <w:szCs w:val="28"/>
        </w:rPr>
        <w:br w:type="page"/>
      </w:r>
    </w:p>
    <w:p w14:paraId="577997A7" w14:textId="3A58F20F" w:rsidR="00E911D3" w:rsidRPr="00E911D3" w:rsidRDefault="00E911D3" w:rsidP="00553097">
      <w:pPr>
        <w:pStyle w:val="TKMAINTITLE"/>
        <w:tabs>
          <w:tab w:val="left" w:pos="9781"/>
        </w:tabs>
        <w:spacing w:before="0"/>
        <w:ind w:right="481"/>
        <w:jc w:val="both"/>
        <w:rPr>
          <w:rFonts w:ascii="Myriad Pro" w:hAnsi="Myriad Pro"/>
          <w:color w:val="auto"/>
          <w:sz w:val="26"/>
          <w:szCs w:val="28"/>
          <w:lang w:val="fr-FR"/>
        </w:rPr>
      </w:pPr>
      <w:r w:rsidRPr="00E911D3">
        <w:rPr>
          <w:rFonts w:ascii="Myriad Pro" w:hAnsi="Myriad Pro"/>
          <w:color w:val="auto"/>
          <w:sz w:val="26"/>
          <w:szCs w:val="28"/>
          <w:lang w:val="fr-FR"/>
        </w:rPr>
        <w:lastRenderedPageBreak/>
        <w:t>Quelques points à garder à l'esprit</w:t>
      </w:r>
    </w:p>
    <w:p w14:paraId="6EBBC03A" w14:textId="77777777" w:rsidR="00E911D3" w:rsidRPr="00E911D3" w:rsidRDefault="00E911D3" w:rsidP="00553097">
      <w:pPr>
        <w:pStyle w:val="TKTEXTE"/>
        <w:tabs>
          <w:tab w:val="left" w:pos="9781"/>
        </w:tabs>
        <w:ind w:right="481"/>
        <w:rPr>
          <w:rFonts w:ascii="Myriad Pro" w:hAnsi="Myriad Pro"/>
          <w:sz w:val="22"/>
          <w:szCs w:val="22"/>
          <w:lang w:val="fr-FR"/>
        </w:rPr>
      </w:pPr>
      <w:r w:rsidRPr="00E911D3">
        <w:rPr>
          <w:rFonts w:ascii="Myriad Pro" w:hAnsi="Myriad Pro"/>
          <w:sz w:val="22"/>
          <w:szCs w:val="22"/>
          <w:lang w:val="fr-FR"/>
        </w:rPr>
        <w:t>Il est important de rappeler que de nombreux migrants :</w:t>
      </w:r>
    </w:p>
    <w:p w14:paraId="33CA53C0" w14:textId="77777777" w:rsidR="00E911D3" w:rsidRPr="00E911D3" w:rsidRDefault="00E911D3" w:rsidP="00553097">
      <w:pPr>
        <w:pStyle w:val="TKBulletLevel1"/>
        <w:numPr>
          <w:ilvl w:val="0"/>
          <w:numId w:val="2"/>
        </w:numPr>
        <w:tabs>
          <w:tab w:val="left" w:pos="9781"/>
        </w:tabs>
        <w:ind w:left="283" w:right="481"/>
        <w:rPr>
          <w:rFonts w:ascii="Myriad Pro" w:hAnsi="Myriad Pro"/>
          <w:sz w:val="22"/>
          <w:szCs w:val="22"/>
          <w:lang w:val="fr-FR"/>
        </w:rPr>
      </w:pPr>
      <w:r w:rsidRPr="00E911D3">
        <w:rPr>
          <w:rFonts w:ascii="Myriad Pro" w:hAnsi="Myriad Pro"/>
          <w:sz w:val="22"/>
          <w:szCs w:val="22"/>
          <w:lang w:val="fr-FR"/>
        </w:rPr>
        <w:t>peuvent parler plusieurs langues (c'est-à-dire qu'ils sont plurilingues)</w:t>
      </w:r>
    </w:p>
    <w:p w14:paraId="73FBCF21" w14:textId="77777777" w:rsidR="00E911D3" w:rsidRPr="00E911D3" w:rsidRDefault="00E911D3" w:rsidP="00553097">
      <w:pPr>
        <w:pStyle w:val="TKBulletLevel1"/>
        <w:numPr>
          <w:ilvl w:val="0"/>
          <w:numId w:val="2"/>
        </w:numPr>
        <w:tabs>
          <w:tab w:val="left" w:pos="9781"/>
        </w:tabs>
        <w:ind w:left="283" w:right="481"/>
        <w:rPr>
          <w:rFonts w:ascii="Myriad Pro" w:hAnsi="Myriad Pro"/>
          <w:sz w:val="22"/>
          <w:szCs w:val="22"/>
          <w:lang w:val="fr-FR"/>
        </w:rPr>
      </w:pPr>
      <w:r w:rsidRPr="00E911D3">
        <w:rPr>
          <w:rFonts w:ascii="Myriad Pro" w:hAnsi="Myriad Pro"/>
          <w:sz w:val="22"/>
          <w:szCs w:val="22"/>
          <w:lang w:val="fr-FR"/>
        </w:rPr>
        <w:t>peuvent être capables de parler une langue mais pas de l'écrire</w:t>
      </w:r>
    </w:p>
    <w:p w14:paraId="1E4611C9" w14:textId="77777777" w:rsidR="00E911D3" w:rsidRPr="00E911D3" w:rsidRDefault="00E911D3" w:rsidP="00553097">
      <w:pPr>
        <w:pStyle w:val="TKBulletLevel1"/>
        <w:numPr>
          <w:ilvl w:val="0"/>
          <w:numId w:val="2"/>
        </w:numPr>
        <w:tabs>
          <w:tab w:val="left" w:pos="9781"/>
        </w:tabs>
        <w:ind w:left="283" w:right="481"/>
        <w:rPr>
          <w:rFonts w:ascii="Myriad Pro" w:hAnsi="Myriad Pro"/>
          <w:sz w:val="22"/>
          <w:szCs w:val="22"/>
          <w:lang w:val="fr-FR"/>
        </w:rPr>
      </w:pPr>
      <w:r w:rsidRPr="00E911D3">
        <w:rPr>
          <w:rFonts w:ascii="Myriad Pro" w:hAnsi="Myriad Pro"/>
          <w:sz w:val="22"/>
          <w:szCs w:val="22"/>
          <w:lang w:val="fr-FR"/>
        </w:rPr>
        <w:t>peuvent n'avoir reçu qu'une éducation très formelle, voire aucune, et peuvent donc se sentir mal à l'aise lorsqu'il s'agit de répondre à des questions sur leur éducation</w:t>
      </w:r>
    </w:p>
    <w:p w14:paraId="01251BF9" w14:textId="77777777" w:rsidR="00E911D3" w:rsidRPr="00E911D3" w:rsidRDefault="00E911D3" w:rsidP="00553097">
      <w:pPr>
        <w:pStyle w:val="TKBulletLevel1"/>
        <w:numPr>
          <w:ilvl w:val="0"/>
          <w:numId w:val="2"/>
        </w:numPr>
        <w:tabs>
          <w:tab w:val="left" w:pos="9781"/>
        </w:tabs>
        <w:ind w:left="283" w:right="481"/>
        <w:rPr>
          <w:rFonts w:ascii="Myriad Pro" w:hAnsi="Myriad Pro"/>
          <w:sz w:val="22"/>
          <w:szCs w:val="22"/>
          <w:lang w:val="fr-FR"/>
        </w:rPr>
      </w:pPr>
      <w:r w:rsidRPr="00E911D3">
        <w:rPr>
          <w:rFonts w:ascii="Myriad Pro" w:hAnsi="Myriad Pro"/>
          <w:sz w:val="22"/>
          <w:szCs w:val="22"/>
          <w:lang w:val="fr-FR"/>
        </w:rPr>
        <w:t>n'ont peut-être pas été scolarisés dans leur première ou principale langue</w:t>
      </w:r>
    </w:p>
    <w:p w14:paraId="07AECBAB" w14:textId="77777777" w:rsidR="00E911D3" w:rsidRPr="00E911D3" w:rsidRDefault="00E911D3" w:rsidP="00553097">
      <w:pPr>
        <w:pStyle w:val="TKBulletLevel1"/>
        <w:numPr>
          <w:ilvl w:val="0"/>
          <w:numId w:val="2"/>
        </w:numPr>
        <w:tabs>
          <w:tab w:val="left" w:pos="9781"/>
        </w:tabs>
        <w:ind w:left="283" w:right="481"/>
        <w:rPr>
          <w:rFonts w:ascii="Myriad Pro" w:hAnsi="Myriad Pro"/>
          <w:sz w:val="22"/>
          <w:szCs w:val="22"/>
          <w:lang w:val="fr-FR"/>
        </w:rPr>
      </w:pPr>
      <w:r w:rsidRPr="00E911D3">
        <w:rPr>
          <w:rFonts w:ascii="Myriad Pro" w:hAnsi="Myriad Pro"/>
          <w:sz w:val="22"/>
          <w:szCs w:val="22"/>
          <w:lang w:val="fr-FR"/>
        </w:rPr>
        <w:t>peuvent avoir un niveau d'alphabétisation très développé dans leur propre langue, mais peuvent être novices dans l'écriture de la langue cible</w:t>
      </w:r>
    </w:p>
    <w:p w14:paraId="57C8190A" w14:textId="77777777" w:rsidR="00E911D3" w:rsidRDefault="00E911D3" w:rsidP="00553097">
      <w:pPr>
        <w:pStyle w:val="TKBulletLevel1"/>
        <w:numPr>
          <w:ilvl w:val="0"/>
          <w:numId w:val="2"/>
        </w:numPr>
        <w:tabs>
          <w:tab w:val="left" w:pos="9781"/>
        </w:tabs>
        <w:ind w:left="283" w:right="481"/>
        <w:rPr>
          <w:rFonts w:ascii="Myriad Pro" w:hAnsi="Myriad Pro"/>
          <w:sz w:val="22"/>
          <w:szCs w:val="22"/>
          <w:lang w:val="fr-FR"/>
        </w:rPr>
      </w:pPr>
      <w:r w:rsidRPr="00E911D3">
        <w:rPr>
          <w:rFonts w:ascii="Myriad Pro" w:hAnsi="Myriad Pro"/>
          <w:sz w:val="22"/>
          <w:szCs w:val="22"/>
          <w:lang w:val="fr-FR"/>
        </w:rPr>
        <w:t>peuvent être des professionnels hautement qualifiés</w:t>
      </w:r>
    </w:p>
    <w:p w14:paraId="04790FB4" w14:textId="77777777" w:rsidR="00553097" w:rsidRDefault="00553097" w:rsidP="00553097"/>
    <w:p w14:paraId="622DEAB6" w14:textId="28FD1D22" w:rsidR="00E911D3" w:rsidRPr="004E5FCE" w:rsidRDefault="00E911D3" w:rsidP="004E5FCE">
      <w:pPr>
        <w:pStyle w:val="TKBulletLevel1"/>
        <w:numPr>
          <w:ilvl w:val="0"/>
          <w:numId w:val="0"/>
        </w:numPr>
        <w:tabs>
          <w:tab w:val="left" w:pos="9781"/>
        </w:tabs>
        <w:ind w:right="481"/>
        <w:rPr>
          <w:rFonts w:ascii="Myriad Pro" w:hAnsi="Myriad Pro"/>
          <w:sz w:val="22"/>
          <w:szCs w:val="22"/>
          <w:lang w:val="fr-FR"/>
        </w:rPr>
      </w:pPr>
      <w:r w:rsidRPr="00E911D3">
        <w:rPr>
          <w:rFonts w:ascii="Myriad Pro" w:hAnsi="Myriad Pro"/>
          <w:sz w:val="22"/>
          <w:szCs w:val="22"/>
          <w:lang w:val="fr-FR"/>
        </w:rPr>
        <w:t>Les migrants, en particulier les réfugiés, qui ont vécu des expériences difficiles, ont besoin de se sentir accueillis et rassurés. Apprendre la langue du pays d'accueil n'est peut-être pas leur première priorité.</w:t>
      </w:r>
    </w:p>
    <w:p w14:paraId="16922050" w14:textId="77777777" w:rsidR="00E911D3" w:rsidRPr="00E911D3" w:rsidRDefault="00E911D3" w:rsidP="00553097">
      <w:pPr>
        <w:pStyle w:val="TKMAINTITLE"/>
        <w:tabs>
          <w:tab w:val="left" w:pos="9781"/>
        </w:tabs>
        <w:spacing w:before="0"/>
        <w:ind w:right="481"/>
        <w:jc w:val="both"/>
        <w:rPr>
          <w:rFonts w:ascii="Myriad Pro" w:hAnsi="Myriad Pro"/>
          <w:b w:val="0"/>
          <w:color w:val="auto"/>
          <w:sz w:val="22"/>
          <w:szCs w:val="22"/>
          <w:lang w:val="fr-FR"/>
        </w:rPr>
      </w:pPr>
      <w:r w:rsidRPr="00E911D3">
        <w:rPr>
          <w:rFonts w:ascii="Myriad Pro" w:hAnsi="Myriad Pro"/>
          <w:b w:val="0"/>
          <w:color w:val="auto"/>
          <w:sz w:val="22"/>
          <w:szCs w:val="22"/>
          <w:lang w:val="fr-FR"/>
        </w:rPr>
        <w:t>Il est donc important de :</w:t>
      </w:r>
    </w:p>
    <w:p w14:paraId="7EEE4884" w14:textId="77777777" w:rsidR="00E911D3" w:rsidRPr="00E911D3" w:rsidRDefault="00E911D3" w:rsidP="00553097">
      <w:pPr>
        <w:pStyle w:val="TKMAINTITLE"/>
        <w:numPr>
          <w:ilvl w:val="0"/>
          <w:numId w:val="100"/>
        </w:numPr>
        <w:tabs>
          <w:tab w:val="left" w:pos="9781"/>
        </w:tabs>
        <w:spacing w:before="0"/>
        <w:ind w:right="481"/>
        <w:jc w:val="both"/>
        <w:rPr>
          <w:rFonts w:ascii="Myriad Pro" w:hAnsi="Myriad Pro"/>
          <w:b w:val="0"/>
          <w:color w:val="auto"/>
          <w:sz w:val="22"/>
          <w:szCs w:val="22"/>
          <w:lang w:val="fr-FR"/>
        </w:rPr>
      </w:pPr>
      <w:r w:rsidRPr="00E911D3">
        <w:rPr>
          <w:rFonts w:ascii="Myriad Pro" w:hAnsi="Myriad Pro"/>
          <w:b w:val="0"/>
          <w:color w:val="auto"/>
          <w:sz w:val="22"/>
          <w:szCs w:val="22"/>
          <w:u w:val="single"/>
          <w:lang w:val="fr-FR"/>
        </w:rPr>
        <w:t>ne pas</w:t>
      </w:r>
      <w:r w:rsidRPr="00E911D3">
        <w:rPr>
          <w:rFonts w:ascii="Myriad Pro" w:hAnsi="Myriad Pro"/>
          <w:b w:val="0"/>
          <w:color w:val="auto"/>
          <w:sz w:val="22"/>
          <w:szCs w:val="22"/>
          <w:lang w:val="fr-FR"/>
        </w:rPr>
        <w:t xml:space="preserve"> faire de suppositions, par exemple en ce qui concerne l'alphabétisation, l'expérience scolaire/éducative, les qualifications ou l'expérience professionnelle ;</w:t>
      </w:r>
    </w:p>
    <w:p w14:paraId="1660FDA5" w14:textId="77777777" w:rsidR="00E911D3" w:rsidRPr="00E911D3" w:rsidRDefault="00E911D3" w:rsidP="00553097">
      <w:pPr>
        <w:pStyle w:val="TKMAINTITLE"/>
        <w:numPr>
          <w:ilvl w:val="0"/>
          <w:numId w:val="100"/>
        </w:numPr>
        <w:tabs>
          <w:tab w:val="left" w:pos="9781"/>
        </w:tabs>
        <w:spacing w:before="0"/>
        <w:ind w:right="481"/>
        <w:jc w:val="both"/>
        <w:rPr>
          <w:rFonts w:ascii="Myriad Pro" w:hAnsi="Myriad Pro"/>
          <w:b w:val="0"/>
          <w:color w:val="auto"/>
          <w:sz w:val="22"/>
          <w:szCs w:val="22"/>
          <w:lang w:val="fr-FR"/>
        </w:rPr>
      </w:pPr>
      <w:r w:rsidRPr="00E911D3">
        <w:rPr>
          <w:rFonts w:ascii="Myriad Pro" w:eastAsia="Times New Roman" w:hAnsi="Myriad Pro"/>
          <w:b w:val="0"/>
          <w:color w:val="auto"/>
          <w:sz w:val="22"/>
          <w:szCs w:val="22"/>
          <w:lang w:val="fr-FR"/>
        </w:rPr>
        <w:t xml:space="preserve">essayer d'obtenir toutes les informations déjà recueillies sur les apprenants (par exemple, leur scolarité antérieure, leur santé et autres besoins particuliers, etc.) avant de les rencontrer pour discuter de leurs besoins linguistiques. </w:t>
      </w:r>
    </w:p>
    <w:p w14:paraId="21EF6900" w14:textId="77777777" w:rsidR="00E911D3" w:rsidRPr="00E911D3" w:rsidRDefault="00E911D3" w:rsidP="00553097">
      <w:pPr>
        <w:pStyle w:val="TKMAINTITLE"/>
        <w:tabs>
          <w:tab w:val="left" w:pos="9781"/>
        </w:tabs>
        <w:spacing w:before="0"/>
        <w:ind w:right="481"/>
        <w:jc w:val="both"/>
        <w:rPr>
          <w:rFonts w:ascii="Myriad Pro" w:hAnsi="Myriad Pro"/>
          <w:color w:val="auto"/>
          <w:sz w:val="22"/>
          <w:szCs w:val="22"/>
          <w:lang w:val="fr-FR"/>
        </w:rPr>
      </w:pPr>
    </w:p>
    <w:p w14:paraId="789BF878" w14:textId="77777777" w:rsidR="00E911D3" w:rsidRPr="00E911D3" w:rsidRDefault="00E911D3" w:rsidP="00553097">
      <w:pPr>
        <w:pStyle w:val="TKTITRE1"/>
        <w:tabs>
          <w:tab w:val="left" w:pos="9781"/>
        </w:tabs>
        <w:ind w:right="481"/>
        <w:jc w:val="both"/>
        <w:rPr>
          <w:rFonts w:ascii="Myriad Pro" w:hAnsi="Myriad Pro"/>
          <w:sz w:val="26"/>
          <w:szCs w:val="28"/>
          <w:lang w:val="fr-FR"/>
        </w:rPr>
      </w:pPr>
      <w:r w:rsidRPr="00E911D3">
        <w:rPr>
          <w:rFonts w:ascii="Myriad Pro" w:hAnsi="Myriad Pro"/>
          <w:sz w:val="26"/>
          <w:szCs w:val="28"/>
          <w:lang w:val="fr-FR"/>
        </w:rPr>
        <w:t>Vérifier la disponibilité</w:t>
      </w:r>
    </w:p>
    <w:p w14:paraId="1297FAC6" w14:textId="77777777" w:rsidR="00E911D3" w:rsidRPr="00E911D3" w:rsidRDefault="00E911D3" w:rsidP="00553097">
      <w:pPr>
        <w:pStyle w:val="TKTEXTE"/>
        <w:tabs>
          <w:tab w:val="left" w:pos="9781"/>
        </w:tabs>
        <w:ind w:right="481"/>
        <w:jc w:val="both"/>
        <w:rPr>
          <w:rFonts w:ascii="Myriad Pro" w:hAnsi="Myriad Pro"/>
          <w:sz w:val="22"/>
          <w:szCs w:val="22"/>
          <w:lang w:val="fr-FR"/>
        </w:rPr>
      </w:pPr>
      <w:r w:rsidRPr="00E911D3">
        <w:rPr>
          <w:rFonts w:ascii="Myriad Pro" w:hAnsi="Myriad Pro"/>
          <w:sz w:val="22"/>
          <w:szCs w:val="22"/>
          <w:lang w:val="fr-FR"/>
        </w:rPr>
        <w:t>Il est conseillé de vérifier la disponibilité des migrants et de voir s'ils ont besoin d'un soutien particulier pour participer aux activités linguistiques. Par exemple, certains parents/responsables d'enfants ne pourront participer que s'il existe une garderie ou si leurs enfants peuvent rester avec eux pendant la session. D'autres migrants peuvent travailler à temps partiel et/ou avoir des difficultés de transport en raison de la distance et du coût des transports publics.</w:t>
      </w:r>
    </w:p>
    <w:p w14:paraId="6B7C360C" w14:textId="77777777" w:rsidR="00E911D3" w:rsidRPr="00E911D3" w:rsidRDefault="00E911D3" w:rsidP="00553097">
      <w:pPr>
        <w:pStyle w:val="TKMAINTITLE"/>
        <w:tabs>
          <w:tab w:val="left" w:pos="9781"/>
        </w:tabs>
        <w:spacing w:before="0"/>
        <w:ind w:right="481"/>
        <w:jc w:val="both"/>
        <w:rPr>
          <w:rFonts w:ascii="Myriad Pro" w:hAnsi="Myriad Pro"/>
          <w:color w:val="auto"/>
          <w:sz w:val="22"/>
          <w:szCs w:val="22"/>
          <w:lang w:val="fr-FR"/>
        </w:rPr>
      </w:pPr>
    </w:p>
    <w:p w14:paraId="17326C70" w14:textId="77777777" w:rsidR="00E911D3" w:rsidRPr="00E911D3" w:rsidRDefault="00E911D3" w:rsidP="00553097">
      <w:pPr>
        <w:pStyle w:val="TKMAINTITLE"/>
        <w:tabs>
          <w:tab w:val="left" w:pos="9781"/>
        </w:tabs>
        <w:spacing w:before="0"/>
        <w:ind w:right="481"/>
        <w:jc w:val="both"/>
        <w:rPr>
          <w:rFonts w:ascii="Myriad Pro" w:hAnsi="Myriad Pro"/>
          <w:color w:val="auto"/>
          <w:sz w:val="26"/>
          <w:szCs w:val="28"/>
          <w:lang w:val="fr-FR"/>
        </w:rPr>
      </w:pPr>
      <w:r w:rsidRPr="00E911D3">
        <w:rPr>
          <w:rFonts w:ascii="Myriad Pro" w:hAnsi="Myriad Pro"/>
          <w:color w:val="auto"/>
          <w:sz w:val="26"/>
          <w:szCs w:val="28"/>
          <w:lang w:val="fr-FR"/>
        </w:rPr>
        <w:t>Quelques lignes directrices générales</w:t>
      </w:r>
    </w:p>
    <w:p w14:paraId="0476C4C1" w14:textId="77777777" w:rsidR="00E911D3" w:rsidRPr="00E911D3" w:rsidRDefault="00E911D3" w:rsidP="00553097">
      <w:pPr>
        <w:tabs>
          <w:tab w:val="left" w:pos="9781"/>
        </w:tabs>
        <w:ind w:right="481"/>
        <w:jc w:val="both"/>
        <w:rPr>
          <w:rFonts w:ascii="Myriad Pro" w:hAnsi="Myriad Pro"/>
          <w:sz w:val="22"/>
        </w:rPr>
      </w:pPr>
      <w:r w:rsidRPr="00E911D3">
        <w:rPr>
          <w:rFonts w:ascii="Myriad Pro" w:hAnsi="Myriad Pro"/>
          <w:sz w:val="22"/>
        </w:rPr>
        <w:t xml:space="preserve">Voici quelques points à garder à l'esprit lors de l'utilisation des outils de cette série. </w:t>
      </w:r>
    </w:p>
    <w:p w14:paraId="5B66DF34" w14:textId="77777777" w:rsidR="00E911D3" w:rsidRPr="00E911D3" w:rsidRDefault="00E911D3" w:rsidP="00553097">
      <w:pPr>
        <w:pStyle w:val="ListParagraph"/>
        <w:numPr>
          <w:ilvl w:val="0"/>
          <w:numId w:val="99"/>
        </w:numPr>
        <w:tabs>
          <w:tab w:val="left" w:pos="9781"/>
        </w:tabs>
        <w:ind w:right="481"/>
        <w:jc w:val="both"/>
        <w:rPr>
          <w:rFonts w:ascii="Myriad Pro" w:hAnsi="Myriad Pro"/>
          <w:sz w:val="22"/>
        </w:rPr>
      </w:pPr>
      <w:r w:rsidRPr="00E911D3">
        <w:rPr>
          <w:rFonts w:ascii="Myriad Pro" w:hAnsi="Myriad Pro"/>
          <w:sz w:val="22"/>
        </w:rPr>
        <w:t>Adaptez le contenu des outils à la langue cible, au contexte (pays, région, etc.) et aux besoins spécifiques des apprenants, en tenant compte du contenu culturel, du matériel d'apprentissage, ainsi que des aspects interculturels de l'interaction avec et entre les apprenants.</w:t>
      </w:r>
    </w:p>
    <w:p w14:paraId="148DA57C" w14:textId="77777777" w:rsidR="00E911D3" w:rsidRPr="00E911D3" w:rsidRDefault="00E911D3" w:rsidP="00553097">
      <w:pPr>
        <w:pStyle w:val="ListParagraph"/>
        <w:numPr>
          <w:ilvl w:val="0"/>
          <w:numId w:val="99"/>
        </w:numPr>
        <w:tabs>
          <w:tab w:val="left" w:pos="9781"/>
        </w:tabs>
        <w:ind w:right="481"/>
        <w:jc w:val="both"/>
        <w:rPr>
          <w:rFonts w:ascii="Myriad Pro" w:hAnsi="Myriad Pro"/>
          <w:sz w:val="22"/>
        </w:rPr>
      </w:pPr>
      <w:r w:rsidRPr="00E911D3">
        <w:rPr>
          <w:rFonts w:ascii="Myriad Pro" w:hAnsi="Myriad Pro"/>
          <w:sz w:val="22"/>
        </w:rPr>
        <w:t>Soyez sensible aux sentiments des apprenants et choisissez soigneusement les sujets et les images.</w:t>
      </w:r>
    </w:p>
    <w:p w14:paraId="1912467D" w14:textId="77777777" w:rsidR="00E911D3" w:rsidRPr="00E911D3" w:rsidRDefault="00E911D3" w:rsidP="00553097">
      <w:pPr>
        <w:pStyle w:val="ListParagraph"/>
        <w:numPr>
          <w:ilvl w:val="0"/>
          <w:numId w:val="99"/>
        </w:numPr>
        <w:tabs>
          <w:tab w:val="left" w:pos="9781"/>
        </w:tabs>
        <w:ind w:right="481"/>
        <w:jc w:val="both"/>
        <w:rPr>
          <w:rFonts w:ascii="Myriad Pro" w:hAnsi="Myriad Pro"/>
          <w:sz w:val="22"/>
        </w:rPr>
      </w:pPr>
      <w:r w:rsidRPr="00E911D3">
        <w:rPr>
          <w:rFonts w:ascii="Myriad Pro" w:hAnsi="Myriad Pro"/>
          <w:sz w:val="22"/>
        </w:rPr>
        <w:t>Soyez conscient des éventuels besoins spécifiques des apprenants, en particulier des éventuels problèmes de vue et d'audition.</w:t>
      </w:r>
    </w:p>
    <w:p w14:paraId="6D26E4FA" w14:textId="77777777" w:rsidR="00E911D3" w:rsidRPr="00E911D3" w:rsidRDefault="00E911D3" w:rsidP="00553097">
      <w:pPr>
        <w:pStyle w:val="ListParagraph"/>
        <w:numPr>
          <w:ilvl w:val="0"/>
          <w:numId w:val="99"/>
        </w:numPr>
        <w:tabs>
          <w:tab w:val="left" w:pos="9781"/>
        </w:tabs>
        <w:ind w:right="481"/>
        <w:jc w:val="both"/>
        <w:rPr>
          <w:rFonts w:ascii="Myriad Pro" w:hAnsi="Myriad Pro"/>
          <w:sz w:val="22"/>
        </w:rPr>
      </w:pPr>
      <w:r w:rsidRPr="00E911D3">
        <w:rPr>
          <w:rFonts w:ascii="Myriad Pro" w:hAnsi="Myriad Pro"/>
          <w:sz w:val="22"/>
        </w:rPr>
        <w:t xml:space="preserve">Rassurez les apprenants avant d'utiliser chaque outil en soulignant par exemple </w:t>
      </w:r>
      <w:r w:rsidRPr="00E911D3">
        <w:rPr>
          <w:rFonts w:ascii="Myriad Pro" w:hAnsi="Myriad Pro" w:cstheme="minorHAnsi"/>
          <w:sz w:val="22"/>
          <w:lang w:eastAsia="it-IT"/>
        </w:rPr>
        <w:t>: "</w:t>
      </w:r>
      <w:r w:rsidRPr="00E911D3">
        <w:rPr>
          <w:rFonts w:ascii="Myriad Pro" w:hAnsi="Myriad Pro"/>
          <w:i/>
          <w:iCs/>
          <w:sz w:val="22"/>
        </w:rPr>
        <w:t>C'est une activité utile pour m'aider à vous connaître et à savoir quels sont vos besoins linguistiques</w:t>
      </w:r>
      <w:r w:rsidRPr="00E911D3">
        <w:rPr>
          <w:rFonts w:ascii="Myriad Pro" w:hAnsi="Myriad Pro"/>
          <w:sz w:val="22"/>
        </w:rPr>
        <w:t xml:space="preserve">". </w:t>
      </w:r>
    </w:p>
    <w:sectPr w:rsidR="00E911D3" w:rsidRPr="00E911D3"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0005" w14:textId="77777777" w:rsidR="002022F1" w:rsidRDefault="002022F1" w:rsidP="00C523EA">
      <w:r>
        <w:separator/>
      </w:r>
    </w:p>
  </w:endnote>
  <w:endnote w:type="continuationSeparator" w:id="0">
    <w:p w14:paraId="25EB8F83" w14:textId="77777777" w:rsidR="002022F1" w:rsidRDefault="002022F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6D15A31D" w14:textId="77777777" w:rsidR="00E911D3" w:rsidRDefault="00E911D3" w:rsidP="00E911D3">
          <w:pPr>
            <w:tabs>
              <w:tab w:val="center" w:pos="4820"/>
            </w:tabs>
            <w:spacing w:before="60"/>
            <w:rPr>
              <w:rFonts w:eastAsia="Calibri" w:cs="Cambria"/>
              <w:b/>
              <w:sz w:val="18"/>
              <w:szCs w:val="18"/>
            </w:rPr>
          </w:pPr>
          <w:r>
            <w:rPr>
              <w:rFonts w:eastAsia="Calibri" w:cs="Cambria"/>
              <w:b/>
              <w:sz w:val="18"/>
              <w:szCs w:val="18"/>
            </w:rPr>
            <w:t xml:space="preserve">Introduction à la deuxième série </w:t>
          </w:r>
          <w:r w:rsidR="00C20BFF">
            <w:rPr>
              <w:rFonts w:eastAsia="Calibri" w:cs="Cambria"/>
              <w:b/>
              <w:sz w:val="18"/>
              <w:szCs w:val="18"/>
            </w:rPr>
            <w:t xml:space="preserve"> </w:t>
          </w:r>
          <w:r w:rsidR="00C20BFF" w:rsidRPr="001E0E29">
            <w:rPr>
              <w:rFonts w:eastAsia="Calibri" w:cs="Cambria"/>
              <w:b/>
              <w:sz w:val="18"/>
              <w:szCs w:val="18"/>
            </w:rPr>
            <w:t>–</w:t>
          </w:r>
        </w:p>
        <w:p w14:paraId="7137E7E9" w14:textId="064A57C4" w:rsidR="00C20BFF" w:rsidRPr="00EB4275" w:rsidRDefault="00C20BFF" w:rsidP="00E911D3">
          <w:pPr>
            <w:tabs>
              <w:tab w:val="center" w:pos="4820"/>
            </w:tabs>
            <w:spacing w:before="60"/>
            <w:rPr>
              <w:rFonts w:eastAsia="Calibri" w:cs="Cambria"/>
              <w:b/>
              <w:sz w:val="18"/>
              <w:szCs w:val="18"/>
            </w:rPr>
          </w:pP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B0F0" w14:textId="77777777" w:rsidR="002022F1" w:rsidRDefault="002022F1" w:rsidP="00C523EA">
      <w:r>
        <w:separator/>
      </w:r>
    </w:p>
  </w:footnote>
  <w:footnote w:type="continuationSeparator" w:id="0">
    <w:p w14:paraId="215560C7" w14:textId="77777777" w:rsidR="002022F1" w:rsidRDefault="002022F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07336C69"/>
    <w:multiLevelType w:val="hybridMultilevel"/>
    <w:tmpl w:val="43A20FE0"/>
    <w:lvl w:ilvl="0" w:tplc="D43A5E98">
      <w:numFmt w:val="bullet"/>
      <w:lvlText w:val="-"/>
      <w:lvlJc w:val="left"/>
      <w:pPr>
        <w:ind w:left="1068" w:hanging="360"/>
      </w:pPr>
      <w:rPr>
        <w:rFonts w:ascii="Calibri" w:eastAsiaTheme="minorHAnsi" w:hAnsi="Calibri" w:cs="Calibr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9"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1"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8"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9"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2"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5"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AA64EB6"/>
    <w:multiLevelType w:val="hybridMultilevel"/>
    <w:tmpl w:val="B7723D72"/>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9"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1"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265F0C"/>
    <w:multiLevelType w:val="hybridMultilevel"/>
    <w:tmpl w:val="FC2487D0"/>
    <w:lvl w:ilvl="0" w:tplc="3620B7E2">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8"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1"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30"/>
  </w:num>
  <w:num w:numId="2" w16cid:durableId="1247761672">
    <w:abstractNumId w:val="64"/>
  </w:num>
  <w:num w:numId="3" w16cid:durableId="695236864">
    <w:abstractNumId w:val="89"/>
  </w:num>
  <w:num w:numId="4" w16cid:durableId="1869487878">
    <w:abstractNumId w:val="20"/>
  </w:num>
  <w:num w:numId="5" w16cid:durableId="1229881289">
    <w:abstractNumId w:val="75"/>
  </w:num>
  <w:num w:numId="6" w16cid:durableId="847334046">
    <w:abstractNumId w:val="72"/>
  </w:num>
  <w:num w:numId="7" w16cid:durableId="855851539">
    <w:abstractNumId w:val="64"/>
  </w:num>
  <w:num w:numId="8" w16cid:durableId="1438527522">
    <w:abstractNumId w:val="32"/>
  </w:num>
  <w:num w:numId="9" w16cid:durableId="66462525">
    <w:abstractNumId w:val="69"/>
  </w:num>
  <w:num w:numId="10" w16cid:durableId="1083332573">
    <w:abstractNumId w:val="93"/>
  </w:num>
  <w:num w:numId="11" w16cid:durableId="110051674">
    <w:abstractNumId w:val="64"/>
  </w:num>
  <w:num w:numId="12" w16cid:durableId="1751926612">
    <w:abstractNumId w:val="55"/>
  </w:num>
  <w:num w:numId="13" w16cid:durableId="1973290193">
    <w:abstractNumId w:val="84"/>
  </w:num>
  <w:num w:numId="14" w16cid:durableId="1677918417">
    <w:abstractNumId w:val="19"/>
  </w:num>
  <w:num w:numId="15" w16cid:durableId="1918592726">
    <w:abstractNumId w:val="82"/>
  </w:num>
  <w:num w:numId="16" w16cid:durableId="519196879">
    <w:abstractNumId w:val="26"/>
  </w:num>
  <w:num w:numId="17" w16cid:durableId="1562711163">
    <w:abstractNumId w:val="46"/>
  </w:num>
  <w:num w:numId="18" w16cid:durableId="907498862">
    <w:abstractNumId w:val="65"/>
  </w:num>
  <w:num w:numId="19" w16cid:durableId="817650671">
    <w:abstractNumId w:val="48"/>
  </w:num>
  <w:num w:numId="20" w16cid:durableId="613252470">
    <w:abstractNumId w:val="76"/>
  </w:num>
  <w:num w:numId="21" w16cid:durableId="1362825367">
    <w:abstractNumId w:val="18"/>
  </w:num>
  <w:num w:numId="22" w16cid:durableId="2077317151">
    <w:abstractNumId w:val="49"/>
  </w:num>
  <w:num w:numId="23" w16cid:durableId="760639672">
    <w:abstractNumId w:val="77"/>
  </w:num>
  <w:num w:numId="24" w16cid:durableId="1540165557">
    <w:abstractNumId w:val="80"/>
  </w:num>
  <w:num w:numId="25" w16cid:durableId="438138192">
    <w:abstractNumId w:val="10"/>
  </w:num>
  <w:num w:numId="26" w16cid:durableId="816191009">
    <w:abstractNumId w:val="47"/>
  </w:num>
  <w:num w:numId="27" w16cid:durableId="241641262">
    <w:abstractNumId w:val="56"/>
  </w:num>
  <w:num w:numId="28" w16cid:durableId="1684210285">
    <w:abstractNumId w:val="69"/>
    <w:lvlOverride w:ilvl="0">
      <w:startOverride w:val="1"/>
    </w:lvlOverride>
  </w:num>
  <w:num w:numId="29" w16cid:durableId="372120992">
    <w:abstractNumId w:val="9"/>
  </w:num>
  <w:num w:numId="30" w16cid:durableId="2115898088">
    <w:abstractNumId w:val="58"/>
  </w:num>
  <w:num w:numId="31" w16cid:durableId="1261599658">
    <w:abstractNumId w:val="74"/>
  </w:num>
  <w:num w:numId="32" w16cid:durableId="1611547408">
    <w:abstractNumId w:val="39"/>
  </w:num>
  <w:num w:numId="33" w16cid:durableId="1843350608">
    <w:abstractNumId w:val="27"/>
  </w:num>
  <w:num w:numId="34" w16cid:durableId="1853060265">
    <w:abstractNumId w:val="81"/>
  </w:num>
  <w:num w:numId="35" w16cid:durableId="1951545248">
    <w:abstractNumId w:val="86"/>
  </w:num>
  <w:num w:numId="36" w16cid:durableId="1072702894">
    <w:abstractNumId w:val="21"/>
  </w:num>
  <w:num w:numId="37" w16cid:durableId="971251481">
    <w:abstractNumId w:val="85"/>
  </w:num>
  <w:num w:numId="38" w16cid:durableId="1539510423">
    <w:abstractNumId w:val="22"/>
  </w:num>
  <w:num w:numId="39" w16cid:durableId="1653366390">
    <w:abstractNumId w:val="73"/>
  </w:num>
  <w:num w:numId="40" w16cid:durableId="1424375480">
    <w:abstractNumId w:val="51"/>
  </w:num>
  <w:num w:numId="41" w16cid:durableId="362756328">
    <w:abstractNumId w:val="42"/>
  </w:num>
  <w:num w:numId="42" w16cid:durableId="283123292">
    <w:abstractNumId w:val="44"/>
  </w:num>
  <w:num w:numId="43" w16cid:durableId="1885633706">
    <w:abstractNumId w:val="45"/>
  </w:num>
  <w:num w:numId="44" w16cid:durableId="886798013">
    <w:abstractNumId w:val="37"/>
  </w:num>
  <w:num w:numId="45" w16cid:durableId="1268926124">
    <w:abstractNumId w:val="33"/>
  </w:num>
  <w:num w:numId="46" w16cid:durableId="1228148936">
    <w:abstractNumId w:val="54"/>
  </w:num>
  <w:num w:numId="47" w16cid:durableId="1224027755">
    <w:abstractNumId w:val="11"/>
  </w:num>
  <w:num w:numId="48" w16cid:durableId="1621297285">
    <w:abstractNumId w:val="95"/>
  </w:num>
  <w:num w:numId="49" w16cid:durableId="1510483342">
    <w:abstractNumId w:val="23"/>
  </w:num>
  <w:num w:numId="50" w16cid:durableId="1813983246">
    <w:abstractNumId w:val="17"/>
  </w:num>
  <w:num w:numId="51" w16cid:durableId="1718970807">
    <w:abstractNumId w:val="62"/>
  </w:num>
  <w:num w:numId="52" w16cid:durableId="1409688506">
    <w:abstractNumId w:val="52"/>
  </w:num>
  <w:num w:numId="53" w16cid:durableId="1679312915">
    <w:abstractNumId w:val="60"/>
  </w:num>
  <w:num w:numId="54" w16cid:durableId="496113646">
    <w:abstractNumId w:val="50"/>
  </w:num>
  <w:num w:numId="55" w16cid:durableId="385377575">
    <w:abstractNumId w:val="70"/>
  </w:num>
  <w:num w:numId="56" w16cid:durableId="739330252">
    <w:abstractNumId w:val="36"/>
  </w:num>
  <w:num w:numId="57" w16cid:durableId="1357346600">
    <w:abstractNumId w:val="24"/>
  </w:num>
  <w:num w:numId="58" w16cid:durableId="466822041">
    <w:abstractNumId w:val="25"/>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92"/>
  </w:num>
  <w:num w:numId="66" w16cid:durableId="602303952">
    <w:abstractNumId w:val="94"/>
  </w:num>
  <w:num w:numId="67" w16cid:durableId="1771468119">
    <w:abstractNumId w:val="2"/>
  </w:num>
  <w:num w:numId="68" w16cid:durableId="1367486128">
    <w:abstractNumId w:val="0"/>
  </w:num>
  <w:num w:numId="69" w16cid:durableId="1103233330">
    <w:abstractNumId w:val="8"/>
  </w:num>
  <w:num w:numId="70" w16cid:durableId="905530201">
    <w:abstractNumId w:val="79"/>
  </w:num>
  <w:num w:numId="71" w16cid:durableId="103351652">
    <w:abstractNumId w:val="88"/>
  </w:num>
  <w:num w:numId="72" w16cid:durableId="61950264">
    <w:abstractNumId w:val="57"/>
  </w:num>
  <w:num w:numId="73" w16cid:durableId="1829246705">
    <w:abstractNumId w:val="29"/>
  </w:num>
  <w:num w:numId="74" w16cid:durableId="693728732">
    <w:abstractNumId w:val="31"/>
  </w:num>
  <w:num w:numId="75" w16cid:durableId="1339117318">
    <w:abstractNumId w:val="15"/>
  </w:num>
  <w:num w:numId="76" w16cid:durableId="909772508">
    <w:abstractNumId w:val="68"/>
  </w:num>
  <w:num w:numId="77" w16cid:durableId="2066685881">
    <w:abstractNumId w:val="78"/>
  </w:num>
  <w:num w:numId="78" w16cid:durableId="120736728">
    <w:abstractNumId w:val="59"/>
  </w:num>
  <w:num w:numId="79" w16cid:durableId="967080709">
    <w:abstractNumId w:val="13"/>
  </w:num>
  <w:num w:numId="80" w16cid:durableId="1666200023">
    <w:abstractNumId w:val="66"/>
  </w:num>
  <w:num w:numId="81" w16cid:durableId="31411551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43"/>
  </w:num>
  <w:num w:numId="83" w16cid:durableId="1273706558">
    <w:abstractNumId w:val="90"/>
  </w:num>
  <w:num w:numId="84" w16cid:durableId="1211304344">
    <w:abstractNumId w:val="14"/>
  </w:num>
  <w:num w:numId="85" w16cid:durableId="1384328130">
    <w:abstractNumId w:val="12"/>
  </w:num>
  <w:num w:numId="86" w16cid:durableId="785850990">
    <w:abstractNumId w:val="28"/>
  </w:num>
  <w:num w:numId="87" w16cid:durableId="1242521303">
    <w:abstractNumId w:val="96"/>
  </w:num>
  <w:num w:numId="88" w16cid:durableId="1770541149">
    <w:abstractNumId w:val="41"/>
  </w:num>
  <w:num w:numId="89" w16cid:durableId="445659675">
    <w:abstractNumId w:val="40"/>
  </w:num>
  <w:num w:numId="90" w16cid:durableId="506795284">
    <w:abstractNumId w:val="87"/>
  </w:num>
  <w:num w:numId="91" w16cid:durableId="509107395">
    <w:abstractNumId w:val="83"/>
  </w:num>
  <w:num w:numId="92" w16cid:durableId="1814132918">
    <w:abstractNumId w:val="38"/>
  </w:num>
  <w:num w:numId="93" w16cid:durableId="792796112">
    <w:abstractNumId w:val="35"/>
  </w:num>
  <w:num w:numId="94" w16cid:durableId="1941176377">
    <w:abstractNumId w:val="53"/>
  </w:num>
  <w:num w:numId="95" w16cid:durableId="711543668">
    <w:abstractNumId w:val="67"/>
  </w:num>
  <w:num w:numId="96" w16cid:durableId="1386104206">
    <w:abstractNumId w:val="61"/>
  </w:num>
  <w:num w:numId="97" w16cid:durableId="453602940">
    <w:abstractNumId w:val="16"/>
  </w:num>
  <w:num w:numId="98" w16cid:durableId="1348360924">
    <w:abstractNumId w:val="71"/>
  </w:num>
  <w:num w:numId="99" w16cid:durableId="778717510">
    <w:abstractNumId w:val="34"/>
  </w:num>
  <w:num w:numId="100" w16cid:durableId="1508590292">
    <w:abstractNumId w:val="91"/>
  </w:num>
  <w:num w:numId="101" w16cid:durableId="263926684">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4124E"/>
    <w:rsid w:val="00154B1F"/>
    <w:rsid w:val="00162FF6"/>
    <w:rsid w:val="00167687"/>
    <w:rsid w:val="0017200A"/>
    <w:rsid w:val="00172C07"/>
    <w:rsid w:val="001741D1"/>
    <w:rsid w:val="0017676C"/>
    <w:rsid w:val="00177D47"/>
    <w:rsid w:val="00177F98"/>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22F1"/>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2CA2"/>
    <w:rsid w:val="002F4249"/>
    <w:rsid w:val="0030060E"/>
    <w:rsid w:val="00303A5A"/>
    <w:rsid w:val="003054E2"/>
    <w:rsid w:val="003100ED"/>
    <w:rsid w:val="003114B1"/>
    <w:rsid w:val="003128C2"/>
    <w:rsid w:val="00314BDB"/>
    <w:rsid w:val="00317214"/>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121D"/>
    <w:rsid w:val="003F5E0F"/>
    <w:rsid w:val="00416BDF"/>
    <w:rsid w:val="00421FF7"/>
    <w:rsid w:val="00431012"/>
    <w:rsid w:val="00436E74"/>
    <w:rsid w:val="00450203"/>
    <w:rsid w:val="00457DD9"/>
    <w:rsid w:val="00460BCC"/>
    <w:rsid w:val="00470AA9"/>
    <w:rsid w:val="0049006B"/>
    <w:rsid w:val="00490099"/>
    <w:rsid w:val="00490B0B"/>
    <w:rsid w:val="0049265B"/>
    <w:rsid w:val="00493830"/>
    <w:rsid w:val="004941EB"/>
    <w:rsid w:val="0049605E"/>
    <w:rsid w:val="004A3A49"/>
    <w:rsid w:val="004A486D"/>
    <w:rsid w:val="004A6854"/>
    <w:rsid w:val="004B189C"/>
    <w:rsid w:val="004B5DD8"/>
    <w:rsid w:val="004C11D8"/>
    <w:rsid w:val="004C1652"/>
    <w:rsid w:val="004E32A8"/>
    <w:rsid w:val="004E52F0"/>
    <w:rsid w:val="004E5FCE"/>
    <w:rsid w:val="004E68E2"/>
    <w:rsid w:val="004F2E30"/>
    <w:rsid w:val="00500EDC"/>
    <w:rsid w:val="00503E91"/>
    <w:rsid w:val="00526886"/>
    <w:rsid w:val="00526DEF"/>
    <w:rsid w:val="0053282A"/>
    <w:rsid w:val="00542D50"/>
    <w:rsid w:val="00543B16"/>
    <w:rsid w:val="00553097"/>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B6F16"/>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D5372"/>
    <w:rsid w:val="00CE25EF"/>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674DB"/>
    <w:rsid w:val="00E76BC8"/>
    <w:rsid w:val="00E81BD9"/>
    <w:rsid w:val="00E826A8"/>
    <w:rsid w:val="00E851B8"/>
    <w:rsid w:val="00E90A39"/>
    <w:rsid w:val="00E911D3"/>
    <w:rsid w:val="00EA5E3D"/>
    <w:rsid w:val="00EB13B1"/>
    <w:rsid w:val="00EB3411"/>
    <w:rsid w:val="00EB4275"/>
    <w:rsid w:val="00EC00E1"/>
    <w:rsid w:val="00ED4CB7"/>
    <w:rsid w:val="00EF4157"/>
    <w:rsid w:val="00F0727D"/>
    <w:rsid w:val="00F124E6"/>
    <w:rsid w:val="00F25609"/>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7</TotalTime>
  <Pages>2</Pages>
  <Words>684</Words>
  <Characters>3901</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10</cp:revision>
  <cp:lastPrinted>2025-03-10T13:31:00Z</cp:lastPrinted>
  <dcterms:created xsi:type="dcterms:W3CDTF">2025-03-12T08:48:00Z</dcterms:created>
  <dcterms:modified xsi:type="dcterms:W3CDTF">2025-07-22T08:48:00Z</dcterms:modified>
</cp:coreProperties>
</file>