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ind w:left="360" w:right="210" w:firstLine="0"/>
        <w:rPr>
          <w:b w:val="1"/>
          <w:bCs w:val="1"/>
          <w:color w:val="2f5496"/>
          <w:sz w:val="32"/>
          <w:szCs w:val="32"/>
        </w:rPr>
      </w:pPr>
      <w:r w:rsidDel="00000000" w:rsidR="00000000" w:rsidRPr="00000000">
        <w:rPr>
          <w:rtl w:val="0"/>
        </w:rPr>
      </w:r>
    </w:p>
    <w:tbl>
      <w:tblPr>
        <w:tblStyle w:val="Table1"/>
        <w:tblW w:w="10035.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5325"/>
        <w:gridCol w:w="3225"/>
        <w:tblGridChange w:id="0">
          <w:tblGrid>
            <w:gridCol w:w="1485"/>
            <w:gridCol w:w="5325"/>
            <w:gridCol w:w="3225"/>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ind w:left="360" w:right="210" w:firstLine="0"/>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64291471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ind w:left="360" w:right="210" w:firstLine="0"/>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ind w:left="360" w:right="210" w:firstLine="0"/>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ind w:left="360" w:right="210" w:firstLine="0"/>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ind w:left="360" w:right="210" w:firstLine="0"/>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ind w:left="360" w:right="210" w:firstLine="0"/>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64291471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ind w:left="360" w:right="210" w:firstLine="0"/>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64291471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line="278.00000000000006" w:lineRule="auto"/>
        <w:ind w:left="360" w:right="21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1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9 – La sfida di imparare a leggere e scrivere in una nuova lingua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1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360" w:right="21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Accrescere la consapevolezza sulle difficoltà che incontrano i migranti quando provano a leggere o scrivere in una nuova lingua.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fatto che vi possano essere delle differenze tra il sistema di scrittura delle lingue di origine dei migranti e quello della nuova lingua (in questo caso l’italiano) può avere un impatto importante sull’apprendimento, soprattutto, ma non solo, nel caso di persone debolmente scolarizzate a causa delle limitate opportunità d’accesso all’istruzione.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seguito troverai tre attività che possono aiutarti a capire meglio che cosa significhi per un apprendente leggere e scrivere in una lingua nuova o non familiare.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Attività 1 - La consapevolezza relativa alla lettura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Prova a leggere i testi riportati di seguito, dedicando almeno tre minuti a questa attività. Rifletti poi sull’esperienza fatta.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1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1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Testo 1</w:t>
      </w:r>
    </w:p>
    <w:p w:rsidR="00000000" w:rsidDel="00000000" w:rsidP="00000000" w:rsidRDefault="00000000" w:rsidRPr="00000000" w14:paraId="00000015">
      <w:pPr>
        <w:ind w:left="360" w:right="210" w:firstLine="0"/>
        <w:jc w:val="center"/>
        <w:rPr/>
      </w:pPr>
      <w:r w:rsidDel="00000000" w:rsidR="00000000" w:rsidRPr="00000000">
        <w:rPr>
          <w:rFonts w:ascii="Book Antiqua" w:cs="Book Antiqua" w:eastAsia="Book Antiqua" w:hAnsi="Book Antiqua"/>
          <w:color w:val="ccccff"/>
          <w:sz w:val="32"/>
          <w:szCs w:val="32"/>
          <w:shd w:fill="5b5b5b" w:val="clear"/>
        </w:rPr>
        <w:drawing>
          <wp:inline distB="0" distT="0" distL="0" distR="0">
            <wp:extent cx="3962400" cy="2695575"/>
            <wp:effectExtent b="0" l="0" r="0" t="0"/>
            <wp:docPr descr=" 66" id="1642914711" name="image4.jpg"/>
            <a:graphic>
              <a:graphicData uri="http://schemas.openxmlformats.org/drawingml/2006/picture">
                <pic:pic>
                  <pic:nvPicPr>
                    <pic:cNvPr descr=" 66" id="0" name="image4.jpg"/>
                    <pic:cNvPicPr preferRelativeResize="0"/>
                  </pic:nvPicPr>
                  <pic:blipFill>
                    <a:blip r:embed="rId10"/>
                    <a:srcRect b="0" l="0" r="0" t="0"/>
                    <a:stretch>
                      <a:fillRect/>
                    </a:stretch>
                  </pic:blipFill>
                  <pic:spPr>
                    <a:xfrm>
                      <a:off x="0" y="0"/>
                      <a:ext cx="3962400" cy="269557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w:t>
      </w:r>
      <w:hyperlink r:id="rId11">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www.fromoldbooks.org/Brown-LettersAndLettering/pages/066-Modern-Greek-Type/</w:t>
        </w:r>
      </w:hyperlink>
      <w:r w:rsidDel="00000000" w:rsidR="00000000" w:rsidRPr="00000000">
        <w:rPr>
          <w:rtl w:val="0"/>
        </w:rPr>
      </w:r>
    </w:p>
    <w:p w:rsidR="00000000" w:rsidDel="00000000" w:rsidP="00000000" w:rsidRDefault="00000000" w:rsidRPr="00000000" w14:paraId="00000017">
      <w:pPr>
        <w:spacing w:after="200" w:line="276" w:lineRule="auto"/>
        <w:ind w:left="360" w:right="210" w:firstLine="0"/>
        <w:rPr>
          <w:b w:val="1"/>
          <w:bCs w:val="1"/>
          <w:sz w:val="28"/>
          <w:szCs w:val="28"/>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Testo 2</w:t>
      </w:r>
    </w:p>
    <w:p w:rsidR="00000000" w:rsidDel="00000000" w:rsidP="00000000" w:rsidRDefault="00000000" w:rsidRPr="00000000" w14:paraId="0000001B">
      <w:pPr>
        <w:ind w:left="360" w:right="210" w:firstLine="0"/>
        <w:jc w:val="center"/>
        <w:rPr/>
      </w:pPr>
      <w:r w:rsidDel="00000000" w:rsidR="00000000" w:rsidRPr="00000000">
        <w:rPr>
          <w:rFonts w:ascii="Helvetica Neue" w:cs="Helvetica Neue" w:eastAsia="Helvetica Neue" w:hAnsi="Helvetica Neue"/>
          <w:color w:val="15a1ec"/>
          <w:sz w:val="21"/>
          <w:szCs w:val="21"/>
        </w:rPr>
        <w:drawing>
          <wp:inline distB="0" distT="0" distL="0" distR="0">
            <wp:extent cx="2457450" cy="2457450"/>
            <wp:effectExtent b="0" l="0" r="0" t="0"/>
            <wp:docPr descr="http://d2rhekw5qr4gcj.cloudfront.net/img/400sqf/from/uploads/course_photos/5406761000141117192219.png" id="1642914713" name="image6.png"/>
            <a:graphic>
              <a:graphicData uri="http://schemas.openxmlformats.org/drawingml/2006/picture">
                <pic:pic>
                  <pic:nvPicPr>
                    <pic:cNvPr descr="http://d2rhekw5qr4gcj.cloudfront.net/img/400sqf/from/uploads/course_photos/5406761000141117192219.png" id="0" name="image6.png"/>
                    <pic:cNvPicPr preferRelativeResize="0"/>
                  </pic:nvPicPr>
                  <pic:blipFill>
                    <a:blip r:embed="rId12"/>
                    <a:srcRect b="0" l="0" r="0" t="0"/>
                    <a:stretch>
                      <a:fillRect/>
                    </a:stretch>
                  </pic:blipFill>
                  <pic:spPr>
                    <a:xfrm>
                      <a:off x="0" y="0"/>
                      <a:ext cx="2457450" cy="245745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Iroha, poesia in hiragana tratta da Memrise </w:t>
      </w:r>
      <w:hyperlink r:id="rId13">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www.memrise.com/course/461319/iroha-poem/</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1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Testo 3</w:t>
      </w:r>
    </w:p>
    <w:p w:rsidR="00000000" w:rsidDel="00000000" w:rsidP="00000000" w:rsidRDefault="00000000" w:rsidRPr="00000000" w14:paraId="0000001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120" w:before="120" w:line="240" w:lineRule="auto"/>
        <w:ind w:left="360" w:right="21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Gryb fandent name sholled when wep frouch blan dri. Whommershlick smooker altren forl address. Gryber sond weltch plutnok ip adroanish flom. Webben forhickle yesterday dern leasp furt. Princh erpat oll an viegle whemle slek. Drinder plutnok vermes glybe win durn erpat fandent. Gryb wep frouch blan dri. Whommershlick forl. Gryber sond webben forhickle oll viegle whemle dern leasp furt. Princh sholled slek.  Drinder plutnok then smooker altren win durn.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domande per incoraggiarti a riflettere</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sensazione hai provato nel guardare testi che, con estrema probabilità, non riuscivi né a leggere né a comprendere? Sapevi da dove iniziare a leggere e in quale direzione procedere?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Quando hai visto di nuovo i testi, sei stato/a in grado di riconoscere alcune lettere o parole che avevi già letto precedentemente? Ti sei sentito/a disorientato? Ti è capitato per caso di confondere le righe del testo?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Quale impatto ha avuto su di te la lunghezza dei testi? Quanto tempo hai impiegato per “leggere” una parola o una riga?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Cosa, a tuo avviso, avrebbe potuto rendere più facile questo compito? Una breve spiegazione di ciò che avresti letto? Oppure la presenza di immagini?</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può voler dire, secondo te, affrontare un compito di questo tipo più volte al giorno, peraltro sapendo che, in alcuni casi, l’informazione contenuta nei testi è di assoluta rilevanza per la vita quotidiana?</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Questa esperienza, a tuo avviso, potrà avere un impatto su ciò che chiederai ai migranti di leggere e, in generale, sul supporto linguistico che offrirai loro? In che modo?</w:t>
      </w:r>
    </w:p>
    <w:p w:rsidR="00000000" w:rsidDel="00000000" w:rsidP="00000000" w:rsidRDefault="00000000" w:rsidRPr="00000000" w14:paraId="00000028">
      <w:pPr>
        <w:spacing w:line="276" w:lineRule="auto"/>
        <w:ind w:left="360" w:right="210" w:firstLine="0"/>
        <w:jc w:val="both"/>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Alcuni suggerimenti per aiutare gli apprendenti che leggono in un nuovo sistema di scrittura</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scoprire quali sistemi di scrittura conosce già ciascun migrante. Ad esempio, molti possono saper leggere e scrivere in arabo, ma conoscono anche l’alfabeto latino?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inoltre di scoprire quali abilità di lettura e quali competenze generali hanno gli apprendenti nelle loro lingue prime e tienine conto quando selezioni le attività di lettura in italiano.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Assicurati che i membri del “tuo” gruppo abbiano un’idea generale del sistema di scrittura della lingua italiana e che conoscano la direzione in cui procedere nella lettura e nella scrittura.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L’alfabeto latino si legge e si scrive da sinistra a destra, mentre l’arabo da destra a sinistra e il giapponese è spesso verticale. L’alfabeto latino utilizza sia le lettere maiuscole che quelle minuscole, al contrario di altre lingue, come l’arabo, in cui ciò non avviene.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importante che coloro che imparano a leggere in una nuova lingua siano consapevoli delle differenze di base tra un sistema e un altro. Bisognerà anche tener conto del fatto che alcuni apprendenti, per mancanza di opportunità di accesso all’istruzione, potrebbero non essere in grado di leggere e scrivere bene nella loro lingua prima: imparare a farlo, peraltro in una nuova lingua, risulterà particolarmente impegnativo (vedi Strumento 10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Fornire supporto linguistico a migranti per nulla o poco alfabetizzati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Scegli testi brevi e semplici. Prima di svolgere un’attività di lettura fornisci informazioni sul contesto, così che i partecipanti possano conoscere in anticipo il contenuto di ciò che leggeranno. Se, ad esempio, farai leggere un modulo, mostraglielo prima e chiedi loro che cosa è e quali informazioni pensano siano richieste in un testo di questo tipo (vedi Strumento 29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Selezionare e utilizzare testi per attività di lettura a livello elementare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Controlla che la dimensione del carattere sia sufficientemente grande e ricorda che alcuni tipi di carattere sono più facili da leggere di altri (ad esempio Arial, Verdana e Open Sans).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Verifica che l’interlinea sia maggiore di 1.</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Assicurati che le eventuali fotocopie dei testi che utilizzi siano chiare e leggibili.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Attività 2 - La consapevolezza relativa alla scrittura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Ritorna al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Testo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Copia le prime due righe su un foglio di carta (la prima è costituita da lettere maiuscole dell’alfabeto greco).</w:t>
      </w:r>
    </w:p>
    <w:p w:rsidR="00000000" w:rsidDel="00000000" w:rsidP="00000000" w:rsidRDefault="00000000" w:rsidRPr="00000000" w14:paraId="00000038">
      <w:pPr>
        <w:spacing w:after="200" w:line="276" w:lineRule="auto"/>
        <w:ind w:left="360" w:right="210" w:firstLine="0"/>
        <w:rPr/>
      </w:pPr>
      <w:r w:rsidDel="00000000" w:rsidR="00000000" w:rsidRPr="00000000">
        <w:br w:type="page"/>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Attività 3 - La consapevolezza relativa alla scrittura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Compila il modulo scrivendo da destra a sinistra invece che da sinistra a destra. Hai solo due minuti di tempo per inserire tutte le informazioni.</w:t>
      </w:r>
    </w:p>
    <w:p w:rsidR="00000000" w:rsidDel="00000000" w:rsidP="00000000" w:rsidRDefault="00000000" w:rsidRPr="00000000" w14:paraId="0000003D">
      <w:pPr>
        <w:ind w:left="360" w:right="210" w:firstLine="0"/>
        <w:jc w:val="center"/>
        <w:rPr/>
      </w:pPr>
      <w:r w:rsidDel="00000000" w:rsidR="00000000" w:rsidRPr="00000000">
        <w:rPr/>
        <w:drawing>
          <wp:inline distB="0" distT="0" distL="0" distR="0">
            <wp:extent cx="4962525" cy="6524625"/>
            <wp:effectExtent b="0" l="0" r="0" t="0"/>
            <wp:docPr id="1642914712" name="image5.png"/>
            <a:graphic>
              <a:graphicData uri="http://schemas.openxmlformats.org/drawingml/2006/picture">
                <pic:pic>
                  <pic:nvPicPr>
                    <pic:cNvPr id="0" name="image5.png"/>
                    <pic:cNvPicPr preferRelativeResize="0"/>
                  </pic:nvPicPr>
                  <pic:blipFill>
                    <a:blip r:embed="rId14"/>
                    <a:srcRect b="5579" l="34241" r="29697" t="18610"/>
                    <a:stretch>
                      <a:fillRect/>
                    </a:stretch>
                  </pic:blipFill>
                  <pic:spPr>
                    <a:xfrm>
                      <a:off x="0" y="0"/>
                      <a:ext cx="4962525" cy="652462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21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domande per incoraggiarti a riflettere</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Quanto sono state faticose queste due attività? Mentre scrivevi, che sensazioni hai provato agli occhi e alle mani? Quanto ti sei dovuto/ a concentrare?</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Sarebbe stato utile per te, se qualcuno ti avesse fatto vedere prima come scrivere alcune parole? Hai scritto utilizzando le lettere maiuscole, minuscole o entrambe? Perché?</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Cosa pensi della tua grafia? Secondo te, chi conosce bene questo sistema di scrittura la troverebbe leggibile, accurata/ordinata?</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Questa esperienza, a tuo avviso, potrà avere un impatto su ciò che chiederai ai migranti di scrivere e, in generale, sul supporto linguistico che offrirai loro? In che modo?</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0" w:line="240"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1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Alcuni suggerimenti per aiutare gli apprendenti che scrivono in un nuovo sistema di scrittura. </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apprendenti che imparano a scrivere in una nuova lingua possono sentirsi in imbarazzo e a disagio. Possono aver paura di commettere errori o essere preoccupati del fatto che la loro scrittura possa sembrare disordinata. Ciò, naturalmente, avrà delle ripercussioni a livello emotivo sulla scrittura in generale. </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molto importante che coloro che stanno imparando un nuovo sistema di scrittura sappiano cosa stanno scrivendo e che abbiano la sensazione che il testo sia per loro rilevante e significativo. </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Può essere frustrante non sapere da dove iniziare a scrivere un carattere o una parola. È di grande aiuto che qualcuno ci indichi l’orientamento del testo, ci mostri come si scrivono le lettere e ci suddivida il testo in blocchi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chunks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più piccoli, gestibili e significativi.</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Svolgere compiti di scrittura in una nuova lingua (ad esempio compilare dei moduli) può causare ansia e stress. È importante aiutare i membri del “tuo” gruppo a scrivere i propri dati personali in modo chiaro (ad esempio il loro nome per esteso, la data di nascita, il proprio indirizzo ecc.) </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Scrivere un carattere o una parola in un alfabeto diverso richiede tempo e concentrazione: svolgere un’attività senza avere un tempo adeguato a disposizione può generare ulteriore ansia. </w:t>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Copiare direttamente dalla lavagna può essere difficile. Copiare invece da un testo che si trova di fronte è generalmente molto più semplice. </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Assicurati, per quanto possibile, che i testi che utilizzi come supporto per le attività di scrittura siano chiari e leggibili, che i caratteri stampati siano sufficientemente grandi e che ci sia lo spazio necessario per scrivere.</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360" w:right="21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i migranti i dispositivi mobili sono spesso essenziali, non solo per mantenere i contatti con la famiglia e gli amici. Per quanto possibile, cerca di organizzare delle attività che stimolino i partecipanti a scrivere con il cellulare o con altri dispositivi digitali. Potresti, ad esempio, suggerire l’utilizzo di App per la scrittura sotto dettatura.</w:t>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720" w:top="284"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Aptos"/>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360" w:right="39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tabs>
        <w:tab w:val="center" w:leader="none" w:pos="5220"/>
        <w:tab w:val="right" w:leader="none" w:pos="10080"/>
      </w:tabs>
      <w:ind w:left="360" w:firstLine="0"/>
      <w:rPr>
        <w:rFonts w:ascii="Aptos" w:cs="Aptos" w:eastAsia="Aptos" w:hAnsi="Aptos"/>
      </w:rPr>
    </w:pPr>
    <w:r w:rsidDel="00000000" w:rsidR="00000000" w:rsidRPr="00000000">
      <w:rPr>
        <w:b w:val="1"/>
        <w:bCs w:val="1"/>
        <w:color w:val="434343"/>
        <w:sz w:val="18"/>
        <w:szCs w:val="18"/>
        <w:highlight w:val="white"/>
        <w:rtl w:val="0"/>
      </w:rPr>
      <w:t xml:space="preserve">Strumento 9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/5</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540"/>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51" w:hanging="284"/>
      </w:pPr>
      <w:rPr>
        <w:rFonts w:ascii="Calibri" w:cs="Calibri" w:eastAsia="Calibri" w:hAnsi="Calibri"/>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851" w:hanging="284"/>
      </w:pPr>
      <w:rPr>
        <w:rFonts w:ascii="Calibri" w:cs="Calibri" w:eastAsia="Calibri" w:hAnsi="Calibri"/>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851" w:hanging="284"/>
      </w:pPr>
      <w:rPr>
        <w:rFonts w:ascii="Calibri" w:cs="Calibri" w:eastAsia="Calibri" w:hAnsi="Calibri"/>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851" w:hanging="284"/>
      </w:pPr>
      <w:rPr>
        <w:rFonts w:ascii="Calibri" w:cs="Calibri" w:eastAsia="Calibri" w:hAnsi="Calibri"/>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KTITRE1" w:customStyle="1">
    <w:name w:val="TK TITRE1"/>
    <w:qFormat w:val="1"/>
    <w:rsid w:val="00606B9D"/>
    <w:pPr>
      <w:spacing w:after="120" w:before="120" w:line="240" w:lineRule="auto"/>
    </w:pPr>
    <w:rPr>
      <w:rFonts w:ascii="Calibri" w:cs="Calibri" w:eastAsia="Times New Roman" w:hAnsi="Calibri"/>
      <w:b w:val="1"/>
      <w:bCs w:val="1"/>
      <w:sz w:val="32"/>
      <w:szCs w:val="32"/>
      <w:lang w:val="en-US"/>
    </w:rPr>
  </w:style>
  <w:style w:type="paragraph" w:styleId="Pidipagina">
    <w:name w:val="footer"/>
    <w:basedOn w:val="Normale"/>
    <w:link w:val="PidipaginaCarattere"/>
    <w:uiPriority w:val="99"/>
    <w:unhideWhenUsed w:val="1"/>
    <w:rsid w:val="00606B9D"/>
    <w:pPr>
      <w:tabs>
        <w:tab w:val="center" w:pos="4536"/>
        <w:tab w:val="right" w:pos="9072"/>
      </w:tabs>
    </w:pPr>
  </w:style>
  <w:style w:type="character" w:styleId="PidipaginaCarattere" w:customStyle="1">
    <w:name w:val="Piè di pagina Carattere"/>
    <w:basedOn w:val="Carpredefinitoparagrafo"/>
    <w:link w:val="Pidipagina"/>
    <w:uiPriority w:val="99"/>
    <w:rsid w:val="00606B9D"/>
    <w:rPr>
      <w:rFonts w:ascii="Calibri" w:cs="Times New Roman" w:eastAsia="Times New Roman" w:hAnsi="Calibri"/>
      <w:sz w:val="24"/>
      <w:lang w:val="fr-FR"/>
    </w:rPr>
  </w:style>
  <w:style w:type="character" w:styleId="Collegamentoipertestuale">
    <w:name w:val="Hyperlink"/>
    <w:uiPriority w:val="99"/>
    <w:rsid w:val="00606B9D"/>
    <w:rPr>
      <w:rFonts w:cs="Times New Roman"/>
      <w:color w:val="0000ff"/>
      <w:u w:val="single"/>
    </w:rPr>
  </w:style>
  <w:style w:type="paragraph" w:styleId="TKAIM" w:customStyle="1">
    <w:name w:val="TK AIM"/>
    <w:qFormat w:val="1"/>
    <w:rsid w:val="00606B9D"/>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TKMAINTITLE" w:customStyle="1">
    <w:name w:val="TK MAIN TITLE"/>
    <w:basedOn w:val="Normale"/>
    <w:qFormat w:val="1"/>
    <w:rsid w:val="00606B9D"/>
    <w:pPr>
      <w:spacing w:after="120" w:before="120"/>
      <w:jc w:val="center"/>
    </w:pPr>
    <w:rPr>
      <w:rFonts w:cs="Calibri" w:eastAsia="Calibri"/>
      <w:b w:val="1"/>
      <w:bCs w:val="1"/>
      <w:color w:val="2f5496"/>
      <w:sz w:val="40"/>
      <w:szCs w:val="40"/>
      <w:lang w:val="en-GB"/>
    </w:rPr>
  </w:style>
  <w:style w:type="paragraph" w:styleId="TKTEXTE" w:customStyle="1">
    <w:name w:val="TK TEXTE"/>
    <w:qFormat w:val="1"/>
    <w:rsid w:val="00606B9D"/>
    <w:pPr>
      <w:spacing w:after="120" w:before="120" w:line="240" w:lineRule="auto"/>
    </w:pPr>
    <w:rPr>
      <w:rFonts w:ascii="Calibri" w:cs="Calibri" w:eastAsia="Times New Roman" w:hAnsi="Calibri"/>
      <w:sz w:val="24"/>
      <w:szCs w:val="24"/>
      <w:lang w:val="en-GB"/>
    </w:rPr>
  </w:style>
  <w:style w:type="paragraph" w:styleId="Intestazione">
    <w:name w:val="header"/>
    <w:basedOn w:val="Normale"/>
    <w:link w:val="IntestazioneCarattere"/>
    <w:uiPriority w:val="99"/>
    <w:unhideWhenUsed w:val="1"/>
    <w:rsid w:val="00606B9D"/>
    <w:pPr>
      <w:tabs>
        <w:tab w:val="center" w:pos="4536"/>
        <w:tab w:val="right" w:pos="9072"/>
      </w:tabs>
    </w:pPr>
    <w:rPr>
      <w:sz w:val="22"/>
    </w:rPr>
  </w:style>
  <w:style w:type="character" w:styleId="IntestazioneCarattere" w:customStyle="1">
    <w:name w:val="Intestazione Carattere"/>
    <w:basedOn w:val="Carpredefinitoparagrafo"/>
    <w:link w:val="Intestazione"/>
    <w:uiPriority w:val="99"/>
    <w:rsid w:val="00606B9D"/>
    <w:rPr>
      <w:rFonts w:ascii="Calibri" w:cs="Times New Roman" w:eastAsia="Times New Roman" w:hAnsi="Calibri"/>
      <w:lang w:val="fr-FR"/>
    </w:rPr>
  </w:style>
  <w:style w:type="paragraph" w:styleId="TKTITRE2" w:customStyle="1">
    <w:name w:val="TK TITRE 2"/>
    <w:next w:val="Normale"/>
    <w:qFormat w:val="1"/>
    <w:rsid w:val="00606B9D"/>
    <w:pPr>
      <w:spacing w:after="120" w:before="120" w:line="240" w:lineRule="auto"/>
    </w:pPr>
    <w:rPr>
      <w:rFonts w:ascii="Calibri" w:cs="Calibri" w:eastAsia="Times New Roman" w:hAnsi="Calibri"/>
      <w:b w:val="1"/>
      <w:bCs w:val="1"/>
      <w:sz w:val="28"/>
      <w:szCs w:val="28"/>
      <w:lang w:val="en-US"/>
    </w:rPr>
  </w:style>
  <w:style w:type="paragraph" w:styleId="TKNbrsLevel1" w:customStyle="1">
    <w:name w:val="TK_Nbrs Level1"/>
    <w:basedOn w:val="Normale"/>
    <w:qFormat w:val="1"/>
    <w:rsid w:val="00606B9D"/>
    <w:pPr>
      <w:numPr>
        <w:numId w:val="1"/>
      </w:numPr>
      <w:tabs>
        <w:tab w:val="left" w:pos="567"/>
      </w:tabs>
      <w:spacing w:after="60" w:before="60"/>
    </w:pPr>
    <w:rPr>
      <w:rFonts w:cs="Calibri"/>
      <w:szCs w:val="24"/>
      <w:lang w:val="en-GB"/>
    </w:rPr>
  </w:style>
  <w:style w:type="paragraph" w:styleId="TKnotes" w:customStyle="1">
    <w:name w:val="TK_notes"/>
    <w:qFormat w:val="1"/>
    <w:rsid w:val="00606B9D"/>
    <w:pPr>
      <w:spacing w:after="120" w:before="120" w:line="240" w:lineRule="auto"/>
    </w:pPr>
    <w:rPr>
      <w:rFonts w:ascii="Calibri" w:cs="Calibri" w:eastAsia="Times New Roman" w:hAnsi="Calibri"/>
      <w:sz w:val="20"/>
      <w:lang w:val="en-GB"/>
    </w:rPr>
  </w:style>
  <w:style w:type="paragraph" w:styleId="Testofumetto">
    <w:name w:val="Balloon Text"/>
    <w:basedOn w:val="Normale"/>
    <w:link w:val="TestofumettoCarattere"/>
    <w:uiPriority w:val="99"/>
    <w:semiHidden w:val="1"/>
    <w:unhideWhenUsed w:val="1"/>
    <w:rsid w:val="00606B9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606B9D"/>
    <w:rPr>
      <w:rFonts w:ascii="Tahoma" w:cs="Tahoma" w:eastAsia="Times New Roman" w:hAnsi="Tahoma"/>
      <w:sz w:val="16"/>
      <w:szCs w:val="16"/>
      <w:lang w:val="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www.fromoldbooks.org/Brown-LettersAndLettering/pages/066-Modern-Greek-Type/" TargetMode="External"/><Relationship Id="rId10" Type="http://schemas.openxmlformats.org/officeDocument/2006/relationships/image" Target="media/image4.jpg"/><Relationship Id="rId13" Type="http://schemas.openxmlformats.org/officeDocument/2006/relationships/hyperlink" Target="http://www.memrise.com/course/461319/iroha-poem/" TargetMode="External"/><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2.xml"/><Relationship Id="rId14" Type="http://schemas.openxmlformats.org/officeDocument/2006/relationships/image" Target="media/image5.png"/><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XgynZKaHCA8QcHxZQkTGUk1fGg==">CgMxLjA4AGopChRzdWdnZXN0LjhuaTBxaG5ib3FmchIRTWFkZGFsZW5hIEZvcm1pY2FqKQoUc3VnZ2VzdC5ubXdkaTFqdnpkbzMSEU1hZGRhbGVuYSBGb3JtaWNhaikKFHN1Z2dlc3QuczFkazI4dmF2aDljEhFNYWRkYWxlbmEgRm9ybWljYWopChRzdWdnZXN0Lmp1a3FhbW9wYnl0NBIRTWFkZGFsZW5hIEZvcm1pY2FqKQoUc3VnZ2VzdC5kenJoMnZjMWVmb3MSEU1hZGRhbGVuYSBGb3JtaWNhciExc1Z1eDVOTGZKN2lqU1cwdWo2Z1hpT3JsX2VibU9RU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2025-05-08T11:22:00Z</dcterms:created>
  <dc:creator>Valentina</dc:creator>
</cp:coreProperties>
</file>