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rPr>
          <w:b w:val="1"/>
          <w:bCs w:val="1"/>
          <w:color w:val="2f5496"/>
          <w:sz w:val="32"/>
          <w:szCs w:val="32"/>
        </w:rPr>
      </w:pPr>
      <w:r w:rsidDel="00000000" w:rsidR="00000000" w:rsidRPr="00000000">
        <w:rPr>
          <w:rtl w:val="0"/>
        </w:rPr>
      </w:r>
    </w:p>
    <w:tbl>
      <w:tblPr>
        <w:tblStyle w:val="Table1"/>
        <w:tblW w:w="96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160"/>
        <w:gridCol w:w="2610"/>
        <w:tblGridChange w:id="0">
          <w:tblGrid>
            <w:gridCol w:w="1875"/>
            <w:gridCol w:w="5160"/>
            <w:gridCol w:w="261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40" w:lineRule="auto"/>
        <w:ind w:left="-360" w:right="-33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80 - Otto attività per supportare le famiglie migranti nell’apprendimento linguistico </w:t>
      </w:r>
    </w:p>
    <w:p w:rsidR="00000000" w:rsidDel="00000000" w:rsidP="00000000" w:rsidRDefault="00000000" w:rsidRPr="00000000" w14:paraId="0000000B">
      <w:pPr>
        <w:spacing w:after="0" w:line="240" w:lineRule="auto"/>
        <w:jc w:val="center"/>
        <w:rPr>
          <w:rFonts w:ascii="Calibri" w:cs="Calibri" w:eastAsia="Calibri" w:hAnsi="Calibri"/>
          <w:b w:val="1"/>
          <w:bCs w:val="1"/>
          <w:color w:val="0070c0"/>
          <w:sz w:val="32"/>
          <w:szCs w:val="32"/>
        </w:rPr>
      </w:pPr>
      <w:r w:rsidDel="00000000" w:rsidR="00000000" w:rsidRPr="00000000">
        <w:rPr>
          <w:rtl w:val="0"/>
        </w:rPr>
      </w:r>
    </w:p>
    <w:tbl>
      <w:tblPr>
        <w:tblStyle w:val="Table2"/>
        <w:tblW w:w="93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6"/>
        <w:tblGridChange w:id="0">
          <w:tblGrid>
            <w:gridCol w:w="9356"/>
          </w:tblGrid>
        </w:tblGridChange>
      </w:tblGrid>
      <w:tr>
        <w:trPr>
          <w:cantSplit w:val="0"/>
          <w:trHeight w:val="700" w:hRule="atLeast"/>
          <w:tblHeader w:val="0"/>
        </w:trPr>
        <w:tc>
          <w:tcPr>
            <w:shd w:fill="d9d9d9" w:val="clear"/>
          </w:tcPr>
          <w:p w:rsidR="00000000" w:rsidDel="00000000" w:rsidP="00000000" w:rsidRDefault="00000000" w:rsidRPr="00000000" w14:paraId="0000000C">
            <w:pP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Obiettivo - Suggerire attività che possano aiutare le famiglie a sviluppare</w:t>
            </w:r>
          </w:p>
          <w:p w:rsidR="00000000" w:rsidDel="00000000" w:rsidP="00000000" w:rsidRDefault="00000000" w:rsidRPr="00000000" w14:paraId="0000000D">
            <w:pPr>
              <w:jc w:val="left"/>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color w:val="000000"/>
                <w:sz w:val="28"/>
                <w:szCs w:val="28"/>
                <w:rtl w:val="0"/>
              </w:rPr>
              <w:t xml:space="preserve">insieme le competenze linguistiche.</w:t>
            </w:r>
          </w:p>
        </w:tc>
      </w:tr>
    </w:tbl>
    <w:p w:rsidR="00000000" w:rsidDel="00000000" w:rsidP="00000000" w:rsidRDefault="00000000" w:rsidRPr="00000000" w14:paraId="0000000E">
      <w:pP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attività proposte di seguito possono essere utilizzate per accompagnare il supporto linguistico fornito all’interno di gruppi familiari, soprattutto in contesti non formali, come ad esempio in una casa-famiglia o in un'altra situazione all’interno della comunità.</w:t>
      </w:r>
    </w:p>
    <w:p w:rsidR="00000000" w:rsidDel="00000000" w:rsidP="00000000" w:rsidRDefault="00000000" w:rsidRPr="00000000" w14:paraId="00000010">
      <w:pP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Fare una passeggiata</w:t>
      </w:r>
      <w:r w:rsidDel="00000000" w:rsidR="00000000" w:rsidRPr="00000000">
        <w:rPr>
          <w:rFonts w:ascii="Calibri" w:cs="Calibri" w:eastAsia="Calibri" w:hAnsi="Calibri"/>
          <w:color w:val="000000"/>
          <w:sz w:val="24"/>
          <w:szCs w:val="24"/>
          <w:rtl w:val="0"/>
        </w:rPr>
        <w:t xml:space="preserve">. Passeggiare insieme, soprattutto se a contatto con la natura, può essere molto utile per far sentire tutti a proprio agio. Durante la passeggiata si può invitare la famiglia a cercare oggetti specifici, piante, alberi, animali. Si possono fare domande come: </w:t>
      </w:r>
      <w:r w:rsidDel="00000000" w:rsidR="00000000" w:rsidRPr="00000000">
        <w:rPr>
          <w:rFonts w:ascii="Calibri" w:cs="Calibri" w:eastAsia="Calibri" w:hAnsi="Calibri"/>
          <w:i w:val="1"/>
          <w:iCs w:val="1"/>
          <w:color w:val="000000"/>
          <w:sz w:val="24"/>
          <w:szCs w:val="24"/>
          <w:rtl w:val="0"/>
        </w:rPr>
        <w:t xml:space="preserve">Come si chiama questo in italiano? E nella vostra lingua? A cosa può servire?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12">
      <w:pP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Cantare canzoni</w:t>
      </w:r>
      <w:r w:rsidDel="00000000" w:rsidR="00000000" w:rsidRPr="00000000">
        <w:rPr>
          <w:rFonts w:ascii="Calibri" w:cs="Calibri" w:eastAsia="Calibri" w:hAnsi="Calibri"/>
          <w:color w:val="000000"/>
          <w:sz w:val="24"/>
          <w:szCs w:val="24"/>
          <w:rtl w:val="0"/>
        </w:rPr>
        <w:t xml:space="preserve">. Le canzoni con strofe ripetitive sono divertenti e facili da imparare. Alcune canzoni sono disponibili in diverse lingue e potrebbero essere già familiari, ad esempio </w:t>
      </w:r>
      <w:r w:rsidDel="00000000" w:rsidR="00000000" w:rsidRPr="00000000">
        <w:rPr>
          <w:rFonts w:ascii="Calibri" w:cs="Calibri" w:eastAsia="Calibri" w:hAnsi="Calibri"/>
          <w:i w:val="1"/>
          <w:iCs w:val="1"/>
          <w:color w:val="000000"/>
          <w:sz w:val="24"/>
          <w:szCs w:val="24"/>
          <w:rtl w:val="0"/>
        </w:rPr>
        <w:t xml:space="preserve">Fra' Martino</w:t>
      </w:r>
      <w:r w:rsidDel="00000000" w:rsidR="00000000" w:rsidRPr="00000000">
        <w:rPr>
          <w:rFonts w:ascii="Calibri" w:cs="Calibri" w:eastAsia="Calibri" w:hAnsi="Calibri"/>
          <w:color w:val="000000"/>
          <w:sz w:val="24"/>
          <w:szCs w:val="24"/>
          <w:vertAlign w:val="superscript"/>
        </w:rPr>
        <w:footnoteReference w:customMarkFollows="0" w:id="0"/>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14">
      <w:pP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Creare un albero “amici e famiglia”</w:t>
      </w:r>
      <w:r w:rsidDel="00000000" w:rsidR="00000000" w:rsidRPr="00000000">
        <w:rPr>
          <w:rFonts w:ascii="Calibri" w:cs="Calibri" w:eastAsia="Calibri" w:hAnsi="Calibri"/>
          <w:color w:val="000000"/>
          <w:sz w:val="24"/>
          <w:szCs w:val="24"/>
          <w:rtl w:val="0"/>
        </w:rPr>
        <w:t xml:space="preserve">. Ogni famiglia può disegnare un grande albero su un foglio di carta. Successivamente può essere invitata a ritagliarle foglie su carta colorata. Su ogni foglia disegna o scrive il nome di un membro della famiglia o di un amico speciale. Le foglie vengono poi attaccate all'albero. </w:t>
      </w:r>
    </w:p>
    <w:p w:rsidR="00000000" w:rsidDel="00000000" w:rsidP="00000000" w:rsidRDefault="00000000" w:rsidRPr="00000000" w14:paraId="00000016">
      <w:pPr>
        <w:spacing w:after="0" w:line="276" w:lineRule="auto"/>
        <w:jc w:val="both"/>
        <w:rPr>
          <w:rFonts w:ascii="Calibri" w:cs="Calibri" w:eastAsia="Calibri" w:hAnsi="Calibri"/>
          <w:b w:val="1"/>
          <w:bCs w:val="1"/>
          <w:color w:val="000000"/>
          <w:sz w:val="24"/>
          <w:szCs w:val="24"/>
          <w:shd w:fill="ccffff" w:val="clear"/>
        </w:rPr>
      </w:pPr>
      <w:r w:rsidDel="00000000" w:rsidR="00000000" w:rsidRPr="00000000">
        <w:rPr>
          <w:rtl w:val="0"/>
        </w:rPr>
      </w:r>
    </w:p>
    <w:p w:rsidR="00000000" w:rsidDel="00000000" w:rsidP="00000000" w:rsidRDefault="00000000" w:rsidRPr="00000000" w14:paraId="00000017">
      <w:pPr>
        <w:spacing w:after="0" w:line="276" w:lineRule="auto"/>
        <w:jc w:val="both"/>
        <w:rPr>
          <w:rFonts w:ascii="Calibri" w:cs="Calibri" w:eastAsia="Calibri" w:hAnsi="Calibri"/>
          <w:color w:val="000000"/>
          <w:sz w:val="24"/>
          <w:szCs w:val="24"/>
          <w:shd w:fill="ccffff" w:val="clear"/>
        </w:rPr>
      </w:pPr>
      <w:r w:rsidDel="00000000" w:rsidR="00000000" w:rsidRPr="00000000">
        <w:rPr>
          <w:rFonts w:ascii="Calibri" w:cs="Calibri" w:eastAsia="Calibri" w:hAnsi="Calibri"/>
          <w:color w:val="000000"/>
          <w:sz w:val="24"/>
          <w:szCs w:val="24"/>
          <w:rtl w:val="0"/>
        </w:rPr>
        <w:t xml:space="preserve">4.</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Creare mani positive</w:t>
      </w:r>
      <w:r w:rsidDel="00000000" w:rsidR="00000000" w:rsidRPr="00000000">
        <w:rPr>
          <w:rFonts w:ascii="Calibri" w:cs="Calibri" w:eastAsia="Calibri" w:hAnsi="Calibri"/>
          <w:color w:val="000000"/>
          <w:sz w:val="24"/>
          <w:szCs w:val="24"/>
          <w:rtl w:val="0"/>
        </w:rPr>
        <w:t xml:space="preserve">. Ogni membro della famiglia disegna la propria mano e poi scambia il disegno con un altro. Su ogni dito, la persona che riceve il disegno scrive qualcosa che apprezza della persona che le “ha dato la mano”. Questa attività può essere bilingue, ad esempio utilizzando programmi di traduzione e introducendo così nuove parole in italiano, come </w:t>
      </w:r>
      <w:r w:rsidDel="00000000" w:rsidR="00000000" w:rsidRPr="00000000">
        <w:rPr>
          <w:rFonts w:ascii="Calibri" w:cs="Calibri" w:eastAsia="Calibri" w:hAnsi="Calibri"/>
          <w:i w:val="1"/>
          <w:iCs w:val="1"/>
          <w:color w:val="000000"/>
          <w:sz w:val="24"/>
          <w:szCs w:val="24"/>
          <w:rtl w:val="0"/>
        </w:rPr>
        <w:t xml:space="preserve">gentile, divertente, generoso, paziente, forte, ecc</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18">
      <w:pPr>
        <w:spacing w:after="0" w:line="276" w:lineRule="auto"/>
        <w:jc w:val="both"/>
        <w:rPr>
          <w:rFonts w:ascii="Calibri" w:cs="Calibri" w:eastAsia="Calibri" w:hAnsi="Calibri"/>
          <w:color w:val="000000"/>
          <w:sz w:val="18"/>
          <w:szCs w:val="18"/>
          <w:shd w:fill="ccffff" w:val="clear"/>
        </w:rPr>
      </w:pPr>
      <w:r w:rsidDel="00000000" w:rsidR="00000000" w:rsidRPr="00000000">
        <w:rPr>
          <w:rtl w:val="0"/>
        </w:rPr>
      </w:r>
    </w:p>
    <w:p w:rsidR="00000000" w:rsidDel="00000000" w:rsidP="00000000" w:rsidRDefault="00000000" w:rsidRPr="00000000" w14:paraId="00000019">
      <w:pPr>
        <w:spacing w:after="0" w:line="276" w:lineRule="auto"/>
        <w:ind w:left="6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Giocare a Memory</w:t>
      </w:r>
      <w:r w:rsidDel="00000000" w:rsidR="00000000" w:rsidRPr="00000000">
        <w:rPr>
          <w:rFonts w:ascii="Calibri" w:cs="Calibri" w:eastAsia="Calibri" w:hAnsi="Calibri"/>
          <w:color w:val="000000"/>
          <w:sz w:val="24"/>
          <w:szCs w:val="24"/>
          <w:rtl w:val="0"/>
        </w:rPr>
        <w:t xml:space="preserve">. Scegli un argomento, ad esempio le parti del corpo, e prepara due serie di otto carte (o più, se vuoi rendere il gioco più impegnativo). Su ogni carta disegna una parte del corpo o incolla un'immagine. Ricorda che servono due copie identiche di ogni carta. Quando le carte sono pronte, mischiale e disponile a faccia in giù sul tavolo. A turno ogni giocatore gira due carte, dice quali sono le parti del corpo raffigurate e, se le carte sono uguali, le tiene. In caso contrario le rimette a faccia in giù e il turno passa al giocatore successivo (vedi anche lo Strumento 49 - </w:t>
      </w:r>
      <w:r w:rsidDel="00000000" w:rsidR="00000000" w:rsidRPr="00000000">
        <w:rPr>
          <w:rFonts w:ascii="Calibri" w:cs="Calibri" w:eastAsia="Calibri" w:hAnsi="Calibri"/>
          <w:i w:val="1"/>
          <w:iCs w:val="1"/>
          <w:color w:val="000000"/>
          <w:sz w:val="24"/>
          <w:szCs w:val="24"/>
          <w:u w:val="single"/>
          <w:rtl w:val="0"/>
        </w:rPr>
        <w:t xml:space="preserve">Giochi e attività linguistiche</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1A">
      <w:pPr>
        <w:spacing w:after="0" w:line="276" w:lineRule="auto"/>
        <w:ind w:left="66" w:firstLine="0"/>
        <w:jc w:val="both"/>
        <w:rPr>
          <w:rFonts w:ascii="Calibri" w:cs="Calibri" w:eastAsia="Calibri" w:hAnsi="Calibri"/>
          <w:color w:val="000000"/>
          <w:sz w:val="24"/>
          <w:szCs w:val="24"/>
          <w:shd w:fill="ccffff" w:val="clear"/>
        </w:rPr>
      </w:pPr>
      <w:r w:rsidDel="00000000" w:rsidR="00000000" w:rsidRPr="00000000">
        <w:rPr>
          <w:rtl w:val="0"/>
        </w:rPr>
      </w:r>
    </w:p>
    <w:p w:rsidR="00000000" w:rsidDel="00000000" w:rsidP="00000000" w:rsidRDefault="00000000" w:rsidRPr="00000000" w14:paraId="0000001B">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Creare una mappa</w:t>
      </w:r>
      <w:r w:rsidDel="00000000" w:rsidR="00000000" w:rsidRPr="00000000">
        <w:rPr>
          <w:rFonts w:ascii="Calibri" w:cs="Calibri" w:eastAsia="Calibri" w:hAnsi="Calibri"/>
          <w:color w:val="000000"/>
          <w:sz w:val="24"/>
          <w:szCs w:val="24"/>
          <w:rtl w:val="0"/>
        </w:rPr>
        <w:t xml:space="preserve">. Invita le famiglie a cercare online la mappa di un paese o di una città che conoscono e a riprodurla su un grande foglio. Le famiglie possono personalizzare la mappa evidenziando dei luoghi significativi per loro, come la strada dove vivono i nonni, le loro mete preferite, i mercati, i negozi o i luoghi di culto, ecc.</w:t>
      </w:r>
    </w:p>
    <w:p w:rsidR="00000000" w:rsidDel="00000000" w:rsidP="00000000" w:rsidRDefault="00000000" w:rsidRPr="00000000" w14:paraId="0000001C">
      <w:pPr>
        <w:spacing w:after="0" w:line="276" w:lineRule="auto"/>
        <w:jc w:val="both"/>
        <w:rPr>
          <w:rFonts w:ascii="Calibri" w:cs="Calibri" w:eastAsia="Calibri" w:hAnsi="Calibri"/>
          <w:color w:val="000000"/>
          <w:sz w:val="24"/>
          <w:szCs w:val="24"/>
          <w:shd w:fill="ccffff" w:val="clear"/>
        </w:rPr>
      </w:pPr>
      <w:r w:rsidDel="00000000" w:rsidR="00000000" w:rsidRPr="00000000">
        <w:rPr>
          <w:rtl w:val="0"/>
        </w:rPr>
      </w:r>
    </w:p>
    <w:p w:rsidR="00000000" w:rsidDel="00000000" w:rsidP="00000000" w:rsidRDefault="00000000" w:rsidRPr="00000000" w14:paraId="0000001D">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Condividere storie</w:t>
      </w:r>
      <w:r w:rsidDel="00000000" w:rsidR="00000000" w:rsidRPr="00000000">
        <w:rPr>
          <w:rFonts w:ascii="Calibri" w:cs="Calibri" w:eastAsia="Calibri" w:hAnsi="Calibri"/>
          <w:color w:val="000000"/>
          <w:sz w:val="24"/>
          <w:szCs w:val="24"/>
          <w:rtl w:val="0"/>
        </w:rPr>
        <w:t xml:space="preserve">. I libri di storie sono strumenti molto utili per l'apprendimento familiare. Le famiglie possono osservare le immagini di un libro e individuare i personaggi o gli oggetti principali. I libri bilingui o i </w:t>
      </w:r>
      <w:r w:rsidDel="00000000" w:rsidR="00000000" w:rsidRPr="00000000">
        <w:rPr>
          <w:rFonts w:ascii="Calibri" w:cs="Calibri" w:eastAsia="Calibri" w:hAnsi="Calibri"/>
          <w:i w:val="1"/>
          <w:iCs w:val="1"/>
          <w:color w:val="000000"/>
          <w:sz w:val="24"/>
          <w:szCs w:val="24"/>
          <w:rtl w:val="0"/>
        </w:rPr>
        <w:t xml:space="preserve">silent book</w:t>
      </w:r>
      <w:r w:rsidDel="00000000" w:rsidR="00000000" w:rsidRPr="00000000">
        <w:rPr>
          <w:rFonts w:ascii="Calibri" w:cs="Calibri" w:eastAsia="Calibri" w:hAnsi="Calibri"/>
          <w:color w:val="000000"/>
          <w:sz w:val="24"/>
          <w:szCs w:val="24"/>
          <w:rtl w:val="0"/>
        </w:rPr>
        <w:t xml:space="preserve"> sono particolarmente efficaci per questo scopo. Le famiglie possono parlare della storia nella loro lingua prima, mentre tu puoi introdurre alcune parole della lingua italiana. </w:t>
      </w:r>
    </w:p>
    <w:p w:rsidR="00000000" w:rsidDel="00000000" w:rsidP="00000000" w:rsidRDefault="00000000" w:rsidRPr="00000000" w14:paraId="0000001E">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Utilizzare giocattoli, pupazzi, ritagli di cartone o oggetti reali può rendere la narrazione più interessante, favorire l’apprendimento di nuovi vocaboli e incoraggiare le famiglie a raccontare anche storie tradizionali della loro cultura di origine.</w:t>
      </w:r>
    </w:p>
    <w:p w:rsidR="00000000" w:rsidDel="00000000" w:rsidP="00000000" w:rsidRDefault="00000000" w:rsidRPr="00000000" w14:paraId="0000001F">
      <w:pPr>
        <w:spacing w:after="0" w:line="276" w:lineRule="auto"/>
        <w:jc w:val="both"/>
        <w:rPr>
          <w:rFonts w:ascii="Calibri" w:cs="Calibri" w:eastAsia="Calibri" w:hAnsi="Calibri"/>
          <w:color w:val="000000"/>
          <w:sz w:val="24"/>
          <w:szCs w:val="24"/>
          <w:shd w:fill="ccffff" w:val="clear"/>
        </w:rPr>
      </w:pPr>
      <w:r w:rsidDel="00000000" w:rsidR="00000000" w:rsidRPr="00000000">
        <w:rPr>
          <w:rtl w:val="0"/>
        </w:rPr>
      </w:r>
    </w:p>
    <w:p w:rsidR="00000000" w:rsidDel="00000000" w:rsidP="00000000" w:rsidRDefault="00000000" w:rsidRPr="00000000" w14:paraId="00000020">
      <w:pP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w:t>
      </w:r>
      <w:r w:rsidDel="00000000" w:rsidR="00000000" w:rsidRPr="00000000">
        <w:rPr>
          <w:rtl w:val="0"/>
        </w:rPr>
        <w:tab/>
      </w:r>
      <w:r w:rsidDel="00000000" w:rsidR="00000000" w:rsidRPr="00000000">
        <w:rPr>
          <w:rFonts w:ascii="Calibri" w:cs="Calibri" w:eastAsia="Calibri" w:hAnsi="Calibri"/>
          <w:b w:val="1"/>
          <w:bCs w:val="1"/>
          <w:color w:val="000000"/>
          <w:sz w:val="24"/>
          <w:szCs w:val="24"/>
          <w:rtl w:val="0"/>
        </w:rPr>
        <w:t xml:space="preserve">Fare un collage</w:t>
      </w:r>
      <w:r w:rsidDel="00000000" w:rsidR="00000000" w:rsidRPr="00000000">
        <w:rPr>
          <w:rFonts w:ascii="Calibri" w:cs="Calibri" w:eastAsia="Calibri" w:hAnsi="Calibri"/>
          <w:color w:val="000000"/>
          <w:sz w:val="24"/>
          <w:szCs w:val="24"/>
          <w:rtl w:val="0"/>
        </w:rPr>
        <w:t xml:space="preserve">. Ogni membro della famiglia può creare un collage utilizzando immagini ritagliate da riviste o giornali ecc. Puoi scegliere un tema, come la primavera o il cibo, oppure lasciare spazio alla creatività e fantasia di ciascun partecipante.</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2"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500"/>
        <w:tab w:val="right" w:leader="none" w:pos="10438.000000000002"/>
      </w:tabs>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8">
    <w:pPr>
      <w:tabs>
        <w:tab w:val="center" w:leader="none" w:pos="4500"/>
        <w:tab w:val="right" w:leader="none" w:pos="10438.000000000002"/>
      </w:tabs>
      <w:spacing w:after="0" w:line="240" w:lineRule="auto"/>
      <w:rPr>
        <w:rFonts w:ascii="Aptos" w:cs="Aptos" w:eastAsia="Aptos" w:hAnsi="Apto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tabs>
        <w:tab w:val="center" w:leader="none" w:pos="4500"/>
        <w:tab w:val="right" w:leader="none" w:pos="10438.000000000002"/>
      </w:tabs>
      <w:spacing w:after="0" w:line="240" w:lineRule="auto"/>
      <w:rPr/>
    </w:pPr>
    <w:r w:rsidDel="00000000" w:rsidR="00000000" w:rsidRPr="00000000">
      <w:rPr>
        <w:b w:val="1"/>
        <w:bCs w:val="1"/>
        <w:color w:val="444746"/>
        <w:sz w:val="18"/>
        <w:szCs w:val="18"/>
        <w:highlight w:val="white"/>
        <w:rtl w:val="0"/>
      </w:rPr>
      <w:t xml:space="preserve">Strumento 80 – Supporto Linguistico fornito a Migranti</w:t>
    </w:r>
    <w:r w:rsidDel="00000000" w:rsidR="00000000" w:rsidRPr="00000000">
      <w:rPr>
        <w:rFonts w:ascii="Aptos" w:cs="Aptos" w:eastAsia="Aptos" w:hAnsi="Aptos"/>
        <w:sz w:val="24"/>
        <w:szCs w:val="24"/>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/2</w:t>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d0d0d"/>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d0d0d"/>
          <w:sz w:val="20"/>
          <w:szCs w:val="20"/>
          <w:u w:val="none"/>
          <w:shd w:fill="auto" w:val="clear"/>
          <w:vertAlign w:val="baseline"/>
          <w:rtl w:val="0"/>
        </w:rPr>
        <w:t xml:space="preserve">Fra’ Martino – Su Youtube si trovano versioni in diverse lingue.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KTEXTE" w:customStyle="1">
    <w:name w:val="TK TEXTE"/>
    <w:qFormat w:val="1"/>
    <w:rsid w:val="009E6ECE"/>
    <w:pPr>
      <w:spacing w:after="120" w:before="120" w:line="240" w:lineRule="auto"/>
    </w:pPr>
    <w:rPr>
      <w:rFonts w:ascii="Calibri" w:cs="Calibri" w:eastAsia="Times New Roman" w:hAnsi="Calibri"/>
      <w:sz w:val="24"/>
      <w:szCs w:val="24"/>
      <w:lang w:eastAsia="en-US"/>
    </w:rPr>
  </w:style>
  <w:style w:type="paragraph" w:styleId="Testonotaapidipagina">
    <w:name w:val="footnote text"/>
    <w:basedOn w:val="Normale"/>
    <w:link w:val="TestonotaapidipaginaCarattere"/>
    <w:uiPriority w:val="99"/>
    <w:semiHidden w:val="1"/>
    <w:unhideWhenUsed w:val="1"/>
    <w:rsid w:val="009E6ECE"/>
    <w:pPr>
      <w:spacing w:after="0" w:line="240" w:lineRule="auto"/>
    </w:pPr>
    <w:rPr>
      <w:rFonts w:ascii="Calibri" w:cs="Times New Roman" w:eastAsia="Times New Roman" w:hAnsi="Calibri"/>
      <w:sz w:val="20"/>
      <w:szCs w:val="20"/>
      <w:lang w:eastAsia="en-US" w:val="fr-FR"/>
    </w:rPr>
  </w:style>
  <w:style w:type="character" w:styleId="TestonotaapidipaginaCarattere" w:customStyle="1">
    <w:name w:val="Testo nota a piè di pagina Carattere"/>
    <w:basedOn w:val="Carpredefinitoparagrafo"/>
    <w:link w:val="Testonotaapidipagina"/>
    <w:uiPriority w:val="99"/>
    <w:semiHidden w:val="1"/>
    <w:rsid w:val="009E6ECE"/>
    <w:rPr>
      <w:rFonts w:ascii="Calibri" w:cs="Times New Roman" w:eastAsia="Times New Roman" w:hAnsi="Calibri"/>
      <w:sz w:val="20"/>
      <w:szCs w:val="20"/>
      <w:lang w:eastAsia="en-US" w:val="fr-FR"/>
    </w:rPr>
  </w:style>
  <w:style w:type="character" w:styleId="Rimandonotaapidipagina">
    <w:name w:val="footnote reference"/>
    <w:basedOn w:val="Carpredefinitoparagrafo"/>
    <w:uiPriority w:val="99"/>
    <w:semiHidden w:val="1"/>
    <w:unhideWhenUsed w:val="1"/>
    <w:rsid w:val="009E6ECE"/>
    <w:rPr>
      <w:vertAlign w:val="superscript"/>
    </w:rPr>
  </w:style>
  <w:style w:type="table" w:styleId="Grigliatabella">
    <w:name w:val="Table Grid"/>
    <w:basedOn w:val="Tabellanormale"/>
    <w:uiPriority w:val="99"/>
    <w:rsid w:val="009E6ECE"/>
    <w:pPr>
      <w:spacing w:after="0" w:line="240" w:lineRule="auto"/>
    </w:pPr>
    <w:rPr>
      <w:rFonts w:ascii="Times New Roman" w:cs="Times New Roman" w:eastAsia="Times New Roman" w:hAnsi="Times New Roman"/>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basedOn w:val="Normale"/>
    <w:link w:val="IntestazioneCarattere"/>
    <w:uiPriority w:val="99"/>
    <w:unhideWhenUsed w:val="1"/>
    <w:rsid w:val="00C6755A"/>
    <w:pPr>
      <w:tabs>
        <w:tab w:val="center" w:pos="4513"/>
        <w:tab w:val="right" w:pos="9026"/>
      </w:tabs>
      <w:spacing w:after="0" w:line="240" w:lineRule="auto"/>
    </w:pPr>
  </w:style>
  <w:style w:type="character" w:styleId="IntestazioneCarattere" w:customStyle="1">
    <w:name w:val="Intestazione Carattere"/>
    <w:basedOn w:val="Carpredefinitoparagrafo"/>
    <w:link w:val="Intestazione"/>
    <w:uiPriority w:val="99"/>
    <w:rsid w:val="00C6755A"/>
  </w:style>
  <w:style w:type="paragraph" w:styleId="Pidipagina">
    <w:name w:val="footer"/>
    <w:basedOn w:val="Normale"/>
    <w:link w:val="PidipaginaCarattere"/>
    <w:uiPriority w:val="99"/>
    <w:unhideWhenUsed w:val="1"/>
    <w:rsid w:val="00C6755A"/>
    <w:pPr>
      <w:tabs>
        <w:tab w:val="center" w:pos="4513"/>
        <w:tab w:val="right" w:pos="9026"/>
      </w:tabs>
      <w:spacing w:after="0" w:line="240" w:lineRule="auto"/>
    </w:pPr>
  </w:style>
  <w:style w:type="character" w:styleId="PidipaginaCarattere" w:customStyle="1">
    <w:name w:val="Piè di pagina Carattere"/>
    <w:basedOn w:val="Carpredefinitoparagrafo"/>
    <w:link w:val="Pidipagina"/>
    <w:uiPriority w:val="99"/>
    <w:rsid w:val="00C6755A"/>
  </w:style>
  <w:style w:type="paragraph" w:styleId="Revisione">
    <w:name w:val="Revision"/>
    <w:hidden w:val="1"/>
    <w:uiPriority w:val="99"/>
    <w:semiHidden w:val="1"/>
    <w:rsid w:val="00D95973"/>
    <w:pPr>
      <w:spacing w:after="0" w:line="240" w:lineRule="auto"/>
    </w:pPr>
  </w:style>
  <w:style w:type="character" w:styleId="Rimandocommento">
    <w:name w:val="annotation reference"/>
    <w:basedOn w:val="Carpredefinitoparagrafo"/>
    <w:uiPriority w:val="99"/>
    <w:semiHidden w:val="1"/>
    <w:unhideWhenUsed w:val="1"/>
    <w:rsid w:val="00D95973"/>
    <w:rPr>
      <w:sz w:val="16"/>
      <w:szCs w:val="16"/>
    </w:rPr>
  </w:style>
  <w:style w:type="paragraph" w:styleId="Testocommento">
    <w:name w:val="annotation text"/>
    <w:basedOn w:val="Normale"/>
    <w:link w:val="TestocommentoCarattere"/>
    <w:uiPriority w:val="99"/>
    <w:semiHidden w:val="1"/>
    <w:unhideWhenUsed w:val="1"/>
    <w:rsid w:val="00D95973"/>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D95973"/>
    <w:rPr>
      <w:sz w:val="20"/>
      <w:szCs w:val="20"/>
    </w:rPr>
  </w:style>
  <w:style w:type="paragraph" w:styleId="Soggettocommento">
    <w:name w:val="annotation subject"/>
    <w:basedOn w:val="Testocommento"/>
    <w:next w:val="Testocommento"/>
    <w:link w:val="SoggettocommentoCarattere"/>
    <w:uiPriority w:val="99"/>
    <w:semiHidden w:val="1"/>
    <w:unhideWhenUsed w:val="1"/>
    <w:rsid w:val="00D95973"/>
    <w:rPr>
      <w:b w:val="1"/>
      <w:bCs w:val="1"/>
    </w:rPr>
  </w:style>
  <w:style w:type="character" w:styleId="SoggettocommentoCarattere" w:customStyle="1">
    <w:name w:val="Soggetto commento Carattere"/>
    <w:basedOn w:val="TestocommentoCarattere"/>
    <w:link w:val="Soggettocommento"/>
    <w:uiPriority w:val="99"/>
    <w:semiHidden w:val="1"/>
    <w:rsid w:val="00D95973"/>
    <w:rPr>
      <w:b w:val="1"/>
      <w:bCs w:val="1"/>
      <w:sz w:val="20"/>
      <w:szCs w:val="20"/>
    </w:rPr>
  </w:style>
  <w:style w:type="paragraph" w:styleId="Testofumetto">
    <w:name w:val="Balloon Text"/>
    <w:basedOn w:val="Normale"/>
    <w:link w:val="TestofumettoCarattere"/>
    <w:uiPriority w:val="99"/>
    <w:semiHidden w:val="1"/>
    <w:unhideWhenUsed w:val="1"/>
    <w:rsid w:val="000F186D"/>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0F186D"/>
    <w:rPr>
      <w:rFonts w:ascii="Segoe UI" w:cs="Segoe UI" w:hAnsi="Segoe UI"/>
      <w:sz w:val="18"/>
      <w:szCs w:val="18"/>
    </w:rPr>
  </w:style>
  <w:style w:type="paragraph" w:styleId="Paragrafoelenco">
    <w:name w:val="List Paragraph"/>
    <w:basedOn w:val="Normale"/>
    <w:uiPriority w:val="34"/>
    <w:qFormat w:val="1"/>
    <w:rsid w:val="00744EB5"/>
    <w:pPr>
      <w:ind w:left="720"/>
      <w:contextualSpacing w:val="1"/>
    </w:pPr>
  </w:style>
  <w:style w:type="character" w:styleId="Collegamentoipertestuale">
    <w:name w:val="Hyperlink"/>
    <w:basedOn w:val="Carpredefinitoparagrafo"/>
    <w:uiPriority w:val="99"/>
    <w:unhideWhenUsed w:val="1"/>
    <w:rsid w:val="005A1212"/>
    <w:rPr>
      <w:color w:val="0563c1" w:themeColor="hyperlink"/>
      <w:u w:val="single"/>
    </w:rPr>
  </w:style>
  <w:style w:type="character" w:styleId="Menzionenonrisolta">
    <w:name w:val="Unresolved Mention"/>
    <w:basedOn w:val="Carpredefinitoparagrafo"/>
    <w:uiPriority w:val="99"/>
    <w:semiHidden w:val="1"/>
    <w:unhideWhenUsed w:val="1"/>
    <w:rsid w:val="005A1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SzMz/MZJqyXjfLrFyo5yTaufg==">CgMxLjA4AGopChRzdWdnZXN0Lml0bGlwbjE2OW9meRIRTWFkZGFsZW5hIEZvcm1pY2FqKQoUc3VnZ2VzdC5kbXVpMHFnbmw1YnUSEU1hZGRhbGVuYSBGb3JtaWNhaikKFHN1Z2dlc3QuZnhldG1vbmoxcWs4EhFNYWRkYWxlbmEgRm9ybWljYWopChRzdWdnZXN0LnB0c3ZqNHV3Zm52eRIRTWFkZGFsZW5hIEZvcm1pY2FqKQoUc3VnZ2VzdC52ZmhpNjZzbWhwYXESEU1hZGRhbGVuYSBGb3JtaWNhciExYUNtYmQ1U0VBT0FveGdab0c4cGVodkRyM3lZdWpuR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2025-03-21T14:39:00Z</dcterms:created>
  <dc:creator>Richard Rossner</dc:creator>
</cp:coreProperties>
</file>