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45.0" w:type="dxa"/>
        <w:jc w:val="left"/>
        <w:tblInd w:w="-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90"/>
        <w:gridCol w:w="5190"/>
        <w:gridCol w:w="3465"/>
        <w:tblGridChange w:id="0">
          <w:tblGrid>
            <w:gridCol w:w="1890"/>
            <w:gridCol w:w="5190"/>
            <w:gridCol w:w="3465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72716606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72716606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72716606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ind w:left="-360" w:right="-33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  <w:rtl w:val="0"/>
        </w:rPr>
        <w:t xml:space="preserve">Strumento 79 - Fornire supporto linguistico alle famiglie migranti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4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348"/>
        <w:tblGridChange w:id="0">
          <w:tblGrid>
            <w:gridCol w:w="10348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Obiettivo - Offrire una guida per lo sviluppo delle competenze linguistiche all’interno di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          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nuclei familiari.</w:t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famiglia rappresenta un fattore favorevole all'apprendimento delle lingue. Chi lavora con famiglie migranti può fare leva sul processo di acquisizione naturale, caratteristico di questo contesto, per favorire l’apprendimento dell’italiano e per preservare anche le lingue prime (vedi Strumento 80 -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Otto attività per supportare le famiglie migranti nell'apprendimento linguistico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L'“apprendimento in famiglia”, inoltre, costituisce un importante strumento di emancipazione, in particolare per quei nuclei che vivono in realtà emarginate e che spesso non si sentono valorizzati a causa delle precarie condizioni socio-economiche. L’educazione linguistica in contesto familiare, infatti, riconosce e valorizza il ruolo centrale e continuo che i genitori rivestono nell'educazione dei loro figli e offre la possibilità di promuovere fattivamente la diversità linguistica e culturale.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Alcune indicazioni per apprendere in famiglia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L’esperienza di apprendimento dovrebbe: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essere sempre positiva e piacevole per gli apprendenti;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offrire l'opportunità di condividere l’apprendimento e di creare dunque la possibilità ad adulti, adolescenti e bambini di imparare insieme. L'uso di immagini e oggetti reali può essere un modo efficace per coinvolgere tutti i membri della famiglia (vedi Strumento 30 -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Selezionare immagini e materiali autentici (realia))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svolgersi in un ambiente rilassato e non formale, lontano dalla rigidità di una lezione tradizionale. Giochi e attività ludiche sono particolarmente utili per facilitare il supporto linguistico (vedi Strumento 49 -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Giochi e attività linguistiche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sostenere l'apprendimento linguistico in ambito familiare è fondamentale avere molta pazienza e riproporre i contenuti più volte.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un figlio o un genitore non riesce a compiere una certa attività, è importante supportare la motivazione e incoraggiare il lavoro, sottolineando l’importanza della pratica linguistica.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domande e la curiosità sono elementi importanti per l'apprendimento e bisognerebbe sempre sostenerle fornendo risposte appropriate.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giochi devono essere adatti alle competenze linguistiche degli apprendenti, sia adulti che bambini. È utile, ad esempio, invitare la famiglia a lavorare insieme per completare una griglia, come quella riportata sotto, che indichi ad esempio le lingue già utilizzate.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b w:val="1"/>
          <w:bCs w:val="1"/>
          <w:color w:val="1f497d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Le lingue nella nostra famiglia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b w:val="1"/>
          <w:bCs w:val="1"/>
          <w:color w:val="1f497d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1"/>
        <w:gridCol w:w="2656"/>
        <w:gridCol w:w="2656"/>
        <w:gridCol w:w="2657"/>
        <w:tblGridChange w:id="0">
          <w:tblGrid>
            <w:gridCol w:w="2091"/>
            <w:gridCol w:w="2656"/>
            <w:gridCol w:w="2656"/>
            <w:gridCol w:w="2657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f497d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MEMBRI DELLA FAMIGLIA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(es. madre, Faisal di 7 anni, nonno, ecc.)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4">
            <w:pPr>
              <w:spacing w:after="120" w:before="120" w:lineRule="auto"/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LINGUE CHE SONO IN GRADO DI USARE (ad es. pashtu, italiano, inglese, francese)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5">
            <w:pPr>
              <w:spacing w:after="120" w:before="12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1f497d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QUANDO/COME/DOVE LE USANO?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120" w:before="120" w:lineRule="auto"/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7">
            <w:pPr>
              <w:spacing w:after="120" w:before="120" w:lineRule="auto"/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COME LE HANNO IMPARATE/COME LE STANNO IMPARANDO?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120" w:before="120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720" w:top="426" w:left="720" w:right="720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tabs>
        <w:tab w:val="center" w:leader="none" w:pos="5398.000000000001"/>
        <w:tab w:val="right" w:leader="none" w:pos="10438.000000000002"/>
      </w:tabs>
      <w:rPr/>
    </w:pPr>
    <w:r w:rsidDel="00000000" w:rsidR="00000000" w:rsidRPr="00000000">
      <w:rPr>
        <w:b w:val="1"/>
        <w:bCs w:val="1"/>
        <w:color w:val="444746"/>
        <w:sz w:val="18"/>
        <w:szCs w:val="18"/>
        <w:highlight w:val="white"/>
        <w:rtl w:val="0"/>
      </w:rPr>
      <w:t xml:space="preserve">Strumento 79 – 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t xml:space="preserve">/2</w:t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after="24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uiPriority w:val="99"/>
    <w:rsid w:val="00122B51"/>
    <w:rPr>
      <w:rFonts w:eastAsia="Times New Roman" w:asciiTheme="minorHAnsi" w:cstheme="minorHAnsi" w:hAnsiTheme="minorHAnsi"/>
      <w:bCs w:val="1"/>
      <w:sz w:val="24"/>
      <w:szCs w:val="24"/>
      <w:shd w:color="auto" w:fill="ffffff" w:val="clear"/>
      <w:lang w:eastAsia="en-US" w:val="en-US"/>
    </w:rPr>
  </w:style>
  <w:style w:type="paragraph" w:styleId="TKTITRE1" w:customStyle="1">
    <w:name w:val="TK TITRE1"/>
    <w:qFormat w:val="1"/>
    <w:rsid w:val="0080462C"/>
    <w:pPr>
      <w:spacing w:after="120" w:before="120"/>
    </w:pPr>
    <w:rPr>
      <w:rFonts w:cs="Calibri" w:eastAsia="Times New Roman"/>
      <w:b w:val="1"/>
      <w:bCs w:val="1"/>
      <w:sz w:val="32"/>
      <w:szCs w:val="32"/>
      <w:lang w:eastAsia="en-US" w:val="en-US"/>
    </w:rPr>
  </w:style>
  <w:style w:type="paragraph" w:styleId="TKTITRE3" w:customStyle="1">
    <w:name w:val="TK TITRE 3"/>
    <w:qFormat w:val="1"/>
    <w:rsid w:val="0080462C"/>
    <w:pPr>
      <w:spacing w:after="120" w:before="120"/>
    </w:pPr>
    <w:rPr>
      <w:rFonts w:cs="Calibri"/>
      <w:i w:val="1"/>
      <w:iCs w:val="1"/>
      <w:noProof w:val="1"/>
      <w:sz w:val="24"/>
      <w:szCs w:val="24"/>
      <w:u w:val="single"/>
      <w:lang w:eastAsia="en-US" w:val="en-US"/>
    </w:rPr>
  </w:style>
  <w:style w:type="character" w:styleId="Titolo2Carattere" w:customStyle="1">
    <w:name w:val="Titolo 2 Carattere"/>
    <w:link w:val="Titolo2"/>
    <w:uiPriority w:val="99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link w:val="Titolo3"/>
    <w:uiPriority w:val="99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link w:val="Titolo4"/>
    <w:uiPriority w:val="99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link w:val="Titolo5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link w:val="Titolo6"/>
    <w:uiPriority w:val="99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link w:val="Titolo7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link w:val="Titolo8"/>
    <w:uiPriority w:val="99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  <w:rPr>
      <w:szCs w:val="20"/>
    </w:rPr>
  </w:style>
  <w:style w:type="character" w:styleId="PidipaginaCarattere" w:customStyle="1">
    <w:name w:val="Piè di pagina Carattere"/>
    <w:link w:val="Pidipagina"/>
    <w:uiPriority w:val="99"/>
    <w:rsid w:val="00BB182D"/>
    <w:rPr>
      <w:rFonts w:ascii="Calibri" w:cs="Times New Roman" w:eastAsia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hAnsi="Tahoma"/>
      <w:szCs w:val="24"/>
      <w:lang w:eastAsia="fr-FR"/>
    </w:rPr>
  </w:style>
  <w:style w:type="character" w:styleId="MappadocumentoCarattere" w:customStyle="1">
    <w:name w:val="Mappa documento Carattere"/>
    <w:link w:val="Mappadocumento"/>
    <w:uiPriority w:val="99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rPr>
      <w:rFonts w:ascii="Times New Roman" w:cs="Times New Roman" w:eastAsia="Times New Roman" w:hAnsi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paragraph" w:styleId="TKTextetableau" w:customStyle="1">
    <w:name w:val="TK Texte tableau"/>
    <w:qFormat w:val="1"/>
    <w:rsid w:val="0080462C"/>
    <w:rPr>
      <w:rFonts w:cs="Calibri" w:eastAsia="Times New Roman"/>
      <w:sz w:val="22"/>
      <w:szCs w:val="22"/>
      <w:lang w:eastAsia="en-US" w:val="en-GB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pacing w:after="480" w:before="480"/>
      <w:ind w:left="709" w:hanging="709"/>
    </w:pPr>
    <w:rPr>
      <w:rFonts w:cs="Times New Roman"/>
      <w:b w:val="1"/>
      <w:sz w:val="28"/>
      <w:szCs w:val="32"/>
      <w:lang w:eastAsia="en-US" w:val="en-GB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526886"/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link w:val="Testonormale"/>
    <w:uiPriority w:val="99"/>
    <w:semiHidden w:val="1"/>
    <w:rsid w:val="00526886"/>
    <w:rPr>
      <w:rFonts w:ascii="Consolas" w:cs="Times New Roman" w:eastAsia="Times New Roman" w:hAnsi="Consolas"/>
      <w:sz w:val="21"/>
      <w:szCs w:val="21"/>
    </w:rPr>
  </w:style>
  <w:style w:type="paragraph" w:styleId="TKMAINTITLE" w:customStyle="1">
    <w:name w:val="TK MAIN TITLE"/>
    <w:basedOn w:val="Normale"/>
    <w:qFormat w:val="1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/>
      <w:sz w:val="40"/>
      <w:szCs w:val="40"/>
      <w:lang w:val="en-GB"/>
    </w:rPr>
  </w:style>
  <w:style w:type="paragraph" w:styleId="TKTEXTE" w:customStyle="1">
    <w:name w:val="TK TEXTE"/>
    <w:qFormat w:val="1"/>
    <w:rsid w:val="0097497F"/>
    <w:pPr>
      <w:spacing w:after="120" w:before="120"/>
    </w:pPr>
    <w:rPr>
      <w:rFonts w:cs="Calibri" w:eastAsia="Times New Roman"/>
      <w:sz w:val="24"/>
      <w:szCs w:val="24"/>
      <w:lang w:eastAsia="en-US" w:val="en-GB"/>
    </w:rPr>
  </w:style>
  <w:style w:type="paragraph" w:styleId="TKBulletLevel1" w:customStyle="1">
    <w:name w:val="TK Bullet Level1"/>
    <w:next w:val="Normale"/>
    <w:qFormat w:val="1"/>
    <w:rsid w:val="00D61794"/>
    <w:pPr>
      <w:numPr>
        <w:numId w:val="11"/>
      </w:numPr>
      <w:tabs>
        <w:tab w:val="left" w:pos="567"/>
      </w:tabs>
      <w:spacing w:after="60" w:before="60"/>
    </w:pPr>
    <w:rPr>
      <w:rFonts w:cs="Calibri"/>
      <w:sz w:val="24"/>
      <w:szCs w:val="24"/>
      <w:lang w:eastAsia="en-US" w:val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E358D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rsid w:val="003E358D"/>
    <w:rPr>
      <w:rFonts w:ascii="Tahoma" w:cs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IntestazioneCarattere" w:customStyle="1">
    <w:name w:val="Intestazione Carattere"/>
    <w:link w:val="Intestazione"/>
    <w:uiPriority w:val="99"/>
    <w:rsid w:val="00FB70A6"/>
    <w:rPr>
      <w:rFonts w:ascii="Calibri" w:cs="Times New Roman" w:eastAsia="Times New Roman" w:hAnsi="Calibri"/>
    </w:rPr>
  </w:style>
  <w:style w:type="paragraph" w:styleId="TKTITRE2" w:customStyle="1">
    <w:name w:val="TK TITRE 2"/>
    <w:next w:val="Normale"/>
    <w:qFormat w:val="1"/>
    <w:rsid w:val="0080462C"/>
    <w:pPr>
      <w:spacing w:after="120" w:before="120"/>
    </w:pPr>
    <w:rPr>
      <w:rFonts w:cs="Calibri" w:eastAsia="Times New Roman"/>
      <w:b w:val="1"/>
      <w:bCs w:val="1"/>
      <w:sz w:val="28"/>
      <w:szCs w:val="28"/>
      <w:lang w:eastAsia="en-US" w:val="en-US"/>
    </w:rPr>
  </w:style>
  <w:style w:type="character" w:styleId="Collegamentovisitato">
    <w:name w:val="FollowedHyperlink"/>
    <w:uiPriority w:val="99"/>
    <w:semiHidden w:val="1"/>
    <w:unhideWhenUsed w:val="1"/>
    <w:rsid w:val="009025F0"/>
    <w:rPr>
      <w:color w:val="954f72"/>
      <w:u w:val="single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numPr>
        <w:numId w:val="10"/>
      </w:numPr>
      <w:spacing w:after="60" w:before="60"/>
      <w:ind w:left="1208" w:hanging="357"/>
    </w:pPr>
    <w:rPr>
      <w:rFonts w:cs="Times New Roman"/>
      <w:sz w:val="24"/>
      <w:szCs w:val="24"/>
      <w:lang w:eastAsia="en-US" w:val="en-US"/>
    </w:rPr>
  </w:style>
  <w:style w:type="paragraph" w:styleId="TKNbrsLevel1" w:customStyle="1">
    <w:name w:val="TK_Nbrs Level1"/>
    <w:qFormat w:val="1"/>
    <w:rsid w:val="009A4759"/>
    <w:pPr>
      <w:numPr>
        <w:numId w:val="9"/>
      </w:numPr>
      <w:spacing w:after="60" w:before="60"/>
      <w:ind w:left="851" w:hanging="284"/>
    </w:pPr>
    <w:rPr>
      <w:rFonts w:cs="Calibri" w:eastAsia="Times New Roman"/>
      <w:sz w:val="24"/>
      <w:szCs w:val="24"/>
      <w:lang w:eastAsia="en-US"/>
    </w:rPr>
  </w:style>
  <w:style w:type="paragraph" w:styleId="TKnotes" w:customStyle="1">
    <w:name w:val="TK_notes"/>
    <w:qFormat w:val="1"/>
    <w:rsid w:val="00634900"/>
    <w:pPr>
      <w:spacing w:after="120" w:before="120"/>
    </w:pPr>
    <w:rPr>
      <w:rFonts w:cs="Calibri" w:eastAsia="Times New Roman"/>
      <w:szCs w:val="22"/>
      <w:lang w:eastAsia="en-US" w:val="en-GB"/>
    </w:rPr>
  </w:style>
  <w:style w:type="paragraph" w:styleId="Sansinterligne1" w:customStyle="1">
    <w:name w:val="Sans interligne1"/>
    <w:aliases w:val="Tesi"/>
    <w:uiPriority w:val="99"/>
    <w:qFormat w:val="1"/>
    <w:rsid w:val="00BD3C03"/>
    <w:pPr>
      <w:spacing w:line="312" w:lineRule="auto"/>
      <w:ind w:firstLine="709"/>
      <w:contextualSpacing w:val="1"/>
    </w:pPr>
    <w:rPr>
      <w:rFonts w:ascii="Arial" w:cs="Times New Roman" w:hAnsi="Arial"/>
      <w:sz w:val="24"/>
      <w:szCs w:val="22"/>
      <w:lang w:eastAsia="en-US" w:val="en-GB"/>
    </w:rPr>
  </w:style>
  <w:style w:type="character" w:styleId="apple-converted-space" w:customStyle="1">
    <w:name w:val="apple-converted-space"/>
    <w:uiPriority w:val="99"/>
    <w:rsid w:val="000D67C3"/>
  </w:style>
  <w:style w:type="paragraph" w:styleId="block-listitem" w:customStyle="1">
    <w:name w:val="block-list__item"/>
    <w:basedOn w:val="Normale"/>
    <w:rsid w:val="00E4473A"/>
    <w:pPr>
      <w:spacing w:after="100" w:afterAutospacing="1" w:before="100" w:beforeAutospacing="1"/>
    </w:pPr>
    <w:rPr>
      <w:rFonts w:ascii="Times New Roman" w:hAnsi="Times New Roman"/>
      <w:szCs w:val="24"/>
      <w:lang w:eastAsia="en-GB" w:val="en-GB"/>
    </w:rPr>
  </w:style>
  <w:style w:type="paragraph" w:styleId="NormaleWeb">
    <w:name w:val="Normal (Web)"/>
    <w:basedOn w:val="Normale"/>
    <w:uiPriority w:val="99"/>
    <w:semiHidden w:val="1"/>
    <w:unhideWhenUsed w:val="1"/>
    <w:rsid w:val="00E4473A"/>
    <w:pPr>
      <w:spacing w:after="100" w:afterAutospacing="1" w:before="100" w:beforeAutospacing="1"/>
    </w:pPr>
    <w:rPr>
      <w:rFonts w:ascii="Times New Roman" w:hAnsi="Times New Roman"/>
      <w:szCs w:val="24"/>
      <w:lang w:eastAsia="en-GB" w:val="en-GB"/>
    </w:rPr>
  </w:style>
  <w:style w:type="paragraph" w:styleId="Paragrafoelenco">
    <w:name w:val="List Paragraph"/>
    <w:basedOn w:val="Normale"/>
    <w:uiPriority w:val="34"/>
    <w:qFormat w:val="1"/>
    <w:rsid w:val="00E4473A"/>
    <w:pPr>
      <w:ind w:left="720"/>
      <w:contextualSpacing w:val="1"/>
    </w:pPr>
    <w:rPr>
      <w:rFonts w:ascii="Times New Roman" w:hAnsi="Times New Roman"/>
      <w:szCs w:val="24"/>
      <w:lang w:eastAsia="en-GB" w:val="en-GB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563107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563107"/>
    <w:rPr>
      <w:rFonts w:cs="Times New Roman" w:eastAsia="Times New Roman"/>
      <w:lang w:eastAsia="en-US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563107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E969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E96918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E96918"/>
    <w:rPr>
      <w:rFonts w:cs="Times New Roman" w:eastAsia="Times New Roman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E96918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E96918"/>
    <w:rPr>
      <w:rFonts w:cs="Times New Roman" w:eastAsia="Times New Roman"/>
      <w:b w:val="1"/>
      <w:bCs w:val="1"/>
      <w:lang w:eastAsia="en-US"/>
    </w:rPr>
  </w:style>
  <w:style w:type="character" w:styleId="UnresolvedMention1" w:customStyle="1">
    <w:name w:val="Unresolved Mention1"/>
    <w:basedOn w:val="Carpredefinitoparagrafo"/>
    <w:uiPriority w:val="99"/>
    <w:semiHidden w:val="1"/>
    <w:unhideWhenUsed w:val="1"/>
    <w:rsid w:val="005F7D56"/>
    <w:rPr>
      <w:color w:val="605e5c"/>
      <w:shd w:color="auto" w:fill="e1dfdd" w:val="clear"/>
    </w:rPr>
  </w:style>
  <w:style w:type="paragraph" w:styleId="Revisione">
    <w:name w:val="Revision"/>
    <w:hidden w:val="1"/>
    <w:uiPriority w:val="99"/>
    <w:semiHidden w:val="1"/>
    <w:rsid w:val="000D1E57"/>
    <w:rPr>
      <w:rFonts w:cs="Times New Roman" w:eastAsia="Times New Roman"/>
      <w:sz w:val="24"/>
      <w:szCs w:val="22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NXYNeT3Uj1G3FGZpnRbCC13Hpw==">CgMxLjA4AGopChRzdWdnZXN0LjhhdDdoM2szaXcyMRIRTWFkZGFsZW5hIEZvcm1pY2FqKQoUc3VnZ2VzdC41Y2U5Yzk3Zm5lYzASEU1hZGRhbGVuYSBGb3JtaWNhaikKFHN1Z2dlc3Qub2RwNWM2Z3Bjams4EhFNYWRkYWxlbmEgRm9ybWljYWopChRzdWdnZXN0Lmx4N3ljM28wNWJjZxIRTWFkZGFsZW5hIEZvcm1pY2FqKQoUc3VnZ2VzdC5kdGp3a2Z2bXJpaHASEU1hZGRhbGVuYSBGb3JtaWNhciExTm9YTU9RNV80N0F0eHZqNVZOU2RJWm02d2NlYzJBZG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2025-03-21T13:39:00Z</dcterms:created>
  <dc:creator>utilisateur</dc:creator>
</cp:coreProperties>
</file>