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480"/>
        <w:tblGridChange w:id="0">
          <w:tblGrid>
            <w:gridCol w:w="1875"/>
            <w:gridCol w:w="5325"/>
            <w:gridCol w:w="3480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02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02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02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4b5ca3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  <w:rtl w:val="0"/>
        </w:rPr>
        <w:t xml:space="preserve">Strumento 73 – Scenario - Preparare un curriculum vitae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709" w:right="0" w:hanging="709"/>
        <w:jc w:val="center"/>
        <w:rPr>
          <w:b w:val="1"/>
          <w:bCs w:val="1"/>
          <w:sz w:val="28"/>
          <w:szCs w:val="28"/>
        </w:rPr>
      </w:pPr>
      <w:bookmarkStart w:colFirst="0" w:colLast="0" w:name="_heading=h.4kw8am67dfmj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Obiettivo - Introdurre il linguaggio utile per il curriculum vitae e fornire supporto nella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709" w:right="0" w:hanging="709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dhdxl6ls9b90" w:id="1"/>
      <w:bookmarkEnd w:id="1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scrittura di un CV.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Questo è il primo di una serie di tre strumenti pensati per aiutare i migranti, che hanno già un livello elementare in italiano (almeno A1), a entrare nel mondo del lavoro o a cercare un lavoro migliore.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serie è composta da: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Strumento 73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Scenario - Preparare un curriculum vitae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Strumento 74 -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Scenario - Scrivere una lettera di candidatura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Strumento 75 -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Scenario - Prepararsi per un colloquio di lavoro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Prima di iniziare a usare la serie, tieni presente che: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 suggeriamo di utilizzare i tre strumenti nell'ordine sopra indicato;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molto probabile che per completare ciascuno strumento sia necessaria più di una sessione di supporto linguistico;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stesura di un CV, la preparazione di una lettera di candidatura e la partecipazione a un colloquio di lavoro sono compiti non semplici. Pertanto, le attività proposte devono essere introdotte gradualmente e, ove possibile, il lavoro deve essere individualizzato. Ad esempio, tutti i migranti avranno bisogno di aiuto per imparare determinate parole ed espressioni, ma ogni apprendente dovrà lavorare solo sul vocabolario necessario per descrivere la propria esperienza lavorativa, candidarsi per i lavori a cui è interessato e prepararsi per il tipo di colloquio a cui vuole partecipare.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Situazioni comunicative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Parlare di esperienze lavorative e di figure professionali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Scrivere un curriculum vitae (CV)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Materiali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Modello di curriculum vitae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linguistiche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Mostra come esempio un curriculum vitae immaginario o reale (eventualmente il tuo) e verifica se gli apprendenti sanno cos'è un curriculum vitae.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Stimola una discussione con domande del tipo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Quali sono i modi per cercare lavoro nel tuo Paese? Di solito c’è bisogno di presentare il CV per trovare un lavoro?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 chiedi se hanno mai scritto un CV.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 i migranti a guardare il modello di CV (materiale A) e a riflettere sulla sua struttura. Lascia che chiedano informazioni su parole ed espressioni che non capiscono.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un primo momento, proponi di usare i loro cellulari, lavorando in coppia, per scattare la foto che dovranno inserire nei loro CV.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63pxbiqh2wpj" w:id="2"/>
      <w:bookmarkEnd w:id="2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seguito, invita i partecipanti a lavorare autonomamente per completare la prima sezione del CV relativa alle “Informazioni personali”.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Dividi gli apprendenti in due squadre per un'attività che consiste nell'indovinare i nomi dei lavori illustrati nelle immagini. Sul tuo computer crea due cartelle, una per ogni squadra. Lascia che le due squadre trovino online almeno 8 immagini di diversi lavori e le salvino nelle rispettive cartelle.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Poi, a turno, ogni componente di ciascuna squadra seleziona un'immagine e la proietta sul videoproiettore (o sul computer in modalità schermo intero). L'altro gruppo ha 5 secondi per indovinare il tipo di lavoro illustrato nell'immagine. Vince la squadra che dà per prima 5 risposte esatte.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L’attività precedente è servita a preparare il terreno per un focus sulla seconda sezione del modello di CV, “Esperienze lavorative”.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prima cosa, chiedi ai partecipanti di pensare alle loro esperienze nel proprio Paese, in Italia o in altri Paesi e di parlare delle loro precedenti attività lavorative e delle loro mansioni.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Quindi, invitali a scrivere queste esperienze nel loro CV seguendo il modello.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Infine, una volta completata questa sezione, chiedi loro di mostrare al compagno di banco ciò che hanno scritto. Metti in evidenza il valore della valutazione tra pari (vedi Strumento 27 -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Valutare l'apprendimento della nuova lingua e offrire un riscontro costruttivo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Inizia a lavorare sulla sezione successiva del CV, “Istruzione e formazione”. Scrivi alla lavagna dei termini da suggerire come esempi. Poi, chiedi agli studenti di completare questa sezione nei loro CV.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6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la sezione seguente relativa alle “Lingue”, invita gli studenti a ripensare ai ritratti che hanno realizzato utilizzando lo strumento 50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Il ritratto plurilingue: un’attività per far riflettere i migranti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7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L'ultima sezione della colonna di destra del modello di CV è “Hobby e interessi”. Per concentrarsi su questo aspetto, dividi i partecipanti in gruppi di 4 o 5 apprendenti.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Dai a ciascun gruppo un grande foglio di carta e delle penne e chiedi di creare una mappa mentale dei loro hobby e interessi (vedi Strumento 35 -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Alcune tecniche per apprendere il vocabolario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Ogni gruppo presenta quindi la propria mappa mentale, sulla quale gli altri partecipanti possono fare domande.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Infine, una volta che il vocabolario relativo a questa sezione è stato rivisto o appreso, chiedi di completare questa sezione del loro CV.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8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 volta chiusa l’intera colonna di destra del modello, invita gli apprendenti a lavorare a coppie per scambiarsi informazioni sui loro CV. Chiedi di descrivere oralmente alla classe il CV del compagno. Per aiutare gli studenti è opportuno che prima dell'attività si esercitino con il linguaggio che potrebbe essere loro necessario, ad esempio: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Farook ha lavorato come muratore/cuoco/infermiere; Leyla ha esperienza di assistenza a bambini/anziani/come receptionist; J. ha studiato in... Era bravo in matematica e scienze; W. ha un diploma di ragioniere/un titolo di abilitazione all'insegnamento.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9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Fai riflettere i partecipanti sullo scenario su cui hanno appena lavorato. Cerca di accrescere la loro consapevolezza su ciò che hanno fatto e imparato, ad esempio utilizzando lo Strumento 52 -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Supportare i migranti nel riflettere sulle attività di apprendimento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lo Strumento 53 -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Supportare i migranti nel valutare i propri progressi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questo punto, chiedi loro se c'è qualcosa che sembra mancare nel modello di CV (la sezione di sinistra). Concludi quindi lo scenario anticipando che la sezione “Competenze e attitudini personali” verrà completata con un’attività prevista dallo Strumento 74 -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Scenario - Scrivere una lettera di candidatura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Materiali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60"/>
        <w:gridCol w:w="7171"/>
        <w:tblGridChange w:id="0">
          <w:tblGrid>
            <w:gridCol w:w="3260"/>
            <w:gridCol w:w="7171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CURRICULUM VITAE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8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FOTO RECENTE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44.84375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INFORMAZIONI PERSONALI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Luogo e data di nascita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Indirizzo e-mail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di telefono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Indirizzo di residenza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E ATTITUDINI PERSONALI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8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ESPERIENZE LAVORATIVE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8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ISTRUZIONE E FORMAZIONE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8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LINGUE CONOSCIUTE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8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HOBBY E INTERESSI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1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8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ALTRE INFORMAZIONI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720" w:top="720" w:left="720" w:right="720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Apto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tabs>
        <w:tab w:val="center" w:leader="none" w:pos="5398.000000000001"/>
        <w:tab w:val="right" w:leader="none" w:pos="10438.000000000002"/>
      </w:tabs>
      <w:rPr>
        <w:rFonts w:ascii="Aptos" w:cs="Aptos" w:eastAsia="Aptos" w:hAnsi="Aptos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tabs>
        <w:tab w:val="center" w:leader="none" w:pos="5398.000000000001"/>
        <w:tab w:val="right" w:leader="none" w:pos="10438.000000000002"/>
      </w:tabs>
      <w:rPr>
        <w:rFonts w:ascii="Aptos" w:cs="Aptos" w:eastAsia="Aptos" w:hAnsi="Aptos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tabs>
        <w:tab w:val="center" w:leader="none" w:pos="5398.000000000001"/>
        <w:tab w:val="right" w:leader="none" w:pos="10438.000000000002"/>
      </w:tabs>
      <w:rPr>
        <w:sz w:val="24"/>
        <w:szCs w:val="24"/>
      </w:rPr>
    </w:pPr>
    <w:r w:rsidDel="00000000" w:rsidR="00000000" w:rsidRPr="00000000">
      <w:rPr>
        <w:b w:val="1"/>
        <w:bCs w:val="1"/>
        <w:color w:val="444746"/>
        <w:sz w:val="18"/>
        <w:szCs w:val="18"/>
        <w:highlight w:val="white"/>
        <w:rtl w:val="0"/>
      </w:rPr>
      <w:t xml:space="preserve">Strumento 73 – Supporto Linguistico fornito a Migranti</w:t>
    </w:r>
    <w:r w:rsidDel="00000000" w:rsidR="00000000" w:rsidRPr="00000000">
      <w:rPr>
        <w:rFonts w:ascii="Roboto" w:cs="Roboto" w:eastAsia="Roboto" w:hAnsi="Roboto"/>
        <w:color w:val="444746"/>
        <w:sz w:val="21"/>
        <w:szCs w:val="21"/>
        <w:highlight w:val="white"/>
        <w:rtl w:val="0"/>
      </w:rPr>
      <w:t xml:space="preserve"> </w:t>
    </w:r>
    <w:r w:rsidDel="00000000" w:rsidR="00000000" w:rsidRPr="00000000">
      <w:rPr>
        <w:rFonts w:ascii="Aptos" w:cs="Aptos" w:eastAsia="Aptos" w:hAnsi="Aptos"/>
        <w:sz w:val="24"/>
        <w:szCs w:val="24"/>
        <w:rtl w:val="0"/>
      </w:rPr>
      <w:tab/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/4</w:t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fr-FR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keepLines w:val="1"/>
      <w:suppressAutoHyphens w:val="1"/>
      <w:spacing w:after="24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libri Light" w:cs="Times New Roman" w:eastAsia="Times New Roman" w:hAnsi="Calibri Light"/>
      <w:b w:val="1"/>
      <w:color w:val="0070c0"/>
      <w:w w:val="100"/>
      <w:position w:val="-1"/>
      <w:sz w:val="40"/>
      <w:szCs w:val="32"/>
      <w:effect w:val="none"/>
      <w:vertAlign w:val="baseline"/>
      <w:cs w:val="0"/>
      <w:em w:val="none"/>
      <w:lang w:bidi="ar-SA" w:eastAsia="en-US" w:val="en-US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before="240" w:line="360" w:lineRule="auto"/>
      <w:ind w:left="340" w:leftChars="-1" w:rightChars="0" w:firstLineChars="-1"/>
      <w:textDirection w:val="btLr"/>
      <w:textAlignment w:val="top"/>
      <w:outlineLvl w:val="1"/>
    </w:pPr>
    <w:rPr>
      <w:rFonts w:ascii="Arial Black" w:cs="Times New Roman" w:eastAsia="Times New Roman" w:hAnsi="Arial Black"/>
      <w:b w:val="1"/>
      <w:bCs w:val="1"/>
      <w:w w:val="100"/>
      <w:position w:val="-1"/>
      <w:sz w:val="32"/>
      <w:szCs w:val="32"/>
      <w:effect w:val="none"/>
      <w:vertAlign w:val="baseline"/>
      <w:cs w:val="0"/>
      <w:em w:val="none"/>
      <w:lang w:bidi="ar-SA" w:eastAsia="de-DE" w:val="fr-FR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before="240" w:line="360" w:lineRule="auto"/>
      <w:ind w:left="340" w:leftChars="-1" w:rightChars="0" w:firstLineChars="-1"/>
      <w:textDirection w:val="btLr"/>
      <w:textAlignment w:val="top"/>
      <w:outlineLvl w:val="2"/>
    </w:pPr>
    <w:rPr>
      <w:rFonts w:ascii="Arial" w:cs="Times New Roman" w:eastAsia="Times New Roman" w:hAnsi="Arial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de-DE" w:val="fr-FR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before="240" w:line="360" w:lineRule="auto"/>
      <w:ind w:left="340" w:leftChars="-1" w:rightChars="0" w:firstLineChars="-1"/>
      <w:textDirection w:val="btLr"/>
      <w:textAlignment w:val="top"/>
      <w:outlineLvl w:val="3"/>
    </w:pPr>
    <w:rPr>
      <w:rFonts w:ascii="Arial" w:cs="Times New Roman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de-DE" w:val="fr-FR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cs="Times New Roman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suppressAutoHyphens w:val="1"/>
      <w:spacing w:after="240" w:before="240" w:line="1" w:lineRule="atLeast"/>
      <w:ind w:left="284" w:leftChars="-1" w:rightChars="0" w:firstLineChars="-1"/>
      <w:textDirection w:val="btLr"/>
      <w:textAlignment w:val="top"/>
      <w:outlineLvl w:val="5"/>
    </w:pPr>
    <w:rPr>
      <w:rFonts w:ascii="Arial" w:cs="Times New Roman" w:eastAsia="Times New Roman" w:hAnsi="Arial"/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de-DE" w:val="fr-FR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before="240" w:line="360" w:lineRule="auto"/>
      <w:ind w:leftChars="-1" w:rightChars="0" w:firstLineChars="-1"/>
      <w:jc w:val="both"/>
      <w:textDirection w:val="btLr"/>
      <w:textAlignment w:val="top"/>
      <w:outlineLvl w:val="6"/>
    </w:pPr>
    <w:rPr>
      <w:rFonts w:ascii="Times New Roman" w:cs="Times New Roman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360" w:lineRule="auto"/>
      <w:ind w:leftChars="-1" w:rightChars="0" w:firstLineChars="-1"/>
      <w:textDirection w:val="btLr"/>
      <w:textAlignment w:val="top"/>
      <w:outlineLvl w:val="7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libri Light" w:hAnsi="Calibri Light"/>
      <w:b w:val="1"/>
      <w:color w:val="0070c0"/>
      <w:w w:val="100"/>
      <w:position w:val="-1"/>
      <w:sz w:val="32"/>
      <w:effect w:val="none"/>
      <w:vertAlign w:val="baseline"/>
      <w:cs w:val="0"/>
      <w:em w:val="none"/>
      <w:lang w:eastAsia="en-US" w:val="en-US"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Arial Black" w:hAnsi="Arial Black"/>
      <w:b w:val="1"/>
      <w:w w:val="100"/>
      <w:position w:val="-1"/>
      <w:sz w:val="32"/>
      <w:effect w:val="none"/>
      <w:vertAlign w:val="baseline"/>
      <w:cs w:val="0"/>
      <w:em w:val="none"/>
      <w:lang w:eastAsia="de-DE"/>
    </w:rPr>
  </w:style>
  <w:style w:type="character" w:styleId="Titolo3Carattere">
    <w:name w:val="Titolo 3 Carattere"/>
    <w:next w:val="Titolo3Carattere"/>
    <w:autoRedefine w:val="0"/>
    <w:hidden w:val="0"/>
    <w:qFormat w:val="0"/>
    <w:rPr>
      <w:rFonts w:ascii="Arial" w:hAnsi="Arial"/>
      <w:b w:val="1"/>
      <w:w w:val="100"/>
      <w:position w:val="-1"/>
      <w:sz w:val="28"/>
      <w:effect w:val="none"/>
      <w:vertAlign w:val="baseline"/>
      <w:cs w:val="0"/>
      <w:em w:val="none"/>
      <w:lang w:eastAsia="de-DE"/>
    </w:rPr>
  </w:style>
  <w:style w:type="character" w:styleId="Titolo4Carattere">
    <w:name w:val="Titolo 4 Carattere"/>
    <w:next w:val="Titolo4Carattere"/>
    <w:autoRedefine w:val="0"/>
    <w:hidden w:val="0"/>
    <w:qFormat w:val="0"/>
    <w:rPr>
      <w:rFonts w:ascii="Arial" w:hAnsi="Arial"/>
      <w:b w:val="1"/>
      <w:w w:val="100"/>
      <w:position w:val="-1"/>
      <w:sz w:val="24"/>
      <w:effect w:val="none"/>
      <w:vertAlign w:val="baseline"/>
      <w:cs w:val="0"/>
      <w:em w:val="none"/>
      <w:lang w:eastAsia="de-DE"/>
    </w:rPr>
  </w:style>
  <w:style w:type="character" w:styleId="Titolo5Carattere">
    <w:name w:val="Titolo 5 Carattere"/>
    <w:next w:val="Titolo5Carattere"/>
    <w:autoRedefine w:val="0"/>
    <w:hidden w:val="0"/>
    <w:qFormat w:val="0"/>
    <w:rPr>
      <w:rFonts w:ascii="Times New Roman" w:hAnsi="Times New Roman"/>
      <w:i w:val="1"/>
      <w:w w:val="100"/>
      <w:position w:val="-1"/>
      <w:sz w:val="24"/>
      <w:effect w:val="none"/>
      <w:vertAlign w:val="baseline"/>
      <w:cs w:val="0"/>
      <w:em w:val="none"/>
      <w:lang w:eastAsia="fr-FR"/>
    </w:rPr>
  </w:style>
  <w:style w:type="character" w:styleId="Titolo6Carattere">
    <w:name w:val="Titolo 6 Carattere"/>
    <w:next w:val="Titolo6Carattere"/>
    <w:autoRedefine w:val="0"/>
    <w:hidden w:val="0"/>
    <w:qFormat w:val="0"/>
    <w:rPr>
      <w:rFonts w:ascii="Arial" w:hAnsi="Arial"/>
      <w:i w:val="1"/>
      <w:w w:val="100"/>
      <w:position w:val="-1"/>
      <w:sz w:val="20"/>
      <w:effect w:val="none"/>
      <w:vertAlign w:val="baseline"/>
      <w:cs w:val="0"/>
      <w:em w:val="none"/>
      <w:lang w:eastAsia="de-DE"/>
    </w:rPr>
  </w:style>
  <w:style w:type="character" w:styleId="Titolo7Carattere">
    <w:name w:val="Titolo 7 Carattere"/>
    <w:next w:val="Titolo7Carattere"/>
    <w:autoRedefine w:val="0"/>
    <w:hidden w:val="0"/>
    <w:qFormat w:val="0"/>
    <w:rPr>
      <w:rFonts w:ascii="Times New Roman" w:hAnsi="Times New Roman"/>
      <w:i w:val="1"/>
      <w:w w:val="100"/>
      <w:position w:val="-1"/>
      <w:sz w:val="24"/>
      <w:effect w:val="none"/>
      <w:vertAlign w:val="baseline"/>
      <w:cs w:val="0"/>
      <w:em w:val="none"/>
      <w:lang w:eastAsia="fr-FR"/>
    </w:rPr>
  </w:style>
  <w:style w:type="character" w:styleId="Titolo8Carattere">
    <w:name w:val="Titolo 8 Carattere"/>
    <w:next w:val="Titolo8Carattere"/>
    <w:autoRedefine w:val="0"/>
    <w:hidden w:val="0"/>
    <w:qFormat w:val="0"/>
    <w:rPr>
      <w:rFonts w:ascii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eastAsia="fr-FR"/>
    </w:rPr>
  </w:style>
  <w:style w:type="paragraph" w:styleId="TKTITRE1">
    <w:name w:val="TK TITRE1"/>
    <w:next w:val="TKTITRE1"/>
    <w:autoRedefine w:val="0"/>
    <w:hidden w:val="0"/>
    <w:qFormat w:val="0"/>
    <w:pPr>
      <w:suppressAutoHyphens w:val="1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32"/>
      <w:szCs w:val="32"/>
      <w:effect w:val="none"/>
      <w:vertAlign w:val="baseline"/>
      <w:cs w:val="0"/>
      <w:em w:val="none"/>
      <w:lang w:bidi="ar-SA" w:eastAsia="en-US" w:val="en-US"/>
    </w:rPr>
  </w:style>
  <w:style w:type="paragraph" w:styleId="TKTITRE3">
    <w:name w:val="TK TITRE 3"/>
    <w:next w:val="TKTITRE3"/>
    <w:autoRedefine w:val="0"/>
    <w:hidden w:val="0"/>
    <w:qFormat w:val="0"/>
    <w:pPr>
      <w:suppressAutoHyphens w:val="1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noProof w:val="1"/>
      <w:w w:val="100"/>
      <w:position w:val="-1"/>
      <w:sz w:val="24"/>
      <w:szCs w:val="24"/>
      <w:u w:val="single"/>
      <w:effect w:val="none"/>
      <w:vertAlign w:val="baseline"/>
      <w:cs w:val="0"/>
      <w:em w:val="none"/>
      <w:lang w:bidi="ar-SA" w:eastAsia="und" w:val="und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fr-FR" w:val="fr-FR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rFonts w:ascii="Calibri" w:hAnsi="Calibri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Mappadocumento">
    <w:name w:val="Mappa documento"/>
    <w:basedOn w:val="Normale"/>
    <w:next w:val="Mappadocumento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imes New Roman" w:eastAsia="Times New Roman" w:hAnsi="Tahoma"/>
      <w:w w:val="100"/>
      <w:position w:val="-1"/>
      <w:sz w:val="24"/>
      <w:szCs w:val="24"/>
      <w:effect w:val="none"/>
      <w:vertAlign w:val="baseline"/>
      <w:cs w:val="0"/>
      <w:em w:val="none"/>
      <w:lang w:bidi="ar-SA" w:eastAsia="fr-FR" w:val="fr-FR"/>
    </w:rPr>
  </w:style>
  <w:style w:type="character" w:styleId="MappadocumentoCarattere">
    <w:name w:val="Mappa documento Carattere"/>
    <w:next w:val="MappadocumentoCarattere"/>
    <w:autoRedefine w:val="0"/>
    <w:hidden w:val="0"/>
    <w:qFormat w:val="0"/>
    <w:rPr>
      <w:rFonts w:ascii="Tahoma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 w:eastAsia="fr-FR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_Toolkit">
    <w:name w:val="Table_Toolkit"/>
    <w:next w:val="Table_Toolki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fr-FR" w:val="fr-FR"/>
    </w:rPr>
    <w:tblPr>
      <w:tblStyle w:val="Table_Toolkit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KTextetableau">
    <w:name w:val="TK Texte tableau"/>
    <w:next w:val="TKTextetableau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GB"/>
    </w:rPr>
  </w:style>
  <w:style w:type="paragraph" w:styleId="TKAIM">
    <w:name w:val="TK AIM"/>
    <w:next w:val="TKAIM"/>
    <w:autoRedefine w:val="0"/>
    <w:hidden w:val="0"/>
    <w:qFormat w:val="0"/>
    <w:pPr>
      <w:shd w:color="auto" w:fill="dddddd" w:val="clear"/>
      <w:tabs>
        <w:tab w:val="left" w:leader="none" w:pos="709"/>
      </w:tabs>
      <w:suppressAutoHyphens w:val="1"/>
      <w:spacing w:after="480" w:before="480" w:line="1" w:lineRule="atLeast"/>
      <w:ind w:left="709" w:leftChars="-1" w:rightChars="0" w:hanging="709" w:firstLineChars="-1"/>
      <w:textDirection w:val="btLr"/>
      <w:textAlignment w:val="top"/>
      <w:outlineLvl w:val="0"/>
    </w:pPr>
    <w:rPr>
      <w:b w:val="1"/>
      <w:w w:val="100"/>
      <w:position w:val="-1"/>
      <w:sz w:val="28"/>
      <w:szCs w:val="32"/>
      <w:effect w:val="none"/>
      <w:vertAlign w:val="baseline"/>
      <w:cs w:val="0"/>
      <w:em w:val="none"/>
      <w:lang w:bidi="ar-SA" w:eastAsia="en-US" w:val="en-GB"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nsolas" w:cs="Times New Roman" w:eastAsia="Times New Roman" w:hAnsi="Consolas"/>
      <w:w w:val="100"/>
      <w:position w:val="-1"/>
      <w:sz w:val="21"/>
      <w:szCs w:val="21"/>
      <w:effect w:val="none"/>
      <w:vertAlign w:val="baseline"/>
      <w:cs w:val="0"/>
      <w:em w:val="none"/>
      <w:lang w:bidi="ar-SA" w:eastAsia="fr-FR" w:val="fr-FR"/>
    </w:rPr>
  </w:style>
  <w:style w:type="character" w:styleId="TestonormaleCarattere">
    <w:name w:val="Testo normale Carattere"/>
    <w:next w:val="TestonormaleCarattere"/>
    <w:autoRedefine w:val="0"/>
    <w:hidden w:val="0"/>
    <w:qFormat w:val="0"/>
    <w:rPr>
      <w:rFonts w:ascii="Consolas" w:hAnsi="Consolas"/>
      <w:w w:val="100"/>
      <w:position w:val="-1"/>
      <w:sz w:val="21"/>
      <w:effect w:val="none"/>
      <w:vertAlign w:val="baseline"/>
      <w:cs w:val="0"/>
      <w:em w:val="none"/>
      <w:lang/>
    </w:rPr>
  </w:style>
  <w:style w:type="paragraph" w:styleId="TKMAINTITLE">
    <w:name w:val="TK MAIN TITLE"/>
    <w:basedOn w:val="Normale"/>
    <w:next w:val="TKMAINTITLE"/>
    <w:autoRedefine w:val="0"/>
    <w:hidden w:val="0"/>
    <w:qFormat w:val="0"/>
    <w:pPr>
      <w:suppressAutoHyphens w:val="1"/>
      <w:spacing w:after="120" w:before="120"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color w:val="2f5496"/>
      <w:w w:val="100"/>
      <w:position w:val="-1"/>
      <w:sz w:val="40"/>
      <w:szCs w:val="40"/>
      <w:effect w:val="none"/>
      <w:vertAlign w:val="baseline"/>
      <w:cs w:val="0"/>
      <w:em w:val="none"/>
      <w:lang w:bidi="ar-SA" w:eastAsia="en-US" w:val="en-GB"/>
    </w:rPr>
  </w:style>
  <w:style w:type="paragraph" w:styleId="TKTEXTE">
    <w:name w:val="TK TEXTE"/>
    <w:next w:val="TKTEXTE"/>
    <w:autoRedefine w:val="0"/>
    <w:hidden w:val="0"/>
    <w:qFormat w:val="0"/>
    <w:pPr>
      <w:suppressAutoHyphens w:val="1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GB"/>
    </w:rPr>
  </w:style>
  <w:style w:type="paragraph" w:styleId="TKBulletLevel1">
    <w:name w:val="TK Bullet Level1"/>
    <w:next w:val="Normale"/>
    <w:autoRedefine w:val="0"/>
    <w:hidden w:val="0"/>
    <w:qFormat w:val="0"/>
    <w:pPr>
      <w:numPr>
        <w:ilvl w:val="0"/>
        <w:numId w:val="14"/>
      </w:numPr>
      <w:tabs>
        <w:tab w:val="left" w:leader="none" w:pos="567"/>
      </w:tabs>
      <w:suppressAutoHyphens w:val="1"/>
      <w:spacing w:after="60" w:before="60" w:line="1" w:lineRule="atLeast"/>
      <w:ind w:left="568" w:leftChars="-1" w:rightChars="0" w:hanging="284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imes New Roman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fr-FR" w:val="fr-FR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hAnsi="Tahoma"/>
      <w:w w:val="100"/>
      <w:position w:val="-1"/>
      <w:sz w:val="16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fr-FR" w:val="fr-FR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rFonts w:ascii="Calibri" w:hAnsi="Calibri"/>
      <w:w w:val="100"/>
      <w:position w:val="-1"/>
      <w:effect w:val="none"/>
      <w:vertAlign w:val="baseline"/>
      <w:cs w:val="0"/>
      <w:em w:val="none"/>
      <w:lang/>
    </w:rPr>
  </w:style>
  <w:style w:type="paragraph" w:styleId="TKTITRE2">
    <w:name w:val="TK TITRE 2"/>
    <w:next w:val="Normale"/>
    <w:autoRedefine w:val="0"/>
    <w:hidden w:val="0"/>
    <w:qFormat w:val="0"/>
    <w:pPr>
      <w:suppressAutoHyphens w:val="1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character" w:styleId="Collegamentovisitato">
    <w:name w:val="Collegamento visitato"/>
    <w:next w:val="Collegamentovisitato"/>
    <w:autoRedefine w:val="0"/>
    <w:hidden w:val="0"/>
    <w:qFormat w:val="0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KBulletLevel2">
    <w:name w:val="TK Bullet Level2"/>
    <w:basedOn w:val="TKBulletLevel1"/>
    <w:next w:val="TKBulletLevel2"/>
    <w:autoRedefine w:val="0"/>
    <w:hidden w:val="0"/>
    <w:qFormat w:val="0"/>
    <w:pPr>
      <w:numPr>
        <w:ilvl w:val="0"/>
        <w:numId w:val="14"/>
      </w:numPr>
      <w:tabs>
        <w:tab w:val="left" w:leader="none" w:pos="567"/>
      </w:tabs>
      <w:suppressAutoHyphens w:val="1"/>
      <w:spacing w:after="60" w:before="60" w:line="1" w:lineRule="atLeast"/>
      <w:ind w:left="1135" w:leftChars="-1" w:rightChars="0" w:hanging="284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TKNbrsLevel2">
    <w:name w:val="TK Nbrs Level2"/>
    <w:next w:val="TKNbrsLevel2"/>
    <w:autoRedefine w:val="0"/>
    <w:hidden w:val="0"/>
    <w:qFormat w:val="0"/>
    <w:pPr>
      <w:numPr>
        <w:ilvl w:val="0"/>
        <w:numId w:val="10"/>
      </w:numPr>
      <w:suppressAutoHyphens w:val="1"/>
      <w:spacing w:after="60" w:before="60" w:line="1" w:lineRule="atLeast"/>
      <w:ind w:left="1208" w:leftChars="-1" w:rightChars="0" w:hanging="357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TK_NbrsLevel1">
    <w:name w:val="TK_Nbrs Level1"/>
    <w:next w:val="TK_NbrsLevel1"/>
    <w:autoRedefine w:val="0"/>
    <w:hidden w:val="0"/>
    <w:qFormat w:val="0"/>
    <w:pPr>
      <w:numPr>
        <w:ilvl w:val="0"/>
        <w:numId w:val="9"/>
      </w:numPr>
      <w:suppressAutoHyphens w:val="1"/>
      <w:spacing w:after="60" w:before="60" w:line="1" w:lineRule="atLeast"/>
      <w:ind w:left="851" w:leftChars="-1" w:rightChars="0" w:hanging="284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fr-FR"/>
    </w:rPr>
  </w:style>
  <w:style w:type="paragraph" w:styleId="TK_notes">
    <w:name w:val="TK_notes"/>
    <w:next w:val="TK_notes"/>
    <w:autoRedefine w:val="0"/>
    <w:hidden w:val="0"/>
    <w:qFormat w:val="0"/>
    <w:pPr>
      <w:suppressAutoHyphens w:val="1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Cs w:val="22"/>
      <w:effect w:val="none"/>
      <w:vertAlign w:val="baseline"/>
      <w:cs w:val="0"/>
      <w:em w:val="none"/>
      <w:lang w:bidi="ar-SA" w:eastAsia="en-US" w:val="en-GB"/>
    </w:rPr>
  </w:style>
  <w:style w:type="paragraph" w:styleId="TKLettersLevel1">
    <w:name w:val="TK Letters Level 1"/>
    <w:basedOn w:val="TKBulletLevel1"/>
    <w:next w:val="TKLettersLevel1"/>
    <w:autoRedefine w:val="0"/>
    <w:hidden w:val="0"/>
    <w:qFormat w:val="0"/>
    <w:pPr>
      <w:numPr>
        <w:ilvl w:val="0"/>
        <w:numId w:val="12"/>
      </w:numPr>
      <w:tabs>
        <w:tab w:val="left" w:leader="none" w:pos="567"/>
      </w:tabs>
      <w:suppressAutoHyphens w:val="1"/>
      <w:spacing w:after="60" w:before="60" w:line="1" w:lineRule="atLeast"/>
      <w:ind w:left="568" w:leftChars="-1" w:rightChars="0" w:hanging="284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TKTITRE4">
    <w:name w:val="TK TITRE 4"/>
    <w:basedOn w:val="TKTITRE3"/>
    <w:next w:val="TKTITRE4"/>
    <w:autoRedefine w:val="0"/>
    <w:hidden w:val="0"/>
    <w:qFormat w:val="0"/>
    <w:pPr>
      <w:suppressAutoHyphens w:val="1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noProof w:val="1"/>
      <w:w w:val="100"/>
      <w:position w:val="-1"/>
      <w:sz w:val="24"/>
      <w:szCs w:val="24"/>
      <w:u w:val="none"/>
      <w:effect w:val="none"/>
      <w:vertAlign w:val="baseline"/>
      <w:cs w:val="0"/>
      <w:em w:val="none"/>
      <w:lang w:bidi="ar-SA" w:eastAsia="und" w:val="und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fr-FR"/>
    </w:rPr>
  </w:style>
  <w:style w:type="paragraph" w:styleId="Revisione">
    <w:name w:val="Revisione"/>
    <w:next w:val="Revis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fr-FR"/>
    </w:rPr>
  </w:style>
  <w:style w:type="character" w:styleId="Rimandocommento">
    <w:name w:val="Rimando commento"/>
    <w:next w:val="Rimandocomment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stocommento">
    <w:name w:val="Testo commento"/>
    <w:basedOn w:val="Normale"/>
    <w:next w:val="Testocommen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fr-FR"/>
    </w:rPr>
  </w:style>
  <w:style w:type="character" w:styleId="TestocommentoCarattere">
    <w:name w:val="Testo commento Carattere"/>
    <w:next w:val="Testocommento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 w:val="fr-FR"/>
    </w:rPr>
  </w:style>
  <w:style w:type="paragraph" w:styleId="Soggettocommento">
    <w:name w:val="Soggetto commento"/>
    <w:basedOn w:val="Testocommento"/>
    <w:next w:val="Testocommen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fr-FR"/>
    </w:rPr>
  </w:style>
  <w:style w:type="character" w:styleId="SoggettocommentoCarattere">
    <w:name w:val="Soggetto commento Carattere"/>
    <w:next w:val="SoggettocommentoCaratter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en-US" w:val="fr-FR"/>
    </w:rPr>
  </w:style>
  <w:style w:type="character" w:styleId="Enfasiintensa">
    <w:name w:val="Enfasi intensa"/>
    <w:next w:val="Enfasiintensa"/>
    <w:autoRedefine w:val="0"/>
    <w:hidden w:val="0"/>
    <w:qFormat w:val="0"/>
    <w:rPr>
      <w:i w:val="1"/>
      <w:iCs w:val="1"/>
      <w:color w:val="4f81bd"/>
      <w:w w:val="100"/>
      <w:position w:val="-1"/>
      <w:effect w:val="none"/>
      <w:vertAlign w:val="baseline"/>
      <w:cs w:val="0"/>
      <w:em w:val="none"/>
      <w:lang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Mangal" w:eastAsia="SimSu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fr-F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oGgaXqrqCLq7JhHn2nbrmXyWzQ==">CgMxLjAyDmguNGt3OGFtNjdkZm1qMg5oLmRoZHhsNmxzOWI5MDIOaC42M3B4YmlxaDJ3cGo4AGopChRzdWdnZXN0Lmg0NW5ycGdxMzUxNRIRTWFkZGFsZW5hIEZvcm1pY2FqKQoUc3VnZ2VzdC44dmY0MW13NmU1MHgSEU1hZGRhbGVuYSBGb3JtaWNhaikKFHN1Z2dlc3QudGY0ZXQ0bjBkamp5EhFNYWRkYWxlbmEgRm9ybWljYWopChRzdWdnZXN0LnllbnEzZTNwM2sxMRIRTWFkZGFsZW5hIEZvcm1pY2FqKQoUc3VnZ2VzdC5sbnN5cXVkdXZudjcSEU1hZGRhbGVuYSBGb3JtaWNhaikKFHN1Z2dlc3QuYWl5d2M3bHVmb2h2EhFNYWRkYWxlbmEgRm9ybWljYXIhMUJpdThJcW83Q3FjTUk4Sl9lenc3OFRyMGRINHRicG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2025-04-23T06:54:00Z</dcterms:created>
  <dc:creator>utilisateur</dc:creator>
</cp:coreProperties>
</file>