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2775"/>
        <w:tblGridChange w:id="0">
          <w:tblGrid>
            <w:gridCol w:w="1875"/>
            <w:gridCol w:w="5325"/>
            <w:gridCol w:w="2775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0"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205773465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205773465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205773466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Calibri" w:cs="Calibri" w:eastAsia="Calibri" w:hAnsi="Calibri"/>
          <w:b w:val="1"/>
          <w:bCs w:val="1"/>
          <w:color w:val="004f88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4f88"/>
          <w:sz w:val="32"/>
          <w:szCs w:val="32"/>
          <w:rtl w:val="0"/>
        </w:rPr>
        <w:t xml:space="preserve">Strumento 70 – Scenario - Parlare di sport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b w:val="1"/>
          <w:bCs w:val="1"/>
          <w:color w:val="004e9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d0cece" w:val="clear"/>
        <w:spacing w:after="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Obiettivo - Incoraggiare i migranti a parlare di sport e a condividere idee riguardo </w:t>
      </w:r>
    </w:p>
    <w:p w:rsidR="00000000" w:rsidDel="00000000" w:rsidP="00000000" w:rsidRDefault="00000000" w:rsidRPr="00000000" w14:paraId="0000000D">
      <w:pPr>
        <w:shd w:fill="d0cece" w:val="clear"/>
        <w:spacing w:after="0" w:lineRule="auto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                     al f</w:t>
      </w:r>
      <w:r w:rsidDel="00000000" w:rsidR="00000000" w:rsidRPr="00000000">
        <w:rPr>
          <w:b w:val="1"/>
          <w:bCs w:val="1"/>
          <w:i w:val="1"/>
          <w:iCs w:val="1"/>
          <w:sz w:val="28"/>
          <w:szCs w:val="28"/>
          <w:rtl w:val="0"/>
        </w:rPr>
        <w:t xml:space="preserve">air play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e alla correttezza.</w:t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Situazioni comunicative: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Parlare della propria esperienza sportiva, degli sport che si conoscono e di quelli che si preferiscono.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Riflettere sul principio di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fair play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correttezza nello sport.</w:t>
      </w:r>
    </w:p>
    <w:p w:rsidR="00000000" w:rsidDel="00000000" w:rsidP="00000000" w:rsidRDefault="00000000" w:rsidRPr="00000000" w14:paraId="00000012">
      <w:pPr>
        <w:spacing w:after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Materiali 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Foto di diversi sport</w:t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Icone relative agli sport</w:t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Immagini di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fair play</w:t>
      </w:r>
      <w:r w:rsidDel="00000000" w:rsidR="00000000" w:rsidRPr="00000000">
        <w:rPr>
          <w:sz w:val="24"/>
          <w:szCs w:val="24"/>
          <w:rtl w:val="0"/>
        </w:rPr>
        <w:t xml:space="preserve"> e correttezza sportiva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Immagini che evocano il valore aggregante dello sport</w:t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Attività linguistiche</w:t>
      </w:r>
    </w:p>
    <w:p w:rsidR="00000000" w:rsidDel="00000000" w:rsidP="00000000" w:rsidRDefault="00000000" w:rsidRPr="00000000" w14:paraId="0000001A">
      <w:pPr>
        <w:spacing w:after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i w:val="1"/>
          <w:iCs w:val="1"/>
          <w:sz w:val="24"/>
          <w:szCs w:val="24"/>
          <w:u w:val="single"/>
          <w:rtl w:val="0"/>
        </w:rPr>
        <w:t xml:space="preserve">Attività 1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agli apprendenti di riferire in merito alla loro esperienza in ambito sportivo e invitali a parlare delle attività sportive che amano. Sottolinea positivamente i loro contributi.</w:t>
      </w:r>
    </w:p>
    <w:p w:rsidR="00000000" w:rsidDel="00000000" w:rsidP="00000000" w:rsidRDefault="00000000" w:rsidRPr="00000000" w14:paraId="0000001D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i w:val="1"/>
          <w:iCs w:val="1"/>
          <w:sz w:val="24"/>
          <w:szCs w:val="24"/>
          <w:u w:val="single"/>
          <w:rtl w:val="0"/>
        </w:rPr>
        <w:t xml:space="preserve">Attività 2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Usa il materiale A) per incoraggiare gli apprendenti a parlare degli sport. Cerca di elicitare le loro conoscenze sugli sport più comuni in Italia.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Invitali a usare il loro smartphone (o a turno la LIM/il computer, se presente nell’ambiente di apprendimento) e a trovare fotografie di luoghi sportivi (stadio, piscina, palestra, ecc.) e di attività sportive nei loro Paesi e di descriverli oralmente a turno, anche utilizzando termini delle loro lingue prime (ad esempio il nome specifico di un pallone).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gli apprendenti a confrontare gli sport più comuni in Italia con quelli dei loro Paesi e a parlare di similitudini e differenze.</w:t>
      </w:r>
    </w:p>
    <w:p w:rsidR="00000000" w:rsidDel="00000000" w:rsidP="00000000" w:rsidRDefault="00000000" w:rsidRPr="00000000" w14:paraId="00000022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i w:val="1"/>
          <w:iCs w:val="1"/>
          <w:sz w:val="24"/>
          <w:szCs w:val="24"/>
          <w:u w:val="single"/>
          <w:rtl w:val="0"/>
        </w:rPr>
        <w:t xml:space="preserve">Attività 3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Usa il materiale B), fai lavorare gli studenti a coppie per indovinare il significato delle icone.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quindi di scrivere sul quaderno le parole che, secondo loro, si riferiscono alle diverse icone. Verifica la comprensione delle parole nuove.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i w:val="1"/>
          <w:iCs w:val="1"/>
          <w:sz w:val="24"/>
          <w:szCs w:val="24"/>
          <w:u w:val="single"/>
          <w:rtl w:val="0"/>
        </w:rPr>
        <w:t xml:space="preserve">Attività 4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gli apprendenti a descrivere a turno le foto del materiale C) e poi a riflettere sui comportamenti sportivi e sul significato di correttezza nello sport.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Proponi quindi ai mediatori, laddove presenti, o agli apprendenti collaborativi con abilità linguistiche più alte di riassumere quanto emerso, creando una mappa concettuale di ciò che è stato detto in classe (vedi Strumento 35 -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Alcune tecniche per apprendere il vocabolario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2A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i w:val="1"/>
          <w:iCs w:val="1"/>
          <w:sz w:val="24"/>
          <w:szCs w:val="24"/>
          <w:u w:val="single"/>
          <w:rtl w:val="0"/>
        </w:rPr>
        <w:t xml:space="preserve">Attività 5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Usa il materiale D) e chiedi a turno ai partecipanti di dire la prima parola che viene loro in mente guardando le immagini.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Introduci il tema del valore aggregante e sociale dello sport e della sua funzione inclusiva; scrivi alla lavagna le seguenti espressioni: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fare gruppo, essere una squadra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Gli studenti devono provare a spiegarne il significato.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loro di presentare espressioni similari nelle loro lingue prime.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Invitali quindi a condividere esperienze di vita e/o ricordi di un avvenimento sportivo in cui hanno potuto constatare il valore aggregante e sociale dello sport.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 infine piccoli gruppi di lavoro e proponi a ciascun gruppo di immaginare un momento/evento sportivo aggregante che vorrebbero organizzare per coinvolgere la comunità locale nella quale si trovano quotidianamente a interagire.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i w:val="1"/>
          <w:iCs w:val="1"/>
          <w:sz w:val="24"/>
          <w:szCs w:val="24"/>
          <w:u w:val="single"/>
          <w:rtl w:val="0"/>
        </w:rPr>
        <w:t xml:space="preserve">Attività 6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gli apprendenti a riflettere sullo scenario sul quale hanno lavorato.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Incoraggia la consapevolezza su ciò che hanno fatto e imparato (vedi lo Strumento 51 –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Supportare i migranti nel riflettere sul proprio apprendimento).</w:t>
      </w:r>
    </w:p>
    <w:p w:rsidR="00000000" w:rsidDel="00000000" w:rsidP="00000000" w:rsidRDefault="00000000" w:rsidRPr="00000000" w14:paraId="00000035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hanging="284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Materiali</w:t>
      </w:r>
    </w:p>
    <w:p w:rsidR="00000000" w:rsidDel="00000000" w:rsidP="00000000" w:rsidRDefault="00000000" w:rsidRPr="00000000" w14:paraId="0000003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A)</w:t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954696" cy="1647467"/>
            <wp:effectExtent b="0" l="0" r="0" t="0"/>
            <wp:docPr descr="La pratica sportiva a Cuneo, la parola ai giovani - Cuneo24" id="2057734663" name="image5.jpg"/>
            <a:graphic>
              <a:graphicData uri="http://schemas.openxmlformats.org/drawingml/2006/picture">
                <pic:pic>
                  <pic:nvPicPr>
                    <pic:cNvPr descr="La pratica sportiva a Cuneo, la parola ai giovani - Cuneo24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4696" cy="1647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873678" cy="2360522"/>
            <wp:effectExtent b="0" l="0" r="0" t="0"/>
            <wp:docPr descr="CDS Ragazzi/e e Cadetti/e" id="2057734666" name="image2.jpg"/>
            <a:graphic>
              <a:graphicData uri="http://schemas.openxmlformats.org/drawingml/2006/picture">
                <pic:pic>
                  <pic:nvPicPr>
                    <pic:cNvPr descr="CDS Ragazzi/e e Cadetti/e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3678" cy="2360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677111" cy="2066536"/>
            <wp:effectExtent b="0" l="0" r="0" t="0"/>
            <wp:docPr descr="Nuovi impianti sportivi a Trepuzzi: domani l&amp;#39;inaugurazione" id="2057734665" name="image16.jpg"/>
            <a:graphic>
              <a:graphicData uri="http://schemas.openxmlformats.org/drawingml/2006/picture">
                <pic:pic>
                  <pic:nvPicPr>
                    <pic:cNvPr descr="Nuovi impianti sportivi a Trepuzzi: domani l&amp;#39;inaugurazione"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7111" cy="2066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707121" cy="2194167"/>
            <wp:effectExtent b="0" l="0" r="0" t="0"/>
            <wp:docPr descr="San Simone, domenica torneo di calcetto per ricordare il piccolo Paolo De  Blasi - Piazzasalento" id="2057734668" name="image13.jpg"/>
            <a:graphic>
              <a:graphicData uri="http://schemas.openxmlformats.org/drawingml/2006/picture">
                <pic:pic>
                  <pic:nvPicPr>
                    <pic:cNvPr descr="San Simone, domenica torneo di calcetto per ricordare il piccolo Paolo De  Blasi - Piazzasalento" id="0" name="image13.jpg"/>
                    <pic:cNvPicPr preferRelativeResize="0"/>
                  </pic:nvPicPr>
                  <pic:blipFill>
                    <a:blip r:embed="rId13"/>
                    <a:srcRect b="1087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7121" cy="2194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655530" cy="2276973"/>
            <wp:effectExtent b="0" l="0" r="0" t="0"/>
            <wp:docPr descr="I ragazzi del CT Brindisi in trasferta contro il tennis San Colombano |  newⓈpam.it - Informiamo Brindisi e provincia" id="2057734667" name="image19.jpg"/>
            <a:graphic>
              <a:graphicData uri="http://schemas.openxmlformats.org/drawingml/2006/picture">
                <pic:pic>
                  <pic:nvPicPr>
                    <pic:cNvPr descr="I ragazzi del CT Brindisi in trasferta contro il tennis San Colombano |  newⓈpam.it - Informiamo Brindisi e provincia"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5530" cy="2276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sz w:val="14"/>
          <w:szCs w:val="14"/>
        </w:rPr>
      </w:pPr>
      <w:r w:rsidDel="00000000" w:rsidR="00000000" w:rsidRPr="00000000">
        <w:rPr/>
        <w:drawing>
          <wp:inline distB="0" distT="0" distL="0" distR="0">
            <wp:extent cx="3615923" cy="2033956"/>
            <wp:effectExtent b="0" l="0" r="0" t="0"/>
            <wp:docPr descr="Il volley femminile di serie A fa il giro del mondo - RAI Ufficio Stampa" id="2057734670" name="image15.jpg"/>
            <a:graphic>
              <a:graphicData uri="http://schemas.openxmlformats.org/drawingml/2006/picture">
                <pic:pic>
                  <pic:nvPicPr>
                    <pic:cNvPr descr="Il volley femminile di serie A fa il giro del mondo - RAI Ufficio Stampa"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5923" cy="2033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14"/>
          <w:szCs w:val="1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287995" cy="2411998"/>
            <wp:effectExtent b="0" l="0" r="0" t="0"/>
            <wp:docPr descr="Palestra Gi Point #duepuntozero" id="2057734669" name="image7.jpg"/>
            <a:graphic>
              <a:graphicData uri="http://schemas.openxmlformats.org/drawingml/2006/picture">
                <pic:pic>
                  <pic:nvPicPr>
                    <pic:cNvPr descr="Palestra Gi Point #duepuntozero"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7995" cy="2411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943610</wp:posOffset>
            </wp:positionH>
            <wp:positionV relativeFrom="paragraph">
              <wp:posOffset>12700</wp:posOffset>
            </wp:positionV>
            <wp:extent cx="4197350" cy="2698750"/>
            <wp:effectExtent b="0" l="0" r="0" t="0"/>
            <wp:wrapSquare wrapText="bothSides" distB="0" distT="0" distL="114300" distR="114300"/>
            <wp:docPr descr="Alma Sport Palestra Lecce nella città Lecce" id="2057734681" name="image24.jpg"/>
            <a:graphic>
              <a:graphicData uri="http://schemas.openxmlformats.org/drawingml/2006/picture">
                <pic:pic>
                  <pic:nvPicPr>
                    <pic:cNvPr descr="Alma Sport Palestra Lecce nella città Lecce" id="0" name="image2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69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B)</w:t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136714" cy="3111254"/>
            <wp:effectExtent b="0" l="0" r="0" t="0"/>
            <wp:docPr descr="Sports Symbols free vector | Download it now!" id="2057734671" name="image1.png"/>
            <a:graphic>
              <a:graphicData uri="http://schemas.openxmlformats.org/drawingml/2006/picture">
                <pic:pic>
                  <pic:nvPicPr>
                    <pic:cNvPr descr="Sports Symbols free vector | Download it now!"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6714" cy="3111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177850" cy="3331373"/>
            <wp:effectExtent b="0" l="0" r="0" t="0"/>
            <wp:docPr descr="Premium Vector | Sports icons set" id="2057734672" name="image17.jpg"/>
            <a:graphic>
              <a:graphicData uri="http://schemas.openxmlformats.org/drawingml/2006/picture">
                <pic:pic>
                  <pic:nvPicPr>
                    <pic:cNvPr descr="Premium Vector | Sports icons set" id="0" name="image17.jpg"/>
                    <pic:cNvPicPr preferRelativeResize="0"/>
                  </pic:nvPicPr>
                  <pic:blipFill>
                    <a:blip r:embed="rId19"/>
                    <a:srcRect b="6794" l="0" r="0" t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4177850" cy="3331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900257" cy="2193895"/>
            <wp:effectExtent b="0" l="0" r="0" t="0"/>
            <wp:docPr descr="E&amp;#39; possibile insegnare l&amp;#39;Etica dello Sport prima ancora di insegnare come  vincere una gara? - Women In Run" id="2057734673" name="image9.jpg"/>
            <a:graphic>
              <a:graphicData uri="http://schemas.openxmlformats.org/drawingml/2006/picture">
                <pic:pic>
                  <pic:nvPicPr>
                    <pic:cNvPr descr="E&amp;#39; possibile insegnare l&amp;#39;Etica dello Sport prima ancora di insegnare come  vincere una gara? - Women In Run"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0257" cy="219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48389" cy="2110600"/>
            <wp:effectExtent b="0" l="0" r="0" t="0"/>
            <wp:docPr descr="Tour de France, Pogacar cade in discesa e Vingegaard lo aspetta: il  bellissimo gesto di fair play" id="2057734674" name="image12.jpg"/>
            <a:graphic>
              <a:graphicData uri="http://schemas.openxmlformats.org/drawingml/2006/picture">
                <pic:pic>
                  <pic:nvPicPr>
                    <pic:cNvPr descr="Tour de France, Pogacar cade in discesa e Vingegaard lo aspetta: il  bellissimo gesto di fair play"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389" cy="211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93577" cy="2287584"/>
            <wp:effectExtent b="0" l="0" r="0" t="0"/>
            <wp:docPr descr="Ballerine Che Si Aiutano A Vicenda Legando Le Scarpe Da Balletto -  Fotografie stock e altre immagini di Annodare - iStock" id="2057734675" name="image18.jpg"/>
            <a:graphic>
              <a:graphicData uri="http://schemas.openxmlformats.org/drawingml/2006/picture">
                <pic:pic>
                  <pic:nvPicPr>
                    <pic:cNvPr descr="Ballerine Che Si Aiutano A Vicenda Legando Le Scarpe Da Balletto -  Fotografie stock e altre immagini di Annodare - iStock"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3577" cy="2287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274604" cy="2364073"/>
            <wp:effectExtent b="0" l="0" r="0" t="0"/>
            <wp:docPr descr="Etica nello sport: che cosa dobbiamo cambiare | Moralia Blog | Il Regno" id="2057734676" name="image10.jpg"/>
            <a:graphic>
              <a:graphicData uri="http://schemas.openxmlformats.org/drawingml/2006/picture">
                <pic:pic>
                  <pic:nvPicPr>
                    <pic:cNvPr descr="Etica nello sport: che cosa dobbiamo cambiare | Moralia Blog | Il Regno" id="0" name="image1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4604" cy="2364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927565" cy="2261325"/>
            <wp:effectExtent b="0" l="0" r="0" t="0"/>
            <wp:docPr descr="Il valore dello sport | L&amp;#39;Ettore" id="2057734677" name="image20.jpg"/>
            <a:graphic>
              <a:graphicData uri="http://schemas.openxmlformats.org/drawingml/2006/picture">
                <pic:pic>
                  <pic:nvPicPr>
                    <pic:cNvPr descr="Il valore dello sport | L&amp;#39;Ettore" id="0" name="image2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7565" cy="226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74037" cy="2539341"/>
            <wp:effectExtent b="0" l="0" r="0" t="0"/>
            <wp:docPr descr="Dal campo alla vita: i valori dello sport come pratiche educative" id="2057734678" name="image21.jpg"/>
            <a:graphic>
              <a:graphicData uri="http://schemas.openxmlformats.org/drawingml/2006/picture">
                <pic:pic>
                  <pic:nvPicPr>
                    <pic:cNvPr descr="Dal campo alla vita: i valori dello sport come pratiche educative" id="0" name="image2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4037" cy="25393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D)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37141" cy="2421130"/>
            <wp:effectExtent b="0" l="0" r="0" t="0"/>
            <wp:docPr descr="La nuova sfida italiana è investire nello sport giovanile e femminile -  HuffPost Italia" id="2057734679" name="image22.jpg"/>
            <a:graphic>
              <a:graphicData uri="http://schemas.openxmlformats.org/drawingml/2006/picture">
                <pic:pic>
                  <pic:nvPicPr>
                    <pic:cNvPr descr="La nuova sfida italiana è investire nello sport giovanile e femminile -  HuffPost Italia" id="0" name="image2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7141" cy="2421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670600" cy="2085755"/>
            <wp:effectExtent b="0" l="0" r="0" t="0"/>
            <wp:docPr id="2057734680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600" cy="208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647373" cy="3319917"/>
            <wp:effectExtent b="0" l="0" r="0" t="0"/>
            <wp:docPr id="205773466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7373" cy="3319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71148" cy="3358011"/>
            <wp:effectExtent b="0" l="0" r="0" t="0"/>
            <wp:docPr descr="Menarini promuove lo sport come strumento di inclusione sociale - Menarini  Group Blog" id="2057734661" name="image3.jpg"/>
            <a:graphic>
              <a:graphicData uri="http://schemas.openxmlformats.org/drawingml/2006/picture">
                <pic:pic>
                  <pic:nvPicPr>
                    <pic:cNvPr descr="Menarini promuove lo sport come strumento di inclusione sociale - Menarini  Group Blog" id="0" name="image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1148" cy="3358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259176</wp:posOffset>
            </wp:positionV>
            <wp:extent cx="3130952" cy="3130952"/>
            <wp:effectExtent b="0" l="0" r="0" t="0"/>
            <wp:wrapNone/>
            <wp:docPr descr="Leadership negli Sport di Squadra #12: I compiti del Leader" id="2057734664" name="image4.jpg"/>
            <a:graphic>
              <a:graphicData uri="http://schemas.openxmlformats.org/drawingml/2006/picture">
                <pic:pic>
                  <pic:nvPicPr>
                    <pic:cNvPr descr="Leadership negli Sport di Squadra #12: I compiti del Leader" id="0" name="image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0952" cy="31309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1" w:type="default"/>
      <w:headerReference r:id="rId32" w:type="first"/>
      <w:headerReference r:id="rId33" w:type="even"/>
      <w:footerReference r:id="rId34" w:type="default"/>
      <w:footerReference r:id="rId35" w:type="first"/>
      <w:footerReference r:id="rId36" w:type="even"/>
      <w:pgSz w:h="16838" w:w="11906" w:orient="portrait"/>
      <w:pgMar w:bottom="1134" w:top="28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Apto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5398.000000000001"/>
        <w:tab w:val="right" w:leader="none" w:pos="10438.000000000002"/>
      </w:tabs>
      <w:spacing w:after="0" w:line="240" w:lineRule="auto"/>
      <w:rPr/>
    </w:pPr>
    <w:r w:rsidDel="00000000" w:rsidR="00000000" w:rsidRPr="00000000">
      <w:rPr>
        <w:b w:val="1"/>
        <w:bCs w:val="1"/>
        <w:color w:val="444746"/>
        <w:sz w:val="18"/>
        <w:szCs w:val="18"/>
        <w:highlight w:val="white"/>
        <w:rtl w:val="0"/>
      </w:rPr>
      <w:t xml:space="preserve">Strumento 70 – Supporto Linguistico fornito a Migranti</w:t>
    </w:r>
    <w:r w:rsidDel="00000000" w:rsidR="00000000" w:rsidRPr="00000000">
      <w:rPr>
        <w:rFonts w:ascii="Roboto" w:cs="Roboto" w:eastAsia="Roboto" w:hAnsi="Roboto"/>
        <w:color w:val="444746"/>
        <w:sz w:val="21"/>
        <w:szCs w:val="21"/>
        <w:highlight w:val="white"/>
        <w:rtl w:val="0"/>
      </w:rPr>
      <w:t xml:space="preserve"> </w:t>
    </w:r>
    <w:r w:rsidDel="00000000" w:rsidR="00000000" w:rsidRPr="00000000">
      <w:rPr>
        <w:rFonts w:ascii="Aptos" w:cs="Aptos" w:eastAsia="Aptos" w:hAnsi="Aptos"/>
        <w:sz w:val="24"/>
        <w:szCs w:val="24"/>
        <w:rtl w:val="0"/>
      </w:rPr>
      <w:tab/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/10</w:t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108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ind w:left="1070" w:hanging="360"/>
      <w:jc w:val="center"/>
    </w:pPr>
    <w:rPr>
      <w:rFonts w:ascii="Calibri" w:cs="Calibri" w:eastAsia="Calibri" w:hAnsi="Calibri"/>
      <w:b w:val="1"/>
      <w:bCs w:val="1"/>
      <w:color w:val="2f5496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" w:line="276" w:lineRule="auto"/>
      <w:jc w:val="center"/>
    </w:pPr>
    <w:rPr>
      <w:b w:val="1"/>
      <w:bCs w:val="1"/>
      <w:color w:val="0070c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Paragrafoelenco">
    <w:name w:val="List Paragraph"/>
    <w:basedOn w:val="Normale"/>
    <w:uiPriority w:val="34"/>
    <w:qFormat w:val="1"/>
    <w:rsid w:val="006C6A7D"/>
    <w:pPr>
      <w:ind w:left="720"/>
      <w:contextualSpacing w:val="1"/>
    </w:p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565D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565D53"/>
    <w:pPr>
      <w:spacing w:after="0" w:line="240" w:lineRule="auto"/>
    </w:pPr>
    <w:rPr>
      <w:rFonts w:eastAsiaTheme="minorHAnsi"/>
      <w:sz w:val="20"/>
      <w:szCs w:val="20"/>
      <w:lang w:eastAsia="en-US" w:val="de-DE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565D53"/>
    <w:rPr>
      <w:rFonts w:eastAsiaTheme="minorHAnsi"/>
      <w:sz w:val="20"/>
      <w:szCs w:val="20"/>
      <w:lang w:eastAsia="en-US" w:val="de-D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65D5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65D53"/>
    <w:rPr>
      <w:rFonts w:ascii="Segoe UI" w:cs="Segoe UI" w:hAnsi="Segoe UI"/>
      <w:sz w:val="18"/>
      <w:szCs w:val="18"/>
    </w:rPr>
  </w:style>
  <w:style w:type="paragraph" w:styleId="xmsonormal" w:customStyle="1">
    <w:name w:val="x_msonormal"/>
    <w:basedOn w:val="Normale"/>
    <w:rsid w:val="00565D53"/>
    <w:pPr>
      <w:spacing w:after="0" w:line="240" w:lineRule="auto"/>
    </w:pPr>
    <w:rPr>
      <w:rFonts w:ascii="Calibri" w:cs="Calibri" w:hAnsi="Calibri" w:eastAsiaTheme="minorHAnsi"/>
      <w:lang w:eastAsia="fr-FR"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5664D0"/>
    <w:pPr>
      <w:spacing w:after="160"/>
    </w:pPr>
    <w:rPr>
      <w:rFonts w:eastAsiaTheme="minorEastAsia"/>
      <w:b w:val="1"/>
      <w:bCs w:val="1"/>
      <w:lang w:eastAsia="zh-CN" w:val="en-GB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5664D0"/>
    <w:rPr>
      <w:rFonts w:eastAsiaTheme="minorHAnsi"/>
      <w:b w:val="1"/>
      <w:bCs w:val="1"/>
      <w:sz w:val="20"/>
      <w:szCs w:val="20"/>
      <w:lang w:eastAsia="en-US" w:val="de-DE"/>
    </w:rPr>
  </w:style>
  <w:style w:type="paragraph" w:styleId="Revisione">
    <w:name w:val="Revision"/>
    <w:hidden w:val="1"/>
    <w:uiPriority w:val="99"/>
    <w:semiHidden w:val="1"/>
    <w:rsid w:val="00277D5B"/>
    <w:pPr>
      <w:spacing w:after="0" w:line="240" w:lineRule="auto"/>
    </w:pPr>
  </w:style>
  <w:style w:type="paragraph" w:styleId="Testonotaapidipagina">
    <w:name w:val="footnote text"/>
    <w:basedOn w:val="Normale"/>
    <w:link w:val="TestonotaapidipaginaCarattere"/>
    <w:uiPriority w:val="99"/>
    <w:unhideWhenUsed w:val="1"/>
    <w:qFormat w:val="1"/>
    <w:rsid w:val="007A1039"/>
    <w:pPr>
      <w:spacing w:after="0" w:line="240" w:lineRule="auto"/>
    </w:pPr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rsid w:val="007A103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 w:val="1"/>
    <w:qFormat w:val="1"/>
    <w:rsid w:val="007A1039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 w:val="1"/>
    <w:rsid w:val="00CC5D65"/>
    <w:pPr>
      <w:tabs>
        <w:tab w:val="center" w:pos="4513"/>
        <w:tab w:val="right" w:pos="9026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CC5D65"/>
  </w:style>
  <w:style w:type="paragraph" w:styleId="Pidipagina">
    <w:name w:val="footer"/>
    <w:basedOn w:val="Normale"/>
    <w:link w:val="PidipaginaCarattere"/>
    <w:uiPriority w:val="99"/>
    <w:unhideWhenUsed w:val="1"/>
    <w:rsid w:val="00CC5D65"/>
    <w:pPr>
      <w:tabs>
        <w:tab w:val="center" w:pos="4513"/>
        <w:tab w:val="right" w:pos="9026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CC5D65"/>
  </w:style>
  <w:style w:type="table" w:styleId="Grigliatabella">
    <w:name w:val="Table Grid"/>
    <w:basedOn w:val="Tabellanormale"/>
    <w:uiPriority w:val="39"/>
    <w:rsid w:val="00CC5D65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fr-FR" w:val="fr-F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itolo1Carattere" w:customStyle="1">
    <w:name w:val="Titolo 1 Carattere"/>
    <w:basedOn w:val="Carpredefinitoparagrafo"/>
    <w:link w:val="Titolo1"/>
    <w:uiPriority w:val="9"/>
    <w:rsid w:val="004D2DE1"/>
    <w:rPr>
      <w:rFonts w:eastAsia="Calibri" w:asciiTheme="majorHAnsi" w:cstheme="minorHAnsi" w:hAnsiTheme="majorHAnsi"/>
      <w:b w:val="1"/>
      <w:color w:val="2f5496" w:themeColor="accent1" w:themeShade="0000BF"/>
      <w:sz w:val="36"/>
      <w:szCs w:val="36"/>
      <w:lang w:eastAsia="en-US"/>
    </w:rPr>
  </w:style>
  <w:style w:type="character" w:styleId="Collegamentoipertestuale">
    <w:name w:val="Hyperlink"/>
    <w:basedOn w:val="Carpredefinitoparagrafo"/>
    <w:uiPriority w:val="99"/>
    <w:unhideWhenUsed w:val="1"/>
    <w:rsid w:val="000A2EC9"/>
    <w:rPr>
      <w:color w:val="0563c1" w:themeColor="hyperlink"/>
      <w:u w:val="single"/>
    </w:rPr>
  </w:style>
  <w:style w:type="character" w:styleId="UnresolvedMention1" w:customStyle="1">
    <w:name w:val="Unresolved Mention1"/>
    <w:basedOn w:val="Carpredefinitoparagrafo"/>
    <w:uiPriority w:val="99"/>
    <w:semiHidden w:val="1"/>
    <w:unhideWhenUsed w:val="1"/>
    <w:rsid w:val="000A2EC9"/>
    <w:rPr>
      <w:color w:val="605e5c"/>
      <w:shd w:color="auto" w:fill="e1dfdd" w:val="clear"/>
    </w:rPr>
  </w:style>
  <w:style w:type="paragraph" w:styleId="Nessunaspaziatura">
    <w:name w:val="No Spacing"/>
    <w:link w:val="NessunaspaziaturaCarattere"/>
    <w:uiPriority w:val="1"/>
    <w:qFormat w:val="1"/>
    <w:rsid w:val="00F110C2"/>
    <w:pPr>
      <w:spacing w:after="0" w:line="240" w:lineRule="auto"/>
    </w:pPr>
    <w:rPr>
      <w:lang w:eastAsia="en-US" w:val="en-US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rsid w:val="00F110C2"/>
    <w:rPr>
      <w:lang w:eastAsia="en-US" w:val="en-US"/>
    </w:rPr>
  </w:style>
  <w:style w:type="paragraph" w:styleId="TKMAINTITLE" w:customStyle="1">
    <w:name w:val="TK MAIN TITLE"/>
    <w:basedOn w:val="Normale"/>
    <w:qFormat w:val="1"/>
    <w:rsid w:val="002F148B"/>
    <w:pPr>
      <w:spacing w:after="120" w:before="120" w:line="240" w:lineRule="auto"/>
      <w:jc w:val="center"/>
    </w:pPr>
    <w:rPr>
      <w:rFonts w:ascii="Calibri" w:cs="Calibri" w:eastAsia="Calibri" w:hAnsi="Calibri"/>
      <w:b w:val="1"/>
      <w:bCs w:val="1"/>
      <w:color w:val="2f5496" w:themeColor="accent1" w:themeShade="0000BF"/>
      <w:sz w:val="40"/>
      <w:szCs w:val="40"/>
      <w:lang w:eastAsia="en-US"/>
    </w:rPr>
  </w:style>
  <w:style w:type="paragraph" w:styleId="TKAIM" w:customStyle="1">
    <w:name w:val="TK AIM"/>
    <w:uiPriority w:val="99"/>
    <w:qFormat w:val="1"/>
    <w:rsid w:val="005C1300"/>
    <w:pPr>
      <w:shd w:color="auto" w:fill="dddddd" w:val="clear"/>
      <w:tabs>
        <w:tab w:val="left" w:pos="709"/>
      </w:tabs>
      <w:spacing w:after="480" w:before="480" w:line="240" w:lineRule="auto"/>
      <w:ind w:left="709" w:hanging="709"/>
    </w:pPr>
    <w:rPr>
      <w:rFonts w:ascii="Calibri" w:cs="Times New Roman" w:eastAsia="Calibri" w:hAnsi="Calibri"/>
      <w:b w:val="1"/>
      <w:sz w:val="28"/>
      <w:szCs w:val="32"/>
      <w:lang w:eastAsia="en-US"/>
    </w:rPr>
  </w:style>
  <w:style w:type="paragraph" w:styleId="TKTextetableau" w:customStyle="1">
    <w:name w:val="TK Texte tableau"/>
    <w:uiPriority w:val="99"/>
    <w:qFormat w:val="1"/>
    <w:rsid w:val="00695981"/>
    <w:pPr>
      <w:framePr w:lines="0" w:hSpace="141" w:wrap="around" w:hAnchor="text" w:vAnchor="text" w:y="1"/>
      <w:spacing w:after="0" w:line="240" w:lineRule="auto"/>
    </w:pPr>
    <w:rPr>
      <w:rFonts w:ascii="Calibri" w:cs="Times New Roman" w:eastAsia="Times New Roman" w:hAnsi="Calibri"/>
      <w:szCs w:val="24"/>
      <w:lang w:eastAsia="en-US"/>
    </w:rPr>
  </w:style>
  <w:style w:type="paragraph" w:styleId="TKTEXTE" w:customStyle="1">
    <w:name w:val="TK TEXTE"/>
    <w:qFormat w:val="1"/>
    <w:rsid w:val="00695981"/>
    <w:pPr>
      <w:spacing w:after="120" w:before="120" w:line="240" w:lineRule="auto"/>
    </w:pPr>
    <w:rPr>
      <w:rFonts w:ascii="Calibri" w:cs="Calibri" w:eastAsia="Times New Roman" w:hAnsi="Calibri"/>
      <w:sz w:val="24"/>
      <w:szCs w:val="24"/>
      <w:lang w:eastAsia="en-US"/>
    </w:rPr>
  </w:style>
  <w:style w:type="paragraph" w:styleId="TKBulletLevel1" w:customStyle="1">
    <w:name w:val="TK Bullet Level1"/>
    <w:next w:val="Normale"/>
    <w:uiPriority w:val="99"/>
    <w:qFormat w:val="1"/>
    <w:rsid w:val="00695981"/>
    <w:pPr>
      <w:numPr>
        <w:numId w:val="2"/>
      </w:numPr>
      <w:tabs>
        <w:tab w:val="left" w:pos="567"/>
      </w:tabs>
      <w:spacing w:after="60" w:before="60" w:line="240" w:lineRule="auto"/>
    </w:pPr>
    <w:rPr>
      <w:rFonts w:ascii="Calibri" w:cs="Calibri" w:eastAsia="Calibri" w:hAnsi="Calibri"/>
      <w:sz w:val="24"/>
      <w:szCs w:val="24"/>
      <w:lang w:eastAsia="en-US" w:val="en-US"/>
    </w:rPr>
  </w:style>
  <w:style w:type="paragraph" w:styleId="TKTITRE2" w:customStyle="1">
    <w:name w:val="TK TITRE 2"/>
    <w:next w:val="Normale"/>
    <w:uiPriority w:val="99"/>
    <w:qFormat w:val="1"/>
    <w:rsid w:val="00695981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28"/>
      <w:szCs w:val="28"/>
      <w:lang w:eastAsia="en-US" w:val="en-US"/>
    </w:rPr>
  </w:style>
  <w:style w:type="paragraph" w:styleId="TKTITRE1" w:customStyle="1">
    <w:name w:val="TK TITRE1"/>
    <w:qFormat w:val="1"/>
    <w:rsid w:val="00695981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32"/>
      <w:szCs w:val="32"/>
      <w:lang w:eastAsia="en-US" w:val="en-US"/>
    </w:rPr>
  </w:style>
  <w:style w:type="paragraph" w:styleId="TKNbrsLevel1" w:customStyle="1">
    <w:name w:val="TK_Nbrs Level1"/>
    <w:basedOn w:val="TKBulletLevel1"/>
    <w:qFormat w:val="1"/>
    <w:rsid w:val="00B568C9"/>
    <w:pPr>
      <w:numPr>
        <w:numId w:val="3"/>
      </w:numPr>
    </w:pPr>
    <w:rPr>
      <w:rFonts w:eastAsia="Times New Roman"/>
      <w:lang w:val="en-GB"/>
    </w:rPr>
  </w:style>
  <w:style w:type="paragraph" w:styleId="TKnotes" w:customStyle="1">
    <w:name w:val="TK_notes"/>
    <w:qFormat w:val="1"/>
    <w:rsid w:val="00B568C9"/>
    <w:pPr>
      <w:spacing w:after="120" w:before="120" w:line="240" w:lineRule="auto"/>
    </w:pPr>
    <w:rPr>
      <w:rFonts w:ascii="Calibri" w:cs="Calibri" w:eastAsia="Times New Roman" w:hAnsi="Calibri"/>
      <w:sz w:val="20"/>
      <w:lang w:eastAsia="en-US"/>
    </w:rPr>
  </w:style>
  <w:style w:type="paragraph" w:styleId="NormaleWeb">
    <w:name w:val="Normal (Web)"/>
    <w:basedOn w:val="Normale"/>
    <w:uiPriority w:val="99"/>
    <w:unhideWhenUsed w:val="1"/>
    <w:rsid w:val="00B5252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it-IT" w:val="it-IT"/>
    </w:rPr>
  </w:style>
  <w:style w:type="paragraph" w:styleId="TKTITRE3" w:customStyle="1">
    <w:name w:val="TK TITRE 3"/>
    <w:uiPriority w:val="99"/>
    <w:qFormat w:val="1"/>
    <w:rsid w:val="00F169CD"/>
    <w:pPr>
      <w:spacing w:after="120" w:before="120" w:line="240" w:lineRule="auto"/>
    </w:pPr>
    <w:rPr>
      <w:rFonts w:ascii="Calibri" w:cs="Calibri" w:eastAsia="Calibri" w:hAnsi="Calibri"/>
      <w:i w:val="1"/>
      <w:iCs w:val="1"/>
      <w:noProof w:val="1"/>
      <w:sz w:val="24"/>
      <w:szCs w:val="24"/>
      <w:u w:val="single"/>
      <w:lang w:eastAsia="en-US" w:val="en-US"/>
    </w:rPr>
  </w:style>
  <w:style w:type="character" w:styleId="Titolo2Carattere" w:customStyle="1">
    <w:name w:val="Titolo 2 Carattere"/>
    <w:basedOn w:val="Carpredefinitoparagrafo"/>
    <w:link w:val="Titolo2"/>
    <w:uiPriority w:val="9"/>
    <w:rsid w:val="00D0238E"/>
    <w:rPr>
      <w:rFonts w:cstheme="majorBidi" w:eastAsiaTheme="majorEastAsia"/>
      <w:b w:val="1"/>
      <w:color w:val="0070c0"/>
      <w:sz w:val="26"/>
      <w:szCs w:val="26"/>
      <w:lang w:eastAsia="en-US" w:val="fr-FR"/>
    </w:rPr>
  </w:style>
  <w:style w:type="paragraph" w:styleId="TKBulletLevel2" w:customStyle="1">
    <w:name w:val="TK Bullet Level2"/>
    <w:basedOn w:val="TKBulletLevel1"/>
    <w:qFormat w:val="1"/>
    <w:rsid w:val="003442CA"/>
    <w:pPr>
      <w:numPr>
        <w:numId w:val="1"/>
      </w:numPr>
      <w:ind w:left="1135"/>
    </w:pPr>
  </w:style>
  <w:style w:type="paragraph" w:styleId="FootnoteText1" w:customStyle="1">
    <w:name w:val="Footnote Text1"/>
    <w:basedOn w:val="Normale"/>
    <w:next w:val="Testonotaapidipagina"/>
    <w:uiPriority w:val="99"/>
    <w:unhideWhenUsed w:val="1"/>
    <w:rsid w:val="003442CA"/>
    <w:pPr>
      <w:spacing w:after="0" w:line="240" w:lineRule="auto"/>
    </w:pPr>
    <w:rPr>
      <w:rFonts w:ascii="Calibri" w:cs="Times New Roman" w:eastAsia="Calibri" w:hAnsi="Calibri"/>
      <w:lang w:eastAsia="en-US"/>
    </w:rPr>
  </w:style>
  <w:style w:type="character" w:styleId="FootnoteTextChar1" w:customStyle="1">
    <w:name w:val="Footnote Text Char1"/>
    <w:basedOn w:val="Carpredefinitoparagrafo"/>
    <w:uiPriority w:val="99"/>
    <w:semiHidden w:val="1"/>
    <w:rsid w:val="003442CA"/>
    <w:rPr>
      <w:rFonts w:ascii="Calibri" w:cs="Times New Roman" w:eastAsia="Times New Roman" w:hAnsi="Calibri"/>
      <w:sz w:val="20"/>
      <w:szCs w:val="20"/>
    </w:rPr>
  </w:style>
  <w:style w:type="paragraph" w:styleId="TKLettersLevel1" w:customStyle="1">
    <w:name w:val="TK_Letters Level 1"/>
    <w:basedOn w:val="TKNbrsLevel1"/>
    <w:uiPriority w:val="99"/>
    <w:rsid w:val="00CE753F"/>
    <w:pPr>
      <w:numPr>
        <w:numId w:val="4"/>
      </w:numPr>
      <w:tabs>
        <w:tab w:val="clear" w:pos="567"/>
      </w:tabs>
      <w:ind w:left="357" w:hanging="357"/>
    </w:pPr>
    <w:rPr>
      <w:lang w:val="en-US"/>
    </w:rPr>
  </w:style>
  <w:style w:type="character" w:styleId="Titolo6Carattere" w:customStyle="1">
    <w:name w:val="Titolo 6 Carattere"/>
    <w:basedOn w:val="Carpredefinitoparagrafo"/>
    <w:link w:val="Titolo6"/>
    <w:uiPriority w:val="99"/>
    <w:rsid w:val="00D33194"/>
    <w:rPr>
      <w:rFonts w:asciiTheme="majorHAnsi" w:cstheme="majorBidi" w:eastAsiaTheme="majorEastAsia" w:hAnsiTheme="majorHAnsi"/>
      <w:color w:val="1f3763" w:themeColor="accent1" w:themeShade="00007F"/>
    </w:rPr>
  </w:style>
  <w:style w:type="table" w:styleId="Gitternetztabelle5dunkelAkzent51" w:customStyle="1">
    <w:name w:val="Gitternetztabelle 5 dunkel  – Akzent 51"/>
    <w:basedOn w:val="Tabellanormale"/>
    <w:uiPriority w:val="50"/>
    <w:rsid w:val="00161E5F"/>
    <w:pPr>
      <w:spacing w:after="0" w:line="240" w:lineRule="auto"/>
    </w:pPr>
    <w:rPr>
      <w:rFonts w:eastAsiaTheme="minorHAnsi"/>
      <w:sz w:val="24"/>
      <w:szCs w:val="24"/>
      <w:lang w:eastAsia="en-US"/>
    </w:r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eeaf6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band1Vert">
      <w:tblPr/>
      <w:tcPr>
        <w:shd w:color="auto" w:fill="bdd6ee" w:themeFill="accent5" w:themeFillTint="000066" w:val="clear"/>
      </w:tcPr>
    </w:tblStylePr>
    <w:tblStylePr w:type="band1Horz">
      <w:tblPr/>
      <w:tcPr>
        <w:shd w:color="auto" w:fill="bdd6ee" w:themeFill="accent5" w:themeFillTint="000066" w:val="clear"/>
      </w:tcPr>
    </w:tblStylePr>
  </w:style>
  <w:style w:type="paragraph" w:styleId="Standarduser" w:customStyle="1">
    <w:name w:val="Standard (user)"/>
    <w:rsid w:val="00D33044"/>
    <w:pPr>
      <w:widowControl w:val="0"/>
      <w:suppressAutoHyphens w:val="1"/>
      <w:autoSpaceDN w:val="0"/>
      <w:spacing w:after="0" w:before="240" w:line="240" w:lineRule="auto"/>
      <w:textAlignment w:val="baseline"/>
    </w:pPr>
    <w:rPr>
      <w:rFonts w:ascii="Times New Roman" w:cs="Mangal" w:eastAsia="SimSun" w:hAnsi="Times New Roman"/>
      <w:kern w:val="3"/>
      <w:sz w:val="24"/>
      <w:szCs w:val="24"/>
      <w:lang w:bidi="hi-IN" w:val="it-IT"/>
    </w:rPr>
  </w:style>
  <w:style w:type="paragraph" w:styleId="Standard" w:customStyle="1">
    <w:name w:val="Standard"/>
    <w:uiPriority w:val="99"/>
    <w:rsid w:val="00A32243"/>
    <w:pPr>
      <w:widowControl w:val="0"/>
      <w:suppressAutoHyphens w:val="1"/>
      <w:autoSpaceDN w:val="0"/>
      <w:spacing w:after="0" w:before="240" w:line="240" w:lineRule="auto"/>
      <w:textAlignment w:val="baseline"/>
    </w:pPr>
    <w:rPr>
      <w:rFonts w:ascii="Times New Roman" w:cs="Mangal" w:eastAsia="SimSun" w:hAnsi="Times New Roman"/>
      <w:kern w:val="3"/>
      <w:sz w:val="24"/>
      <w:szCs w:val="24"/>
      <w:lang w:bidi="hi-IN" w:val="it-IT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631F5A"/>
    <w:rPr>
      <w:color w:val="5a5a5a" w:themeColor="text1" w:themeTint="0000A5"/>
      <w:spacing w:val="15"/>
    </w:rPr>
  </w:style>
  <w:style w:type="paragraph" w:styleId="Titolosommario">
    <w:name w:val="TOC Heading"/>
    <w:basedOn w:val="Titolo1"/>
    <w:next w:val="Normale"/>
    <w:uiPriority w:val="39"/>
    <w:unhideWhenUsed w:val="1"/>
    <w:qFormat w:val="1"/>
    <w:rsid w:val="00081103"/>
    <w:pPr>
      <w:numPr>
        <w:numId w:val="0"/>
      </w:numPr>
      <w:spacing w:after="0"/>
      <w:jc w:val="left"/>
      <w:outlineLvl w:val="9"/>
    </w:pPr>
    <w:rPr>
      <w:rFonts w:cstheme="majorBidi" w:eastAsiaTheme="majorEastAsia"/>
      <w:b w:val="0"/>
      <w:sz w:val="32"/>
      <w:szCs w:val="32"/>
      <w:lang w:val="en-US"/>
    </w:rPr>
  </w:style>
  <w:style w:type="paragraph" w:styleId="Sommario1">
    <w:name w:val="toc 1"/>
    <w:basedOn w:val="Normale"/>
    <w:next w:val="Normale"/>
    <w:autoRedefine w:val="1"/>
    <w:uiPriority w:val="39"/>
    <w:unhideWhenUsed w:val="1"/>
    <w:rsid w:val="00F518A9"/>
    <w:pPr>
      <w:tabs>
        <w:tab w:val="left" w:pos="660"/>
        <w:tab w:val="right" w:leader="dot" w:pos="9628"/>
      </w:tabs>
      <w:spacing w:after="100"/>
    </w:p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18.jpg"/><Relationship Id="rId21" Type="http://schemas.openxmlformats.org/officeDocument/2006/relationships/image" Target="media/image12.jpg"/><Relationship Id="rId24" Type="http://schemas.openxmlformats.org/officeDocument/2006/relationships/image" Target="media/image20.jp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22.jpg"/><Relationship Id="rId25" Type="http://schemas.openxmlformats.org/officeDocument/2006/relationships/image" Target="media/image21.jpg"/><Relationship Id="rId28" Type="http://schemas.openxmlformats.org/officeDocument/2006/relationships/image" Target="media/image11.jpg"/><Relationship Id="rId27" Type="http://schemas.openxmlformats.org/officeDocument/2006/relationships/image" Target="media/image2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jpg"/><Relationship Id="rId7" Type="http://schemas.openxmlformats.org/officeDocument/2006/relationships/image" Target="media/image14.png"/><Relationship Id="rId8" Type="http://schemas.openxmlformats.org/officeDocument/2006/relationships/image" Target="media/image8.png"/><Relationship Id="rId31" Type="http://schemas.openxmlformats.org/officeDocument/2006/relationships/header" Target="header2.xml"/><Relationship Id="rId30" Type="http://schemas.openxmlformats.org/officeDocument/2006/relationships/image" Target="media/image4.jpg"/><Relationship Id="rId11" Type="http://schemas.openxmlformats.org/officeDocument/2006/relationships/image" Target="media/image2.jpg"/><Relationship Id="rId33" Type="http://schemas.openxmlformats.org/officeDocument/2006/relationships/header" Target="header1.xml"/><Relationship Id="rId10" Type="http://schemas.openxmlformats.org/officeDocument/2006/relationships/image" Target="media/image5.jpg"/><Relationship Id="rId32" Type="http://schemas.openxmlformats.org/officeDocument/2006/relationships/header" Target="header3.xml"/><Relationship Id="rId13" Type="http://schemas.openxmlformats.org/officeDocument/2006/relationships/image" Target="media/image13.jpg"/><Relationship Id="rId35" Type="http://schemas.openxmlformats.org/officeDocument/2006/relationships/footer" Target="footer3.xml"/><Relationship Id="rId12" Type="http://schemas.openxmlformats.org/officeDocument/2006/relationships/image" Target="media/image16.jpg"/><Relationship Id="rId34" Type="http://schemas.openxmlformats.org/officeDocument/2006/relationships/footer" Target="footer2.xml"/><Relationship Id="rId15" Type="http://schemas.openxmlformats.org/officeDocument/2006/relationships/image" Target="media/image15.jpg"/><Relationship Id="rId14" Type="http://schemas.openxmlformats.org/officeDocument/2006/relationships/image" Target="media/image19.jpg"/><Relationship Id="rId36" Type="http://schemas.openxmlformats.org/officeDocument/2006/relationships/footer" Target="footer1.xml"/><Relationship Id="rId17" Type="http://schemas.openxmlformats.org/officeDocument/2006/relationships/image" Target="media/image24.jpg"/><Relationship Id="rId16" Type="http://schemas.openxmlformats.org/officeDocument/2006/relationships/image" Target="media/image7.jpg"/><Relationship Id="rId19" Type="http://schemas.openxmlformats.org/officeDocument/2006/relationships/image" Target="media/image17.jp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DBU2mtGZIQxuZKs2RUokMIzIUQ==">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2024-07-30T08:04:00Z</dcterms:created>
  <dc:creator>Richard Rossner</dc:creator>
</cp:coreProperties>
</file>