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19"/>
        <w:gridCol w:w="5487"/>
        <w:gridCol w:w="2470"/>
      </w:tblGrid>
      <w:tr w:rsidR="00FE310F" w:rsidRPr="0067398B" w14:paraId="1674C998" w14:textId="77777777" w:rsidTr="002B0CD7">
        <w:trPr>
          <w:trHeight w:val="1413"/>
        </w:trPr>
        <w:tc>
          <w:tcPr>
            <w:tcW w:w="2063" w:type="dxa"/>
          </w:tcPr>
          <w:p w14:paraId="60444362" w14:textId="77777777" w:rsidR="00FE310F" w:rsidRPr="00D00033" w:rsidRDefault="00FE310F" w:rsidP="002B0CD7">
            <w:pPr>
              <w:rPr>
                <w:rFonts w:ascii="Myriad Pro" w:hAnsi="Myriad Pro"/>
              </w:rPr>
            </w:pPr>
            <w:bookmarkStart w:id="0" w:name="_Toc131525742"/>
            <w:r w:rsidRPr="00D00033">
              <w:rPr>
                <w:rFonts w:ascii="Myriad Pro" w:hAnsi="Myriad Pro"/>
                <w:noProof/>
              </w:rPr>
              <w:drawing>
                <wp:anchor distT="0" distB="0" distL="114300" distR="114300" simplePos="0" relativeHeight="251659264" behindDoc="0" locked="0" layoutInCell="1" allowOverlap="1" wp14:anchorId="19668CCF" wp14:editId="0E34AAB5">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35D9ED41" w14:textId="77777777" w:rsidR="00FE310F" w:rsidRPr="00D00033" w:rsidRDefault="00FE310F" w:rsidP="002B0CD7">
            <w:pPr>
              <w:jc w:val="center"/>
              <w:rPr>
                <w:rFonts w:ascii="Myriad Pro" w:eastAsiaTheme="minorHAnsi" w:hAnsi="Myriad Pro"/>
                <w:b/>
                <w:lang w:val="en-US"/>
              </w:rPr>
            </w:pPr>
          </w:p>
          <w:p w14:paraId="17E3787C" w14:textId="77777777" w:rsidR="00FE310F" w:rsidRPr="00D00033" w:rsidRDefault="00FE310F" w:rsidP="00FE310F">
            <w:pPr>
              <w:rPr>
                <w:rFonts w:ascii="Myriad Pro" w:eastAsiaTheme="minorHAnsi" w:hAnsi="Myriad Pro"/>
                <w:b/>
                <w:sz w:val="26"/>
                <w:szCs w:val="18"/>
                <w:lang w:val="en-US"/>
              </w:rPr>
            </w:pPr>
          </w:p>
          <w:p w14:paraId="0C91DE0E" w14:textId="77777777" w:rsidR="00FE310F" w:rsidRPr="00D00033" w:rsidRDefault="00FE310F" w:rsidP="002B0CD7">
            <w:pPr>
              <w:rPr>
                <w:rFonts w:ascii="Myriad Pro" w:eastAsiaTheme="minorHAnsi" w:hAnsi="Myriad Pro"/>
                <w:b/>
                <w:sz w:val="26"/>
                <w:szCs w:val="18"/>
                <w:lang w:val="en-US"/>
              </w:rPr>
            </w:pPr>
          </w:p>
          <w:p w14:paraId="53006A9E" w14:textId="77777777" w:rsidR="00FE310F" w:rsidRPr="00536D1F" w:rsidRDefault="00FE310F" w:rsidP="002B0CD7">
            <w:pPr>
              <w:rPr>
                <w:rFonts w:ascii="Myriad Pro" w:eastAsiaTheme="minorHAnsi" w:hAnsi="Myriad Pro"/>
                <w:b/>
                <w:sz w:val="26"/>
                <w:szCs w:val="18"/>
              </w:rPr>
            </w:pPr>
            <w:proofErr w:type="spellStart"/>
            <w:r w:rsidRPr="00536D1F">
              <w:rPr>
                <w:rFonts w:ascii="Myriad Pro" w:eastAsiaTheme="minorHAnsi" w:hAnsi="Myriad Pro"/>
                <w:b/>
                <w:sz w:val="26"/>
                <w:szCs w:val="18"/>
              </w:rPr>
              <w:t>Göçmenlere</w:t>
            </w:r>
            <w:proofErr w:type="spellEnd"/>
            <w:r w:rsidRPr="00536D1F">
              <w:rPr>
                <w:rFonts w:ascii="Myriad Pro" w:eastAsiaTheme="minorHAnsi" w:hAnsi="Myriad Pro"/>
                <w:b/>
                <w:sz w:val="26"/>
                <w:szCs w:val="18"/>
              </w:rPr>
              <w:t xml:space="preserve"> </w:t>
            </w:r>
            <w:proofErr w:type="spellStart"/>
            <w:r w:rsidRPr="00536D1F">
              <w:rPr>
                <w:rFonts w:ascii="Myriad Pro" w:eastAsiaTheme="minorHAnsi" w:hAnsi="Myriad Pro"/>
                <w:b/>
                <w:sz w:val="26"/>
                <w:szCs w:val="18"/>
              </w:rPr>
              <w:t>Yönelik</w:t>
            </w:r>
            <w:proofErr w:type="spellEnd"/>
            <w:r w:rsidRPr="00536D1F">
              <w:rPr>
                <w:rFonts w:ascii="Myriad Pro" w:eastAsiaTheme="minorHAnsi" w:hAnsi="Myriad Pro"/>
                <w:b/>
                <w:sz w:val="26"/>
                <w:szCs w:val="18"/>
              </w:rPr>
              <w:t xml:space="preserve"> Dil </w:t>
            </w:r>
            <w:proofErr w:type="spellStart"/>
            <w:r w:rsidRPr="00536D1F">
              <w:rPr>
                <w:rFonts w:ascii="Myriad Pro" w:eastAsiaTheme="minorHAnsi" w:hAnsi="Myriad Pro"/>
                <w:b/>
                <w:sz w:val="26"/>
                <w:szCs w:val="18"/>
              </w:rPr>
              <w:t>Desteği</w:t>
            </w:r>
            <w:proofErr w:type="spellEnd"/>
            <w:r w:rsidRPr="00536D1F">
              <w:rPr>
                <w:rFonts w:ascii="Myriad Pro" w:eastAsiaTheme="minorHAnsi" w:hAnsi="Myriad Pro"/>
                <w:b/>
                <w:sz w:val="26"/>
                <w:szCs w:val="18"/>
              </w:rPr>
              <w:br/>
            </w:r>
            <w:proofErr w:type="spellStart"/>
            <w:r w:rsidRPr="00536D1F">
              <w:rPr>
                <w:rFonts w:ascii="Myriad Pro" w:eastAsiaTheme="minorHAnsi" w:hAnsi="Myriad Pro"/>
                <w:b/>
                <w:i/>
                <w:iCs/>
                <w:sz w:val="26"/>
                <w:szCs w:val="18"/>
              </w:rPr>
              <w:t>Avrupa</w:t>
            </w:r>
            <w:proofErr w:type="spellEnd"/>
            <w:r w:rsidRPr="00536D1F">
              <w:rPr>
                <w:rFonts w:ascii="Myriad Pro" w:eastAsiaTheme="minorHAnsi" w:hAnsi="Myriad Pro"/>
                <w:b/>
                <w:i/>
                <w:iCs/>
                <w:sz w:val="26"/>
                <w:szCs w:val="18"/>
              </w:rPr>
              <w:t xml:space="preserve"> </w:t>
            </w:r>
            <w:proofErr w:type="spellStart"/>
            <w:r w:rsidRPr="00536D1F">
              <w:rPr>
                <w:rFonts w:ascii="Myriad Pro" w:eastAsiaTheme="minorHAnsi" w:hAnsi="Myriad Pro"/>
                <w:b/>
                <w:i/>
                <w:iCs/>
                <w:sz w:val="26"/>
                <w:szCs w:val="18"/>
              </w:rPr>
              <w:t>Konseyi</w:t>
            </w:r>
            <w:proofErr w:type="spellEnd"/>
            <w:r w:rsidRPr="00536D1F">
              <w:rPr>
                <w:rFonts w:ascii="Myriad Pro" w:eastAsiaTheme="minorHAnsi" w:hAnsi="Myriad Pro"/>
                <w:b/>
                <w:i/>
                <w:iCs/>
                <w:sz w:val="26"/>
                <w:szCs w:val="18"/>
              </w:rPr>
              <w:t xml:space="preserve"> </w:t>
            </w:r>
            <w:proofErr w:type="spellStart"/>
            <w:r w:rsidRPr="00536D1F">
              <w:rPr>
                <w:rFonts w:ascii="Myriad Pro" w:eastAsiaTheme="minorHAnsi" w:hAnsi="Myriad Pro"/>
                <w:b/>
                <w:i/>
                <w:iCs/>
                <w:sz w:val="26"/>
                <w:szCs w:val="18"/>
              </w:rPr>
              <w:t>Araç</w:t>
            </w:r>
            <w:proofErr w:type="spellEnd"/>
            <w:r w:rsidRPr="00536D1F">
              <w:rPr>
                <w:rFonts w:ascii="Myriad Pro" w:eastAsiaTheme="minorHAnsi" w:hAnsi="Myriad Pro"/>
                <w:b/>
                <w:i/>
                <w:iCs/>
                <w:sz w:val="26"/>
                <w:szCs w:val="18"/>
              </w:rPr>
              <w:t xml:space="preserve"> </w:t>
            </w:r>
            <w:proofErr w:type="spellStart"/>
            <w:r w:rsidRPr="00536D1F">
              <w:rPr>
                <w:rFonts w:ascii="Myriad Pro" w:eastAsiaTheme="minorHAnsi" w:hAnsi="Myriad Pro"/>
                <w:b/>
                <w:i/>
                <w:iCs/>
                <w:sz w:val="26"/>
                <w:szCs w:val="18"/>
              </w:rPr>
              <w:t>Kutusu</w:t>
            </w:r>
            <w:proofErr w:type="spellEnd"/>
          </w:p>
          <w:p w14:paraId="52071DB1" w14:textId="744F04CE" w:rsidR="00FE310F" w:rsidRPr="00536D1F" w:rsidRDefault="00FE310F" w:rsidP="002B0CD7">
            <w:pPr>
              <w:jc w:val="center"/>
              <w:rPr>
                <w:rFonts w:ascii="Myriad Pro" w:eastAsiaTheme="minorHAnsi" w:hAnsi="Myriad Pro"/>
                <w:color w:val="0000FF"/>
                <w:u w:val="single"/>
                <w:lang w:val="en-US"/>
              </w:rPr>
            </w:pPr>
            <w:r>
              <w:rPr>
                <w:rFonts w:ascii="Calibri" w:eastAsia="Times New Roman" w:hAnsi="Calibri"/>
                <w:noProof/>
                <w:lang w:val="fr-FR"/>
              </w:rPr>
              <mc:AlternateContent>
                <mc:Choice Requires="wps">
                  <w:drawing>
                    <wp:anchor distT="4294967294" distB="4294967294" distL="114300" distR="114300" simplePos="0" relativeHeight="251661312" behindDoc="1" locked="0" layoutInCell="1" allowOverlap="1" wp14:anchorId="5E2F8669" wp14:editId="457D55BD">
                      <wp:simplePos x="0" y="0"/>
                      <wp:positionH relativeFrom="column">
                        <wp:posOffset>-10795</wp:posOffset>
                      </wp:positionH>
                      <wp:positionV relativeFrom="paragraph">
                        <wp:posOffset>111124</wp:posOffset>
                      </wp:positionV>
                      <wp:extent cx="3146425" cy="0"/>
                      <wp:effectExtent l="0" t="0" r="0" b="0"/>
                      <wp:wrapThrough wrapText="bothSides">
                        <wp:wrapPolygon edited="0">
                          <wp:start x="0" y="0"/>
                          <wp:lineTo x="0" y="21600"/>
                          <wp:lineTo x="21600" y="21600"/>
                          <wp:lineTo x="21600" y="0"/>
                        </wp:wrapPolygon>
                      </wp:wrapThrough>
                      <wp:docPr id="2119474100"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1464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EEF77BD" id="Connecteur droit 1" o:spid="_x0000_s1026" style="position:absolute;flip:y;z-index:-2516551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margin" from="-.85pt,8.75pt" to="246.9pt,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mc:Fallback>
              </mc:AlternateContent>
            </w:r>
          </w:p>
        </w:tc>
        <w:tc>
          <w:tcPr>
            <w:tcW w:w="2525" w:type="dxa"/>
          </w:tcPr>
          <w:p w14:paraId="760AF786" w14:textId="77777777" w:rsidR="00FE310F" w:rsidRPr="00536D1F" w:rsidRDefault="00FE310F"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15859C80" wp14:editId="41D19D90">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1DC6C2EC" w14:textId="77777777" w:rsidR="00FE310F" w:rsidRPr="00536D1F" w:rsidRDefault="00FE310F" w:rsidP="002B0CD7">
            <w:pPr>
              <w:tabs>
                <w:tab w:val="center" w:pos="4607"/>
                <w:tab w:val="right" w:pos="9214"/>
              </w:tabs>
              <w:jc w:val="right"/>
              <w:rPr>
                <w:rFonts w:ascii="Myriad Pro" w:eastAsiaTheme="minorHAnsi" w:hAnsi="Myriad Pro" w:cstheme="majorHAnsi"/>
                <w:color w:val="0000FF"/>
                <w:u w:val="single"/>
                <w:lang w:val="en-US"/>
              </w:rPr>
            </w:pPr>
          </w:p>
          <w:p w14:paraId="6D30994B" w14:textId="77777777" w:rsidR="00FE310F" w:rsidRPr="00536D1F" w:rsidRDefault="00FE310F" w:rsidP="002B0CD7">
            <w:pPr>
              <w:ind w:firstLine="708"/>
              <w:rPr>
                <w:rFonts w:ascii="Myriad Pro" w:eastAsiaTheme="minorHAnsi" w:hAnsi="Myriad Pro" w:cstheme="majorHAnsi"/>
                <w:lang w:val="en-US"/>
              </w:rPr>
            </w:pPr>
          </w:p>
          <w:p w14:paraId="7C75CFF9" w14:textId="77777777" w:rsidR="00FE310F" w:rsidRPr="00536D1F" w:rsidRDefault="00FE310F" w:rsidP="002B0CD7">
            <w:pPr>
              <w:rPr>
                <w:rFonts w:ascii="Myriad Pro" w:eastAsiaTheme="minorHAnsi" w:hAnsi="Myriad Pro" w:cstheme="majorHAnsi"/>
                <w:lang w:val="en-US"/>
              </w:rPr>
            </w:pPr>
          </w:p>
          <w:p w14:paraId="4EB87BDE" w14:textId="77777777" w:rsidR="00FE310F" w:rsidRPr="00536D1F" w:rsidRDefault="00FE310F" w:rsidP="002B0CD7">
            <w:pPr>
              <w:jc w:val="center"/>
              <w:rPr>
                <w:rFonts w:ascii="Myriad Pro" w:eastAsiaTheme="minorHAnsi" w:hAnsi="Myriad Pro" w:cstheme="majorHAnsi"/>
                <w:lang w:val="en-US"/>
              </w:rPr>
            </w:pPr>
          </w:p>
        </w:tc>
      </w:tr>
    </w:tbl>
    <w:p w14:paraId="07D9F354" w14:textId="2D968170" w:rsidR="00DE7097" w:rsidRPr="00E875BF" w:rsidRDefault="00E875BF" w:rsidP="00E875BF">
      <w:pPr>
        <w:pStyle w:val="Titre1"/>
        <w:numPr>
          <w:ilvl w:val="0"/>
          <w:numId w:val="0"/>
        </w:numPr>
        <w:spacing w:before="0" w:after="0"/>
        <w:ind w:left="1070" w:hanging="360"/>
        <w:rPr>
          <w:rFonts w:ascii="Calibri" w:hAnsi="Calibri" w:cs="Calibri"/>
        </w:rPr>
      </w:pPr>
      <w:r>
        <w:rPr>
          <w:rFonts w:ascii="Calibri" w:hAnsi="Calibri" w:cs="Calibri"/>
          <w:bCs/>
          <w:lang w:val="tr"/>
        </w:rPr>
        <w:t>7 - Dil kullanıcıları ve öğrencileri olarak göçmenler</w:t>
      </w:r>
      <w:bookmarkEnd w:id="0"/>
    </w:p>
    <w:p w14:paraId="4F58994F" w14:textId="77777777" w:rsidR="00DE7097" w:rsidRPr="00A33EDE" w:rsidRDefault="00DE7097" w:rsidP="00E875BF">
      <w:pPr>
        <w:pStyle w:val="TKAIM"/>
        <w:spacing w:after="0"/>
      </w:pPr>
      <w:r>
        <w:rPr>
          <w:bCs/>
          <w:lang w:val="tr"/>
        </w:rPr>
        <w:t>Çok dillilik ve dil repertuarı kavramlarını tanıtmak ve dil öğreniminde başarıyı belirleyen faktörler üzerine düşünmeyi teşvik etmek.</w:t>
      </w:r>
    </w:p>
    <w:p w14:paraId="5C4ECF0A" w14:textId="77777777" w:rsidR="00E875BF" w:rsidRDefault="00E875BF" w:rsidP="00DE7097">
      <w:pPr>
        <w:pStyle w:val="TKTITRE1"/>
        <w:rPr>
          <w:sz w:val="28"/>
          <w:szCs w:val="28"/>
        </w:rPr>
      </w:pPr>
    </w:p>
    <w:p w14:paraId="14FE4F18" w14:textId="723E54F9" w:rsidR="00DE7097" w:rsidRPr="00E875BF" w:rsidRDefault="00DE7097" w:rsidP="00DE7097">
      <w:pPr>
        <w:pStyle w:val="TKTITRE1"/>
        <w:rPr>
          <w:sz w:val="28"/>
          <w:szCs w:val="28"/>
        </w:rPr>
      </w:pPr>
      <w:r>
        <w:rPr>
          <w:sz w:val="28"/>
          <w:szCs w:val="28"/>
          <w:lang w:val="tr"/>
        </w:rPr>
        <w:t>Giriş</w:t>
      </w:r>
    </w:p>
    <w:p w14:paraId="7B2D105A" w14:textId="65D74A3C" w:rsidR="00DE7097" w:rsidRPr="00AA64A3" w:rsidRDefault="00DE7097" w:rsidP="00E875BF">
      <w:pPr>
        <w:spacing w:after="0"/>
        <w:contextualSpacing/>
        <w:jc w:val="both"/>
        <w:rPr>
          <w:sz w:val="24"/>
          <w:szCs w:val="24"/>
          <w:lang w:val="tr"/>
        </w:rPr>
      </w:pPr>
      <w:r>
        <w:rPr>
          <w:sz w:val="24"/>
          <w:szCs w:val="24"/>
          <w:lang w:val="tr"/>
        </w:rPr>
        <w:t xml:space="preserve">Avrupa Konseyinin dil eğitimi konusundaki çalışmaları, hepimizin birden fazla dilde öğrenme ve iletişim kurma kapasitesine sahip olduğunu ifade eden </w:t>
      </w:r>
      <w:hyperlink r:id="rId9" w:history="1">
        <w:r>
          <w:rPr>
            <w:rStyle w:val="Lienhypertexte"/>
            <w:sz w:val="24"/>
            <w:szCs w:val="24"/>
            <w:lang w:val="tr"/>
          </w:rPr>
          <w:t>çok dillilik</w:t>
        </w:r>
      </w:hyperlink>
      <w:r>
        <w:rPr>
          <w:sz w:val="24"/>
          <w:szCs w:val="24"/>
          <w:lang w:val="tr"/>
        </w:rPr>
        <w:t xml:space="preserve"> ilkesi üzerine kurulmuştur. </w:t>
      </w:r>
      <w:r>
        <w:rPr>
          <w:b/>
          <w:bCs/>
          <w:sz w:val="24"/>
          <w:szCs w:val="24"/>
          <w:lang w:val="tr"/>
        </w:rPr>
        <w:t>Çok dillilik yetkinliğimiz</w:t>
      </w:r>
      <w:r>
        <w:rPr>
          <w:sz w:val="24"/>
          <w:szCs w:val="24"/>
          <w:lang w:val="tr"/>
        </w:rPr>
        <w:t>, dil repertuarımızı, hayatımızın farklı aşamalarında öğrendiğimiz ve çeşitli amaçlar için çeşitli şekillerde kullandığımız dilleri yansıtır. Bildiğimiz tüm dillerde aynı yeterlilik seviyesine sahip olmamız gerekmez; bazılarında yazılı metinleri konuşmadan daha kolay anlayabilirken, diğerlerinde yalnızca basit sözlü iletişim kurabiliriz. Dil portresi (Bkz. Araç 8 -</w:t>
      </w:r>
      <w:r>
        <w:rPr>
          <w:sz w:val="24"/>
          <w:szCs w:val="24"/>
          <w:u w:val="single"/>
          <w:lang w:val="tr"/>
        </w:rPr>
        <w:t xml:space="preserve"> </w:t>
      </w:r>
      <w:r>
        <w:rPr>
          <w:i/>
          <w:iCs/>
          <w:sz w:val="24"/>
          <w:szCs w:val="24"/>
          <w:u w:val="single"/>
          <w:lang w:val="tr"/>
        </w:rPr>
        <w:t>Çok dilli bir otoportre yaratmak: Sizin için bir düşünme çalışması</w:t>
      </w:r>
      <w:r>
        <w:rPr>
          <w:sz w:val="24"/>
          <w:szCs w:val="24"/>
          <w:lang w:val="tr"/>
        </w:rPr>
        <w:t>), çok dillilik yetkinliğimizi ve dil repertuarımızı göstermenin ve bunun üzerine düşünmenin iyi bir yoludur.</w:t>
      </w:r>
    </w:p>
    <w:p w14:paraId="675376ED" w14:textId="77777777" w:rsidR="00E875BF" w:rsidRPr="00AA64A3" w:rsidRDefault="00E875BF" w:rsidP="00E875BF">
      <w:pPr>
        <w:spacing w:after="0"/>
        <w:contextualSpacing/>
        <w:jc w:val="both"/>
        <w:rPr>
          <w:sz w:val="24"/>
          <w:szCs w:val="24"/>
          <w:lang w:val="tr"/>
        </w:rPr>
      </w:pPr>
    </w:p>
    <w:p w14:paraId="0AD93539" w14:textId="04F334A8" w:rsidR="00DE7097" w:rsidRPr="00AA64A3" w:rsidRDefault="00DE7097" w:rsidP="00DE7097">
      <w:pPr>
        <w:pStyle w:val="TKTITRE1"/>
        <w:jc w:val="both"/>
        <w:rPr>
          <w:sz w:val="28"/>
          <w:szCs w:val="28"/>
          <w:lang w:val="tr"/>
        </w:rPr>
      </w:pPr>
      <w:r>
        <w:rPr>
          <w:sz w:val="28"/>
          <w:szCs w:val="28"/>
          <w:lang w:val="tr"/>
        </w:rPr>
        <w:t>Göçmenlerin çok dilliliği</w:t>
      </w:r>
    </w:p>
    <w:p w14:paraId="77469D88" w14:textId="52E43920" w:rsidR="00E875BF" w:rsidRPr="00AA64A3" w:rsidRDefault="00DE7097" w:rsidP="00DE7097">
      <w:pPr>
        <w:pStyle w:val="TKTEXTE"/>
        <w:jc w:val="both"/>
        <w:rPr>
          <w:lang w:val="tr"/>
        </w:rPr>
      </w:pPr>
      <w:r>
        <w:rPr>
          <w:lang w:val="tr"/>
        </w:rPr>
        <w:t>İster yetişkin ister çocuk olsun pek çok göçmen çok dillidir. Bazıları, insanların iki veya daha fazla dilde iletişim kurmasının olağan olduğu çok dilli toplumlardan gelmektedir; okulda bir veya daha fazla yabancı dil öğrenmiş olabilirler ve ayrıca içinden geçtikleri bir ülkenin dilini biraz öğrenmiş olabilirler. Yaşlarına göre, dil kullanıcıları ve dil öğrencileri olarak çeşitli deneyimlere sahip olabilirler ve bunlar dil öğrenimi ile dil kullanımı arasında net bir ayrım yapmanın genellikle çok zor olduğu deneyimler olabilir. Aynı zamanda, birçok göçmenin, özellikle de hayatlarını çoğunlukla evlerinde geçirmişlerse, birden fazla dili hiç öğrenmemiş olduğu bilinmelidir.</w:t>
      </w:r>
    </w:p>
    <w:p w14:paraId="2B3044C4" w14:textId="77777777" w:rsidR="00E875BF" w:rsidRPr="00AA64A3" w:rsidRDefault="00E875BF" w:rsidP="00DE7097">
      <w:pPr>
        <w:pStyle w:val="TKTITRE1"/>
        <w:jc w:val="both"/>
        <w:rPr>
          <w:sz w:val="28"/>
          <w:szCs w:val="28"/>
          <w:lang w:val="tr"/>
        </w:rPr>
      </w:pPr>
    </w:p>
    <w:p w14:paraId="06E9E5E2" w14:textId="566992C4" w:rsidR="00DE7097" w:rsidRPr="00AA64A3" w:rsidRDefault="00DE7097" w:rsidP="00DE7097">
      <w:pPr>
        <w:pStyle w:val="TKTITRE1"/>
        <w:jc w:val="both"/>
        <w:rPr>
          <w:sz w:val="28"/>
          <w:szCs w:val="28"/>
          <w:lang w:val="tr"/>
        </w:rPr>
      </w:pPr>
      <w:r>
        <w:rPr>
          <w:sz w:val="28"/>
          <w:szCs w:val="28"/>
          <w:lang w:val="tr"/>
        </w:rPr>
        <w:t>Göçmenlerin dil repertuarlarının dikkate alınması</w:t>
      </w:r>
    </w:p>
    <w:p w14:paraId="5624D5E8" w14:textId="2B07F541" w:rsidR="00DE7097" w:rsidRPr="00AA64A3" w:rsidRDefault="00DE7097" w:rsidP="00DE7097">
      <w:pPr>
        <w:pStyle w:val="TKTEXTE"/>
        <w:jc w:val="both"/>
        <w:rPr>
          <w:lang w:val="tr"/>
        </w:rPr>
      </w:pPr>
      <w:r>
        <w:rPr>
          <w:lang w:val="tr"/>
        </w:rPr>
        <w:t>Göçmenlere dil desteği sağlamaya hazırlanırken bu hususlar akılda tutulmalıdır. Yaşları veya dil repertuarlarının kapsamı ne olursa olsun, dilin nasıl işlediği ve çeşitli durumlarda nasıl iletişim kuracakları hakkında (her zaman bilinç düzeyinde olmasa da) bir şeyler bilirler. Alfabetik bir dilde okuyup yazabiliyorlarsa, dilin kelimeler ve cümlelerden oluştuğunu da bilirler ve eğitim ortamında bir veya daha fazla yabancı dil öğrenmişlerse, yeni bir dil öğrenmelerini etkileyecek olumlu ve olumsuz anılara sahip olabilirler.</w:t>
      </w:r>
    </w:p>
    <w:p w14:paraId="5E2F1812" w14:textId="77777777" w:rsidR="00DE7097" w:rsidRPr="00AA64A3" w:rsidRDefault="00DE7097" w:rsidP="00DE7097">
      <w:pPr>
        <w:rPr>
          <w:rFonts w:ascii="Calibri" w:eastAsia="Times New Roman" w:hAnsi="Calibri" w:cs="Calibri"/>
          <w:b/>
          <w:bCs/>
          <w:sz w:val="32"/>
          <w:szCs w:val="32"/>
          <w:lang w:val="tr"/>
        </w:rPr>
      </w:pPr>
      <w:r>
        <w:rPr>
          <w:lang w:val="tr"/>
        </w:rPr>
        <w:br w:type="page"/>
      </w:r>
    </w:p>
    <w:p w14:paraId="4FBB4EDE" w14:textId="77777777" w:rsidR="00DE7097" w:rsidRPr="00AA64A3" w:rsidRDefault="00DE7097" w:rsidP="00DE7097">
      <w:pPr>
        <w:pStyle w:val="TKTITRE1"/>
        <w:rPr>
          <w:sz w:val="28"/>
          <w:szCs w:val="28"/>
          <w:lang w:val="tr"/>
        </w:rPr>
      </w:pPr>
      <w:r>
        <w:rPr>
          <w:sz w:val="28"/>
          <w:szCs w:val="28"/>
          <w:lang w:val="tr"/>
        </w:rPr>
        <w:lastRenderedPageBreak/>
        <w:t>Dil öğreniminde başarıyı etkileyen faktörler hakkında düşünmek</w:t>
      </w:r>
    </w:p>
    <w:p w14:paraId="5FCD7CCE" w14:textId="594EB787" w:rsidR="00DE7097" w:rsidRPr="00AA64A3" w:rsidRDefault="00DE7097" w:rsidP="00DE7097">
      <w:pPr>
        <w:pStyle w:val="TKTEXTE"/>
        <w:spacing w:after="240"/>
        <w:jc w:val="both"/>
        <w:rPr>
          <w:lang w:val="tr"/>
        </w:rPr>
      </w:pPr>
      <w:r>
        <w:rPr>
          <w:lang w:val="tr"/>
        </w:rPr>
        <w:t>Göçmenlerin dil öğrenimindeki başarısı hem iç hem de dış birçok faktöre bağlı olacaktır. Bu faktörlerden bazıları bir sonraki sayfada verilen tabloda listelenmiştir. Etkileyebileceğinizi düşündüğünüz faktörleri belirleyin ve "açıklama" sütununu kullanarak her bir faktörü nasıl etkilemeye çalışacağınızı veya nasıl dikkate alacağınızı not edin.</w:t>
      </w: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33"/>
        <w:gridCol w:w="1259"/>
        <w:gridCol w:w="4036"/>
      </w:tblGrid>
      <w:tr w:rsidR="00DE7097" w:rsidRPr="00A33EDE" w14:paraId="66CC15B4" w14:textId="77777777" w:rsidTr="006B5200">
        <w:trPr>
          <w:trHeight w:val="907"/>
        </w:trPr>
        <w:tc>
          <w:tcPr>
            <w:tcW w:w="2250" w:type="pct"/>
            <w:vAlign w:val="center"/>
          </w:tcPr>
          <w:p w14:paraId="6939C2BA" w14:textId="77777777" w:rsidR="00DE7097" w:rsidRPr="00AA64A3" w:rsidRDefault="00DE7097" w:rsidP="006B5200">
            <w:pPr>
              <w:pStyle w:val="TKTextetableau"/>
              <w:framePr w:hSpace="0" w:wrap="auto" w:vAnchor="margin" w:yAlign="inline"/>
              <w:rPr>
                <w:rFonts w:eastAsia="MS Mincho"/>
                <w:lang w:val="tr"/>
              </w:rPr>
            </w:pPr>
          </w:p>
        </w:tc>
        <w:tc>
          <w:tcPr>
            <w:tcW w:w="654" w:type="pct"/>
            <w:vAlign w:val="center"/>
          </w:tcPr>
          <w:p w14:paraId="67F035E1" w14:textId="77777777" w:rsidR="00DE7097" w:rsidRPr="00A33EDE" w:rsidRDefault="00DE7097" w:rsidP="006B5200">
            <w:pPr>
              <w:pStyle w:val="TKTextetableau"/>
              <w:framePr w:hSpace="0" w:wrap="auto" w:vAnchor="margin" w:yAlign="inline"/>
              <w:jc w:val="center"/>
              <w:rPr>
                <w:rFonts w:eastAsia="MS Mincho"/>
                <w:b/>
              </w:rPr>
            </w:pPr>
            <w:r>
              <w:rPr>
                <w:rFonts w:eastAsia="MS Mincho"/>
                <w:b/>
                <w:bCs/>
                <w:lang w:val="tr"/>
              </w:rPr>
              <w:t xml:space="preserve">Üzerinde bir etkiniz olabilir mi? </w:t>
            </w:r>
            <w:r>
              <w:rPr>
                <w:rFonts w:eastAsia="MS Mincho"/>
                <w:lang w:val="tr"/>
              </w:rPr>
              <w:br/>
            </w:r>
            <w:r>
              <w:rPr>
                <w:rFonts w:eastAsia="MS Mincho"/>
                <w:b/>
                <w:bCs/>
                <w:lang w:val="tr"/>
              </w:rPr>
              <w:t>(</w:t>
            </w:r>
            <w:r>
              <w:rPr>
                <w:rFonts w:eastAsia="MS Mincho"/>
                <w:b/>
                <w:bCs/>
                <w:lang w:val="tr"/>
              </w:rPr>
              <w:sym w:font="Wingdings" w:char="F0FC"/>
            </w:r>
            <w:r>
              <w:rPr>
                <w:rFonts w:eastAsia="MS Mincho"/>
                <w:b/>
                <w:bCs/>
                <w:lang w:val="tr"/>
              </w:rPr>
              <w:t xml:space="preserve"> veya X)</w:t>
            </w:r>
          </w:p>
        </w:tc>
        <w:tc>
          <w:tcPr>
            <w:tcW w:w="2096" w:type="pct"/>
            <w:vAlign w:val="center"/>
          </w:tcPr>
          <w:p w14:paraId="054FF08D" w14:textId="77777777" w:rsidR="00DE7097" w:rsidRPr="00A33EDE" w:rsidRDefault="00DE7097" w:rsidP="006B5200">
            <w:pPr>
              <w:pStyle w:val="TKTextetableau"/>
              <w:framePr w:hSpace="0" w:wrap="auto" w:vAnchor="margin" w:yAlign="inline"/>
              <w:jc w:val="center"/>
              <w:rPr>
                <w:rFonts w:eastAsia="MS Mincho"/>
                <w:b/>
              </w:rPr>
            </w:pPr>
            <w:r>
              <w:rPr>
                <w:rFonts w:eastAsia="MS Mincho"/>
                <w:b/>
                <w:bCs/>
                <w:lang w:val="tr"/>
              </w:rPr>
              <w:t>Açıklamalar</w:t>
            </w:r>
          </w:p>
        </w:tc>
      </w:tr>
      <w:tr w:rsidR="00DE7097" w:rsidRPr="00A33EDE" w14:paraId="3B4722AC" w14:textId="77777777" w:rsidTr="006B5200">
        <w:trPr>
          <w:trHeight w:val="907"/>
        </w:trPr>
        <w:tc>
          <w:tcPr>
            <w:tcW w:w="2250" w:type="pct"/>
            <w:shd w:val="clear" w:color="auto" w:fill="D9D9D9" w:themeFill="background1" w:themeFillShade="D9"/>
            <w:vAlign w:val="center"/>
          </w:tcPr>
          <w:p w14:paraId="3E699B58" w14:textId="77777777" w:rsidR="00DE7097" w:rsidRPr="00A33EDE" w:rsidRDefault="00DE7097" w:rsidP="006B5200">
            <w:pPr>
              <w:pStyle w:val="TKTextetableau"/>
              <w:framePr w:hSpace="0" w:wrap="auto" w:vAnchor="margin" w:yAlign="inline"/>
              <w:rPr>
                <w:rFonts w:eastAsia="MS Mincho"/>
              </w:rPr>
            </w:pPr>
            <w:r>
              <w:rPr>
                <w:rFonts w:eastAsia="MS Mincho"/>
                <w:lang w:val="tr"/>
              </w:rPr>
              <w:t>Önceki eğitim deneyimi.</w:t>
            </w:r>
          </w:p>
        </w:tc>
        <w:tc>
          <w:tcPr>
            <w:tcW w:w="654" w:type="pct"/>
            <w:shd w:val="clear" w:color="auto" w:fill="D9D9D9" w:themeFill="background1" w:themeFillShade="D9"/>
            <w:vAlign w:val="center"/>
          </w:tcPr>
          <w:p w14:paraId="74794998" w14:textId="77777777" w:rsidR="00DE7097" w:rsidRPr="00A33EDE" w:rsidRDefault="00DE7097" w:rsidP="006B5200">
            <w:pPr>
              <w:pStyle w:val="TKTextetableau"/>
              <w:framePr w:hSpace="0" w:wrap="auto" w:vAnchor="margin" w:yAlign="inline"/>
              <w:rPr>
                <w:rFonts w:eastAsia="MS Mincho"/>
              </w:rPr>
            </w:pPr>
          </w:p>
        </w:tc>
        <w:tc>
          <w:tcPr>
            <w:tcW w:w="2096" w:type="pct"/>
            <w:shd w:val="clear" w:color="auto" w:fill="D9D9D9" w:themeFill="background1" w:themeFillShade="D9"/>
            <w:vAlign w:val="center"/>
          </w:tcPr>
          <w:p w14:paraId="6C09491F" w14:textId="77777777" w:rsidR="00DE7097" w:rsidRPr="00A33EDE" w:rsidRDefault="00DE7097" w:rsidP="006B5200">
            <w:pPr>
              <w:pStyle w:val="TKTextetableau"/>
              <w:framePr w:hSpace="0" w:wrap="auto" w:vAnchor="margin" w:yAlign="inline"/>
              <w:rPr>
                <w:rFonts w:eastAsia="MS Mincho"/>
              </w:rPr>
            </w:pPr>
          </w:p>
        </w:tc>
      </w:tr>
      <w:tr w:rsidR="00DE7097" w:rsidRPr="005C6FED" w14:paraId="2BD8ACAE" w14:textId="77777777" w:rsidTr="006B5200">
        <w:trPr>
          <w:trHeight w:val="907"/>
        </w:trPr>
        <w:tc>
          <w:tcPr>
            <w:tcW w:w="2250" w:type="pct"/>
            <w:vAlign w:val="center"/>
          </w:tcPr>
          <w:p w14:paraId="3309F66E" w14:textId="1E0E1E15" w:rsidR="00DE7097" w:rsidRPr="00A33EDE" w:rsidRDefault="00DE7097" w:rsidP="006B5200">
            <w:pPr>
              <w:pStyle w:val="TKTextetableau"/>
              <w:framePr w:hSpace="0" w:wrap="auto" w:vAnchor="margin" w:yAlign="inline"/>
              <w:rPr>
                <w:rFonts w:eastAsia="MS Mincho"/>
              </w:rPr>
            </w:pPr>
            <w:r>
              <w:rPr>
                <w:rFonts w:eastAsia="MS Mincho"/>
                <w:lang w:val="tr"/>
              </w:rPr>
              <w:t xml:space="preserve">Kişisel ruh hali de </w:t>
            </w:r>
            <w:r w:rsidR="00A94ABC">
              <w:rPr>
                <w:rFonts w:eastAsia="MS Mincho"/>
                <w:lang w:val="tr"/>
              </w:rPr>
              <w:t>dâhil</w:t>
            </w:r>
            <w:r>
              <w:rPr>
                <w:rFonts w:eastAsia="MS Mincho"/>
                <w:lang w:val="tr"/>
              </w:rPr>
              <w:t xml:space="preserve"> olmak üzere sağlık ve iyi olma hali.</w:t>
            </w:r>
          </w:p>
        </w:tc>
        <w:tc>
          <w:tcPr>
            <w:tcW w:w="654" w:type="pct"/>
            <w:vAlign w:val="center"/>
          </w:tcPr>
          <w:p w14:paraId="203F9A8D" w14:textId="77777777" w:rsidR="00DE7097" w:rsidRPr="00A33EDE" w:rsidRDefault="00DE7097" w:rsidP="006B5200">
            <w:pPr>
              <w:pStyle w:val="TKTextetableau"/>
              <w:framePr w:hSpace="0" w:wrap="auto" w:vAnchor="margin" w:yAlign="inline"/>
              <w:rPr>
                <w:rFonts w:eastAsia="MS Mincho"/>
              </w:rPr>
            </w:pPr>
          </w:p>
        </w:tc>
        <w:tc>
          <w:tcPr>
            <w:tcW w:w="2096" w:type="pct"/>
            <w:vAlign w:val="center"/>
          </w:tcPr>
          <w:p w14:paraId="4318DCBA" w14:textId="77777777" w:rsidR="00DE7097" w:rsidRPr="00A33EDE" w:rsidRDefault="00DE7097" w:rsidP="006B5200">
            <w:pPr>
              <w:pStyle w:val="TKTextetableau"/>
              <w:framePr w:hSpace="0" w:wrap="auto" w:vAnchor="margin" w:yAlign="inline"/>
              <w:rPr>
                <w:rFonts w:eastAsia="MS Mincho"/>
              </w:rPr>
            </w:pPr>
          </w:p>
        </w:tc>
      </w:tr>
      <w:tr w:rsidR="00DE7097" w:rsidRPr="00FE310F" w14:paraId="5352334A" w14:textId="77777777" w:rsidTr="006B5200">
        <w:trPr>
          <w:trHeight w:val="907"/>
        </w:trPr>
        <w:tc>
          <w:tcPr>
            <w:tcW w:w="2250" w:type="pct"/>
            <w:shd w:val="clear" w:color="auto" w:fill="D9D9D9" w:themeFill="background1" w:themeFillShade="D9"/>
            <w:vAlign w:val="center"/>
          </w:tcPr>
          <w:p w14:paraId="32655246" w14:textId="77777777" w:rsidR="00DE7097" w:rsidRPr="00AA64A3" w:rsidRDefault="00DE7097" w:rsidP="006B5200">
            <w:pPr>
              <w:pStyle w:val="TKTextetableau"/>
              <w:framePr w:hSpace="0" w:wrap="auto" w:vAnchor="margin" w:yAlign="inline"/>
              <w:rPr>
                <w:rFonts w:eastAsia="MS Mincho"/>
                <w:lang w:val="es-ES"/>
              </w:rPr>
            </w:pPr>
            <w:r>
              <w:rPr>
                <w:rFonts w:eastAsia="MS Mincho"/>
                <w:lang w:val="tr"/>
              </w:rPr>
              <w:t>Yeni dile maruz kalma miktarı.</w:t>
            </w:r>
          </w:p>
        </w:tc>
        <w:tc>
          <w:tcPr>
            <w:tcW w:w="654" w:type="pct"/>
            <w:shd w:val="clear" w:color="auto" w:fill="D9D9D9" w:themeFill="background1" w:themeFillShade="D9"/>
            <w:vAlign w:val="center"/>
          </w:tcPr>
          <w:p w14:paraId="741210B5" w14:textId="77777777" w:rsidR="00DE7097" w:rsidRPr="00AA64A3" w:rsidRDefault="00DE7097" w:rsidP="006B5200">
            <w:pPr>
              <w:pStyle w:val="TKTextetableau"/>
              <w:framePr w:hSpace="0" w:wrap="auto" w:vAnchor="margin" w:yAlign="inline"/>
              <w:rPr>
                <w:rFonts w:eastAsia="MS Mincho"/>
                <w:lang w:val="es-ES"/>
              </w:rPr>
            </w:pPr>
          </w:p>
        </w:tc>
        <w:tc>
          <w:tcPr>
            <w:tcW w:w="2096" w:type="pct"/>
            <w:shd w:val="clear" w:color="auto" w:fill="D9D9D9" w:themeFill="background1" w:themeFillShade="D9"/>
            <w:vAlign w:val="center"/>
          </w:tcPr>
          <w:p w14:paraId="7417E251" w14:textId="77777777" w:rsidR="00DE7097" w:rsidRPr="00AA64A3" w:rsidRDefault="00DE7097" w:rsidP="006B5200">
            <w:pPr>
              <w:pStyle w:val="TKTextetableau"/>
              <w:framePr w:hSpace="0" w:wrap="auto" w:vAnchor="margin" w:yAlign="inline"/>
              <w:rPr>
                <w:rFonts w:eastAsia="MS Mincho"/>
                <w:lang w:val="es-ES"/>
              </w:rPr>
            </w:pPr>
          </w:p>
        </w:tc>
      </w:tr>
      <w:tr w:rsidR="00DE7097" w:rsidRPr="00A33EDE" w14:paraId="4A7C9D6C" w14:textId="77777777" w:rsidTr="006B5200">
        <w:trPr>
          <w:trHeight w:val="907"/>
        </w:trPr>
        <w:tc>
          <w:tcPr>
            <w:tcW w:w="2250" w:type="pct"/>
            <w:vAlign w:val="center"/>
          </w:tcPr>
          <w:p w14:paraId="13866D16" w14:textId="77777777" w:rsidR="00DE7097" w:rsidRPr="00A33EDE" w:rsidRDefault="00DE7097" w:rsidP="006B5200">
            <w:pPr>
              <w:pStyle w:val="TKTextetableau"/>
              <w:framePr w:hSpace="0" w:wrap="auto" w:vAnchor="margin" w:yAlign="inline"/>
              <w:rPr>
                <w:rFonts w:eastAsia="MS Mincho"/>
              </w:rPr>
            </w:pPr>
            <w:r>
              <w:rPr>
                <w:rFonts w:eastAsia="MS Mincho"/>
                <w:lang w:val="tr"/>
              </w:rPr>
              <w:t>Yaş.</w:t>
            </w:r>
          </w:p>
        </w:tc>
        <w:tc>
          <w:tcPr>
            <w:tcW w:w="654" w:type="pct"/>
            <w:vAlign w:val="center"/>
          </w:tcPr>
          <w:p w14:paraId="2713983F" w14:textId="77777777" w:rsidR="00DE7097" w:rsidRPr="00A33EDE" w:rsidRDefault="00DE7097" w:rsidP="006B5200">
            <w:pPr>
              <w:pStyle w:val="TKTextetableau"/>
              <w:framePr w:hSpace="0" w:wrap="auto" w:vAnchor="margin" w:yAlign="inline"/>
              <w:rPr>
                <w:rFonts w:eastAsia="MS Mincho"/>
              </w:rPr>
            </w:pPr>
          </w:p>
        </w:tc>
        <w:tc>
          <w:tcPr>
            <w:tcW w:w="2096" w:type="pct"/>
            <w:vAlign w:val="center"/>
          </w:tcPr>
          <w:p w14:paraId="35C465A8" w14:textId="77777777" w:rsidR="00DE7097" w:rsidRPr="00A33EDE" w:rsidRDefault="00DE7097" w:rsidP="006B5200">
            <w:pPr>
              <w:pStyle w:val="TKTextetableau"/>
              <w:framePr w:hSpace="0" w:wrap="auto" w:vAnchor="margin" w:yAlign="inline"/>
              <w:rPr>
                <w:rFonts w:eastAsia="MS Mincho"/>
              </w:rPr>
            </w:pPr>
          </w:p>
        </w:tc>
      </w:tr>
      <w:tr w:rsidR="00DE7097" w:rsidRPr="00A33EDE" w14:paraId="4DB82B80" w14:textId="77777777" w:rsidTr="006B5200">
        <w:trPr>
          <w:trHeight w:val="907"/>
        </w:trPr>
        <w:tc>
          <w:tcPr>
            <w:tcW w:w="2250" w:type="pct"/>
            <w:shd w:val="clear" w:color="auto" w:fill="D9D9D9" w:themeFill="background1" w:themeFillShade="D9"/>
            <w:vAlign w:val="center"/>
          </w:tcPr>
          <w:p w14:paraId="29B00556" w14:textId="77777777" w:rsidR="00DE7097" w:rsidRPr="00A33EDE" w:rsidRDefault="00DE7097" w:rsidP="006B5200">
            <w:pPr>
              <w:pStyle w:val="TKTextetableau"/>
              <w:framePr w:hSpace="0" w:wrap="auto" w:vAnchor="margin" w:yAlign="inline"/>
              <w:rPr>
                <w:rFonts w:eastAsia="MS Mincho"/>
              </w:rPr>
            </w:pPr>
            <w:r>
              <w:rPr>
                <w:rFonts w:eastAsia="MS Mincho"/>
                <w:lang w:val="tr"/>
              </w:rPr>
              <w:t>Kullanılan öğrenme yöntemleri.</w:t>
            </w:r>
          </w:p>
        </w:tc>
        <w:tc>
          <w:tcPr>
            <w:tcW w:w="654" w:type="pct"/>
            <w:shd w:val="clear" w:color="auto" w:fill="D9D9D9" w:themeFill="background1" w:themeFillShade="D9"/>
            <w:vAlign w:val="center"/>
          </w:tcPr>
          <w:p w14:paraId="60C98A8F" w14:textId="77777777" w:rsidR="00DE7097" w:rsidRPr="00A33EDE" w:rsidRDefault="00DE7097" w:rsidP="006B5200">
            <w:pPr>
              <w:pStyle w:val="TKTextetableau"/>
              <w:framePr w:hSpace="0" w:wrap="auto" w:vAnchor="margin" w:yAlign="inline"/>
              <w:rPr>
                <w:rFonts w:eastAsia="MS Mincho"/>
              </w:rPr>
            </w:pPr>
          </w:p>
        </w:tc>
        <w:tc>
          <w:tcPr>
            <w:tcW w:w="2096" w:type="pct"/>
            <w:shd w:val="clear" w:color="auto" w:fill="D9D9D9" w:themeFill="background1" w:themeFillShade="D9"/>
            <w:vAlign w:val="center"/>
          </w:tcPr>
          <w:p w14:paraId="2ED57361" w14:textId="77777777" w:rsidR="00DE7097" w:rsidRPr="00A33EDE" w:rsidRDefault="00DE7097" w:rsidP="006B5200">
            <w:pPr>
              <w:pStyle w:val="TKTextetableau"/>
              <w:framePr w:hSpace="0" w:wrap="auto" w:vAnchor="margin" w:yAlign="inline"/>
              <w:rPr>
                <w:rFonts w:eastAsia="MS Mincho"/>
              </w:rPr>
            </w:pPr>
          </w:p>
        </w:tc>
      </w:tr>
      <w:tr w:rsidR="00DE7097" w:rsidRPr="005C6FED" w14:paraId="570CB109" w14:textId="77777777" w:rsidTr="006B5200">
        <w:trPr>
          <w:trHeight w:val="907"/>
        </w:trPr>
        <w:tc>
          <w:tcPr>
            <w:tcW w:w="2250" w:type="pct"/>
            <w:vAlign w:val="center"/>
          </w:tcPr>
          <w:p w14:paraId="2D69B07B" w14:textId="77777777" w:rsidR="00DE7097" w:rsidRPr="00A33EDE" w:rsidRDefault="00DE7097" w:rsidP="006B5200">
            <w:pPr>
              <w:pStyle w:val="TKTextetableau"/>
              <w:framePr w:hSpace="0" w:wrap="auto" w:vAnchor="margin" w:yAlign="inline"/>
              <w:rPr>
                <w:rFonts w:eastAsia="MS Mincho"/>
              </w:rPr>
            </w:pPr>
            <w:r>
              <w:rPr>
                <w:rFonts w:eastAsia="MS Mincho"/>
                <w:lang w:val="tr"/>
              </w:rPr>
              <w:t>Başka bir dil öğrenmeye ilişkin kişisel deneyim.</w:t>
            </w:r>
          </w:p>
        </w:tc>
        <w:tc>
          <w:tcPr>
            <w:tcW w:w="654" w:type="pct"/>
            <w:vAlign w:val="center"/>
          </w:tcPr>
          <w:p w14:paraId="4AA43680" w14:textId="77777777" w:rsidR="00DE7097" w:rsidRPr="00A33EDE" w:rsidRDefault="00DE7097" w:rsidP="006B5200">
            <w:pPr>
              <w:pStyle w:val="TKTextetableau"/>
              <w:framePr w:hSpace="0" w:wrap="auto" w:vAnchor="margin" w:yAlign="inline"/>
              <w:rPr>
                <w:rFonts w:eastAsia="MS Mincho"/>
              </w:rPr>
            </w:pPr>
          </w:p>
        </w:tc>
        <w:tc>
          <w:tcPr>
            <w:tcW w:w="2096" w:type="pct"/>
            <w:vAlign w:val="center"/>
          </w:tcPr>
          <w:p w14:paraId="18CBA1D9" w14:textId="77777777" w:rsidR="00DE7097" w:rsidRPr="00A33EDE" w:rsidRDefault="00DE7097" w:rsidP="006B5200">
            <w:pPr>
              <w:pStyle w:val="TKTextetableau"/>
              <w:framePr w:hSpace="0" w:wrap="auto" w:vAnchor="margin" w:yAlign="inline"/>
              <w:rPr>
                <w:rFonts w:eastAsia="MS Mincho"/>
              </w:rPr>
            </w:pPr>
          </w:p>
        </w:tc>
      </w:tr>
      <w:tr w:rsidR="00DE7097" w:rsidRPr="00A33EDE" w14:paraId="0E37292A" w14:textId="77777777" w:rsidTr="006B5200">
        <w:trPr>
          <w:trHeight w:val="907"/>
        </w:trPr>
        <w:tc>
          <w:tcPr>
            <w:tcW w:w="2250" w:type="pct"/>
            <w:shd w:val="clear" w:color="auto" w:fill="D9D9D9" w:themeFill="background1" w:themeFillShade="D9"/>
            <w:vAlign w:val="center"/>
          </w:tcPr>
          <w:p w14:paraId="1CF090BF" w14:textId="77777777" w:rsidR="00DE7097" w:rsidRPr="00A33EDE" w:rsidRDefault="00DE7097" w:rsidP="006B5200">
            <w:pPr>
              <w:pStyle w:val="TKTextetableau"/>
              <w:framePr w:hSpace="0" w:wrap="auto" w:vAnchor="margin" w:yAlign="inline"/>
              <w:rPr>
                <w:rFonts w:eastAsia="MS Mincho"/>
              </w:rPr>
            </w:pPr>
            <w:r>
              <w:rPr>
                <w:rFonts w:eastAsia="MS Mincho"/>
                <w:lang w:val="tr"/>
              </w:rPr>
              <w:t>Motivasyon.</w:t>
            </w:r>
          </w:p>
        </w:tc>
        <w:tc>
          <w:tcPr>
            <w:tcW w:w="654" w:type="pct"/>
            <w:shd w:val="clear" w:color="auto" w:fill="D9D9D9" w:themeFill="background1" w:themeFillShade="D9"/>
            <w:vAlign w:val="center"/>
          </w:tcPr>
          <w:p w14:paraId="53EDA722" w14:textId="77777777" w:rsidR="00DE7097" w:rsidRPr="00A33EDE" w:rsidRDefault="00DE7097" w:rsidP="006B5200">
            <w:pPr>
              <w:pStyle w:val="TKTextetableau"/>
              <w:framePr w:hSpace="0" w:wrap="auto" w:vAnchor="margin" w:yAlign="inline"/>
              <w:rPr>
                <w:rFonts w:eastAsia="MS Mincho"/>
              </w:rPr>
            </w:pPr>
          </w:p>
        </w:tc>
        <w:tc>
          <w:tcPr>
            <w:tcW w:w="2096" w:type="pct"/>
            <w:shd w:val="clear" w:color="auto" w:fill="D9D9D9" w:themeFill="background1" w:themeFillShade="D9"/>
            <w:vAlign w:val="center"/>
          </w:tcPr>
          <w:p w14:paraId="5F31A295" w14:textId="77777777" w:rsidR="00DE7097" w:rsidRPr="00A33EDE" w:rsidRDefault="00DE7097" w:rsidP="006B5200">
            <w:pPr>
              <w:pStyle w:val="TKTextetableau"/>
              <w:framePr w:hSpace="0" w:wrap="auto" w:vAnchor="margin" w:yAlign="inline"/>
              <w:rPr>
                <w:rFonts w:eastAsia="MS Mincho"/>
              </w:rPr>
            </w:pPr>
          </w:p>
        </w:tc>
      </w:tr>
      <w:tr w:rsidR="00DE7097" w:rsidRPr="00A33EDE" w14:paraId="12CB48A2" w14:textId="77777777" w:rsidTr="006B5200">
        <w:trPr>
          <w:trHeight w:val="907"/>
        </w:trPr>
        <w:tc>
          <w:tcPr>
            <w:tcW w:w="2250" w:type="pct"/>
            <w:shd w:val="clear" w:color="auto" w:fill="FFFFFF" w:themeFill="background1"/>
            <w:vAlign w:val="center"/>
          </w:tcPr>
          <w:p w14:paraId="7532ED79" w14:textId="77777777" w:rsidR="00DE7097" w:rsidRDefault="00DE7097" w:rsidP="006B5200">
            <w:pPr>
              <w:pStyle w:val="TKTextetableau"/>
              <w:framePr w:hSpace="0" w:wrap="auto" w:vAnchor="margin" w:yAlign="inline"/>
              <w:rPr>
                <w:rFonts w:eastAsia="MS Mincho"/>
              </w:rPr>
            </w:pPr>
            <w:r>
              <w:rPr>
                <w:rFonts w:eastAsia="MS Mincho"/>
                <w:lang w:val="tr"/>
              </w:rPr>
              <w:t>Diğer faktörler (belirtiniz)</w:t>
            </w:r>
          </w:p>
        </w:tc>
        <w:tc>
          <w:tcPr>
            <w:tcW w:w="654" w:type="pct"/>
            <w:shd w:val="clear" w:color="auto" w:fill="FFFFFF" w:themeFill="background1"/>
            <w:vAlign w:val="center"/>
          </w:tcPr>
          <w:p w14:paraId="3DCD2428" w14:textId="77777777" w:rsidR="00DE7097" w:rsidRPr="00A33EDE" w:rsidRDefault="00DE7097" w:rsidP="006B5200">
            <w:pPr>
              <w:pStyle w:val="TKTextetableau"/>
              <w:framePr w:hSpace="0" w:wrap="auto" w:vAnchor="margin" w:yAlign="inline"/>
              <w:rPr>
                <w:rFonts w:eastAsia="MS Mincho"/>
              </w:rPr>
            </w:pPr>
          </w:p>
        </w:tc>
        <w:tc>
          <w:tcPr>
            <w:tcW w:w="2096" w:type="pct"/>
            <w:shd w:val="clear" w:color="auto" w:fill="FFFFFF" w:themeFill="background1"/>
            <w:vAlign w:val="center"/>
          </w:tcPr>
          <w:p w14:paraId="01F0ED46" w14:textId="77777777" w:rsidR="00DE7097" w:rsidRPr="00A33EDE" w:rsidRDefault="00DE7097" w:rsidP="006B5200">
            <w:pPr>
              <w:pStyle w:val="TKTextetableau"/>
              <w:framePr w:hSpace="0" w:wrap="auto" w:vAnchor="margin" w:yAlign="inline"/>
              <w:rPr>
                <w:rFonts w:eastAsia="MS Mincho"/>
              </w:rPr>
            </w:pPr>
          </w:p>
        </w:tc>
      </w:tr>
    </w:tbl>
    <w:p w14:paraId="1BAE3D28" w14:textId="77777777" w:rsidR="00DE7097" w:rsidRDefault="00DE7097" w:rsidP="00DE7097">
      <w:pPr>
        <w:pStyle w:val="TKTITRE2"/>
      </w:pPr>
    </w:p>
    <w:p w14:paraId="066CEAE5" w14:textId="77777777" w:rsidR="00DE7097" w:rsidRPr="00A33EDE" w:rsidRDefault="00DE7097" w:rsidP="00DE7097">
      <w:pPr>
        <w:pStyle w:val="TKTITRE2"/>
      </w:pPr>
      <w:r>
        <w:rPr>
          <w:lang w:val="tr"/>
        </w:rPr>
        <w:t>Yorumlarınız aşağıdaki hususlarla ne ölçüde örtüşüyor?</w:t>
      </w:r>
    </w:p>
    <w:p w14:paraId="1B7C11FC" w14:textId="77777777" w:rsidR="00DE7097" w:rsidRPr="00A33EDE" w:rsidRDefault="00DE7097" w:rsidP="00DE7097">
      <w:pPr>
        <w:pStyle w:val="TKTEXTE"/>
        <w:jc w:val="both"/>
      </w:pPr>
      <w:r>
        <w:rPr>
          <w:lang w:val="tr"/>
        </w:rPr>
        <w:t>Önceki öğrenme deneyimini etkileyemeseniz de, küçük gruplar oluştururken veya daha deneyimli öğrencilerden daha az deneyime sahip olanları desteklemelerini isteyerek bunu kesinlikle dikkate alabilirsiniz.</w:t>
      </w:r>
    </w:p>
    <w:p w14:paraId="01CAAC45" w14:textId="38A38031" w:rsidR="00DE7097" w:rsidRPr="00A33EDE" w:rsidRDefault="00DE7097" w:rsidP="00DE7097">
      <w:pPr>
        <w:pStyle w:val="TKTEXTE"/>
        <w:jc w:val="both"/>
      </w:pPr>
      <w:r>
        <w:rPr>
          <w:lang w:val="tr"/>
        </w:rPr>
        <w:t xml:space="preserve">Göçmenlerin </w:t>
      </w:r>
      <w:r>
        <w:rPr>
          <w:b/>
          <w:bCs/>
          <w:lang w:val="tr"/>
        </w:rPr>
        <w:t xml:space="preserve">iyi olma halini ve kişisel ruh halini </w:t>
      </w:r>
      <w:r>
        <w:rPr>
          <w:lang w:val="tr"/>
        </w:rPr>
        <w:t>de etkileyemezsiniz, ancak odaklanılacak konuları seçerek, öğrencilerinize birbirleriyle konuşmaları için zaman tanıyarak ve öğrenimleri sırasında onlara güven vererek bunu dikkate almalısınız.</w:t>
      </w:r>
    </w:p>
    <w:p w14:paraId="573F7DA0" w14:textId="75F2985A" w:rsidR="00DE7097" w:rsidRPr="00AA64A3" w:rsidRDefault="00DE7097" w:rsidP="00DE7097">
      <w:pPr>
        <w:pStyle w:val="TKTEXTE"/>
        <w:jc w:val="both"/>
        <w:rPr>
          <w:u w:val="single"/>
          <w:lang w:val="tr"/>
        </w:rPr>
      </w:pPr>
      <w:r>
        <w:rPr>
          <w:b/>
          <w:bCs/>
          <w:lang w:val="tr"/>
        </w:rPr>
        <w:t>Yeni dile maruz kalma</w:t>
      </w:r>
      <w:r>
        <w:rPr>
          <w:lang w:val="tr"/>
        </w:rPr>
        <w:t xml:space="preserve"> miktarı, etkileyebileceğiniz ve etkilemeniz gereken bir şeydir. Yeni bir dil öğrenen göçmenlerin o dili konuşan kişileri dinlemek ve onlarla etkileşime geçmek için mümkün olduğunca çok fırsata sahip olmaları önemlidir. Mümkünse, toplum içinde geziler düzenlemek </w:t>
      </w:r>
      <w:r>
        <w:rPr>
          <w:lang w:val="tr"/>
        </w:rPr>
        <w:lastRenderedPageBreak/>
        <w:t xml:space="preserve">faydalı olabilir (bkz. Araç 76 - </w:t>
      </w:r>
      <w:hyperlink r:id="rId10" w:history="1">
        <w:r>
          <w:rPr>
            <w:rStyle w:val="Lienhypertexte"/>
            <w:i/>
            <w:iCs/>
            <w:color w:val="auto"/>
            <w:lang w:val="tr"/>
          </w:rPr>
          <w:t>Göçmenlerin yer aldığı topluluk içinde dil destek faaliyetlerinin hazırlanması</w:t>
        </w:r>
      </w:hyperlink>
      <w:r>
        <w:rPr>
          <w:rStyle w:val="Lienhypertexte"/>
          <w:color w:val="auto"/>
          <w:u w:val="none"/>
          <w:lang w:val="tr"/>
        </w:rPr>
        <w:t>).</w:t>
      </w:r>
    </w:p>
    <w:p w14:paraId="39C34390" w14:textId="1CB182A7" w:rsidR="00DE7097" w:rsidRPr="00AA64A3" w:rsidRDefault="00DE7097" w:rsidP="00DE7097">
      <w:pPr>
        <w:pStyle w:val="TKTEXTE"/>
        <w:jc w:val="both"/>
        <w:rPr>
          <w:lang w:val="tr"/>
        </w:rPr>
      </w:pPr>
      <w:r>
        <w:rPr>
          <w:lang w:val="tr"/>
        </w:rPr>
        <w:t xml:space="preserve">Öğrencilerinizin </w:t>
      </w:r>
      <w:r w:rsidRPr="00AA64A3">
        <w:rPr>
          <w:b/>
          <w:bCs/>
          <w:lang w:val="tr"/>
        </w:rPr>
        <w:t>yaşını</w:t>
      </w:r>
      <w:r>
        <w:rPr>
          <w:lang w:val="tr"/>
        </w:rPr>
        <w:t xml:space="preserve"> etkileyemezsiniz, ancak yaşlı göçmenlerin genellikle diller konusunda daha fazla deneyime sahip olmalarından veya ortak dil olarak kullanılabilecek İngilizce konusunda biraz yetkin olmalarından yararlanmaya çalışabilirsiniz. Öğrencilerinizden deneyim ve bilgilerini birbirlerine yardımcı olmak için kullanmalarını isteyin.</w:t>
      </w:r>
    </w:p>
    <w:p w14:paraId="1303AD07" w14:textId="3014608C" w:rsidR="00DE7097" w:rsidRPr="00AA64A3" w:rsidRDefault="00DE7097" w:rsidP="00DE7097">
      <w:pPr>
        <w:pStyle w:val="TKTEXTE"/>
        <w:jc w:val="both"/>
        <w:rPr>
          <w:lang w:val="tr"/>
        </w:rPr>
      </w:pPr>
      <w:r>
        <w:rPr>
          <w:lang w:val="tr"/>
        </w:rPr>
        <w:t xml:space="preserve">Bu araç seti, </w:t>
      </w:r>
      <w:r>
        <w:rPr>
          <w:b/>
          <w:bCs/>
          <w:lang w:val="tr"/>
        </w:rPr>
        <w:t>kullanılan öğrenme yöntemlerine</w:t>
      </w:r>
      <w:r>
        <w:rPr>
          <w:lang w:val="tr"/>
        </w:rPr>
        <w:t xml:space="preserve"> karar vermenize yardımcı olmak için tasarlanmıştır. Örneğin, bazı öğrenciler her adımın açıkça belirtildiği görevleri tercih ederken, diğerleri daha açık bir yaklaşımı tercih edebilir. Çoğu, dil pratiğinde 'kontrollü' ve daha serbest yaklaşımların bir karışımını tercih edebilir. Grubunuzdaki öğrencileri ne kadar iyi tanırsanız, yaklaşımınızı onların ihtiyaçlarına göre uyarlamanız o kadar kolay olacaktır.</w:t>
      </w:r>
    </w:p>
    <w:p w14:paraId="46BBC8C7" w14:textId="2D5F4FB3" w:rsidR="00570875" w:rsidRPr="00AA64A3" w:rsidRDefault="00570875">
      <w:pPr>
        <w:rPr>
          <w:rFonts w:ascii="Calibri" w:eastAsia="Times New Roman" w:hAnsi="Calibri" w:cs="Calibri"/>
          <w:sz w:val="24"/>
          <w:szCs w:val="24"/>
          <w:lang w:val="tr"/>
        </w:rPr>
      </w:pPr>
    </w:p>
    <w:sectPr w:rsidR="00570875" w:rsidRPr="00AA64A3" w:rsidSect="00FE310F">
      <w:footerReference w:type="default" r:id="rId11"/>
      <w:pgSz w:w="11906" w:h="16838"/>
      <w:pgMar w:top="1417" w:right="1134" w:bottom="1134"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38A6B8" w14:textId="77777777" w:rsidR="004802DF" w:rsidRDefault="004802DF" w:rsidP="00E875BF">
      <w:pPr>
        <w:spacing w:after="0" w:line="240" w:lineRule="auto"/>
      </w:pPr>
      <w:r>
        <w:separator/>
      </w:r>
    </w:p>
  </w:endnote>
  <w:endnote w:type="continuationSeparator" w:id="0">
    <w:p w14:paraId="27C2187B" w14:textId="77777777" w:rsidR="004802DF" w:rsidRDefault="004802DF" w:rsidP="00E87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2953039"/>
      <w:docPartObj>
        <w:docPartGallery w:val="Page Numbers (Bottom of Page)"/>
        <w:docPartUnique/>
      </w:docPartObj>
    </w:sdtPr>
    <w:sdtContent>
      <w:p w14:paraId="4258D67F" w14:textId="47AC4617" w:rsidR="00E875BF" w:rsidRPr="00FE310F" w:rsidRDefault="00FE310F" w:rsidP="00FE310F">
        <w:pPr>
          <w:pStyle w:val="Pieddepage"/>
          <w:pBdr>
            <w:top w:val="single" w:sz="4" w:space="15" w:color="auto"/>
          </w:pBdr>
          <w:spacing w:line="360" w:lineRule="auto"/>
          <w:rPr>
            <w:b/>
            <w:bCs/>
            <w:sz w:val="18"/>
            <w:szCs w:val="18"/>
          </w:rPr>
        </w:pPr>
        <w:proofErr w:type="spellStart"/>
        <w:r w:rsidRPr="00A455B5">
          <w:rPr>
            <w:rFonts w:cstheme="minorHAnsi"/>
            <w:b/>
            <w:bCs/>
            <w:sz w:val="18"/>
            <w:szCs w:val="18"/>
          </w:rPr>
          <w:t>Araç</w:t>
        </w:r>
        <w:proofErr w:type="spellEnd"/>
        <w:r w:rsidRPr="00A455B5">
          <w:rPr>
            <w:rFonts w:cstheme="minorHAnsi"/>
            <w:b/>
            <w:bCs/>
            <w:sz w:val="18"/>
            <w:szCs w:val="18"/>
          </w:rPr>
          <w:t xml:space="preserve"> </w:t>
        </w:r>
        <w:r>
          <w:rPr>
            <w:rFonts w:cstheme="minorHAnsi"/>
            <w:b/>
            <w:bCs/>
            <w:sz w:val="18"/>
            <w:szCs w:val="18"/>
          </w:rPr>
          <w:t>7</w:t>
        </w:r>
        <w:r w:rsidRPr="00A455B5">
          <w:rPr>
            <w:rFonts w:cstheme="minorHAnsi"/>
            <w:b/>
            <w:bCs/>
            <w:sz w:val="18"/>
            <w:szCs w:val="18"/>
          </w:rPr>
          <w:t xml:space="preserve"> – Göçmenlere </w:t>
        </w:r>
        <w:proofErr w:type="spellStart"/>
        <w:r w:rsidRPr="00A455B5">
          <w:rPr>
            <w:rFonts w:cstheme="minorHAnsi"/>
            <w:b/>
            <w:bCs/>
            <w:sz w:val="18"/>
            <w:szCs w:val="18"/>
          </w:rPr>
          <w:t>Yönelik</w:t>
        </w:r>
        <w:proofErr w:type="spellEnd"/>
        <w:r w:rsidRPr="00A455B5">
          <w:rPr>
            <w:rFonts w:cstheme="minorHAnsi"/>
            <w:b/>
            <w:bCs/>
            <w:sz w:val="18"/>
            <w:szCs w:val="18"/>
          </w:rPr>
          <w:t xml:space="preserve"> Dil </w:t>
        </w:r>
        <w:proofErr w:type="spellStart"/>
        <w:r w:rsidRPr="00A455B5">
          <w:rPr>
            <w:rFonts w:cstheme="minorHAnsi"/>
            <w:b/>
            <w:bCs/>
            <w:sz w:val="18"/>
            <w:szCs w:val="18"/>
          </w:rPr>
          <w:t>Desteği</w:t>
        </w:r>
        <w:proofErr w:type="spellEnd"/>
        <w:r w:rsidRPr="00536D1F">
          <w:rPr>
            <w:rFonts w:cstheme="minorHAnsi"/>
            <w:sz w:val="18"/>
            <w:szCs w:val="18"/>
          </w:rPr>
          <w:ptab w:relativeTo="margin" w:alignment="center" w:leader="none"/>
        </w:r>
        <w:r w:rsidRPr="00536D1F">
          <w:rPr>
            <w:rFonts w:cstheme="minorHAnsi"/>
            <w:sz w:val="18"/>
            <w:szCs w:val="18"/>
          </w:rPr>
          <w:fldChar w:fldCharType="begin"/>
        </w:r>
        <w:r w:rsidRPr="00536D1F">
          <w:rPr>
            <w:rFonts w:cstheme="minorHAnsi"/>
            <w:sz w:val="18"/>
            <w:szCs w:val="18"/>
          </w:rPr>
          <w:instrText>PAGE   \* MERGEFORMAT</w:instrText>
        </w:r>
        <w:r w:rsidRPr="00536D1F">
          <w:rPr>
            <w:rFonts w:cstheme="minorHAnsi"/>
            <w:sz w:val="18"/>
            <w:szCs w:val="18"/>
          </w:rPr>
          <w:fldChar w:fldCharType="separate"/>
        </w:r>
        <w:r>
          <w:rPr>
            <w:rFonts w:cstheme="minorHAnsi"/>
            <w:sz w:val="18"/>
            <w:szCs w:val="18"/>
          </w:rPr>
          <w:t>1</w:t>
        </w:r>
        <w:r w:rsidRPr="00536D1F">
          <w:rPr>
            <w:rFonts w:cstheme="minorHAnsi"/>
            <w:sz w:val="18"/>
            <w:szCs w:val="18"/>
          </w:rPr>
          <w:fldChar w:fldCharType="end"/>
        </w:r>
        <w:r>
          <w:rPr>
            <w:rFonts w:cstheme="minorHAnsi"/>
            <w:sz w:val="18"/>
            <w:szCs w:val="18"/>
          </w:rPr>
          <w:t>/</w:t>
        </w:r>
        <w:r>
          <w:rPr>
            <w:rFonts w:cstheme="minorHAnsi"/>
            <w:sz w:val="18"/>
            <w:szCs w:val="18"/>
          </w:rPr>
          <w:t>3</w:t>
        </w:r>
        <w:r w:rsidRPr="00536D1F">
          <w:rPr>
            <w:rFonts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73A93" w14:textId="77777777" w:rsidR="004802DF" w:rsidRDefault="004802DF" w:rsidP="00E875BF">
      <w:pPr>
        <w:spacing w:after="0" w:line="240" w:lineRule="auto"/>
      </w:pPr>
      <w:r>
        <w:separator/>
      </w:r>
    </w:p>
  </w:footnote>
  <w:footnote w:type="continuationSeparator" w:id="0">
    <w:p w14:paraId="663EE826" w14:textId="77777777" w:rsidR="004802DF" w:rsidRDefault="004802DF" w:rsidP="00E875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23817"/>
    <w:multiLevelType w:val="hybridMultilevel"/>
    <w:tmpl w:val="6F1AD028"/>
    <w:lvl w:ilvl="0" w:tplc="08090001">
      <w:start w:val="1"/>
      <w:numFmt w:val="bullet"/>
      <w:lvlText w:val=""/>
      <w:lvlJc w:val="left"/>
      <w:pPr>
        <w:ind w:left="717" w:hanging="360"/>
      </w:pPr>
      <w:rPr>
        <w:rFonts w:ascii="Symbol" w:hAnsi="Symbol"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1" w15:restartNumberingAfterBreak="0">
    <w:nsid w:val="10F650F8"/>
    <w:multiLevelType w:val="hybridMultilevel"/>
    <w:tmpl w:val="EDD6B63C"/>
    <w:lvl w:ilvl="0" w:tplc="EF1A5FA0">
      <w:start w:val="1"/>
      <w:numFmt w:val="bullet"/>
      <w:lvlText w:val=""/>
      <w:lvlJc w:val="left"/>
      <w:pPr>
        <w:ind w:left="644" w:hanging="360"/>
      </w:pPr>
      <w:rPr>
        <w:rFonts w:ascii="Symbol" w:hAnsi="Symbol" w:hint="default"/>
      </w:rPr>
    </w:lvl>
    <w:lvl w:ilvl="1" w:tplc="040C0003">
      <w:start w:val="1"/>
      <w:numFmt w:val="bullet"/>
      <w:lvlText w:val="o"/>
      <w:lvlJc w:val="left"/>
      <w:pPr>
        <w:ind w:left="2573" w:hanging="360"/>
      </w:pPr>
      <w:rPr>
        <w:rFonts w:ascii="Courier New" w:hAnsi="Courier New" w:cs="Courier New" w:hint="default"/>
      </w:rPr>
    </w:lvl>
    <w:lvl w:ilvl="2" w:tplc="040C0005" w:tentative="1">
      <w:start w:val="1"/>
      <w:numFmt w:val="bullet"/>
      <w:lvlText w:val=""/>
      <w:lvlJc w:val="left"/>
      <w:pPr>
        <w:ind w:left="3293" w:hanging="360"/>
      </w:pPr>
      <w:rPr>
        <w:rFonts w:ascii="Wingdings" w:hAnsi="Wingdings" w:hint="default"/>
      </w:rPr>
    </w:lvl>
    <w:lvl w:ilvl="3" w:tplc="040C0001" w:tentative="1">
      <w:start w:val="1"/>
      <w:numFmt w:val="bullet"/>
      <w:lvlText w:val=""/>
      <w:lvlJc w:val="left"/>
      <w:pPr>
        <w:ind w:left="4013" w:hanging="360"/>
      </w:pPr>
      <w:rPr>
        <w:rFonts w:ascii="Symbol" w:hAnsi="Symbol" w:hint="default"/>
      </w:rPr>
    </w:lvl>
    <w:lvl w:ilvl="4" w:tplc="040C0003" w:tentative="1">
      <w:start w:val="1"/>
      <w:numFmt w:val="bullet"/>
      <w:lvlText w:val="o"/>
      <w:lvlJc w:val="left"/>
      <w:pPr>
        <w:ind w:left="4733" w:hanging="360"/>
      </w:pPr>
      <w:rPr>
        <w:rFonts w:ascii="Courier New" w:hAnsi="Courier New" w:cs="Courier New" w:hint="default"/>
      </w:rPr>
    </w:lvl>
    <w:lvl w:ilvl="5" w:tplc="040C0005" w:tentative="1">
      <w:start w:val="1"/>
      <w:numFmt w:val="bullet"/>
      <w:lvlText w:val=""/>
      <w:lvlJc w:val="left"/>
      <w:pPr>
        <w:ind w:left="5453" w:hanging="360"/>
      </w:pPr>
      <w:rPr>
        <w:rFonts w:ascii="Wingdings" w:hAnsi="Wingdings" w:hint="default"/>
      </w:rPr>
    </w:lvl>
    <w:lvl w:ilvl="6" w:tplc="040C0001" w:tentative="1">
      <w:start w:val="1"/>
      <w:numFmt w:val="bullet"/>
      <w:lvlText w:val=""/>
      <w:lvlJc w:val="left"/>
      <w:pPr>
        <w:ind w:left="6173" w:hanging="360"/>
      </w:pPr>
      <w:rPr>
        <w:rFonts w:ascii="Symbol" w:hAnsi="Symbol" w:hint="default"/>
      </w:rPr>
    </w:lvl>
    <w:lvl w:ilvl="7" w:tplc="040C0003" w:tentative="1">
      <w:start w:val="1"/>
      <w:numFmt w:val="bullet"/>
      <w:lvlText w:val="o"/>
      <w:lvlJc w:val="left"/>
      <w:pPr>
        <w:ind w:left="6893" w:hanging="360"/>
      </w:pPr>
      <w:rPr>
        <w:rFonts w:ascii="Courier New" w:hAnsi="Courier New" w:cs="Courier New" w:hint="default"/>
      </w:rPr>
    </w:lvl>
    <w:lvl w:ilvl="8" w:tplc="040C0005" w:tentative="1">
      <w:start w:val="1"/>
      <w:numFmt w:val="bullet"/>
      <w:lvlText w:val=""/>
      <w:lvlJc w:val="left"/>
      <w:pPr>
        <w:ind w:left="7613" w:hanging="360"/>
      </w:pPr>
      <w:rPr>
        <w:rFonts w:ascii="Wingdings" w:hAnsi="Wingdings" w:hint="default"/>
      </w:rPr>
    </w:lvl>
  </w:abstractNum>
  <w:abstractNum w:abstractNumId="2" w15:restartNumberingAfterBreak="0">
    <w:nsid w:val="1C5E76BF"/>
    <w:multiLevelType w:val="hybridMultilevel"/>
    <w:tmpl w:val="971239BC"/>
    <w:lvl w:ilvl="0" w:tplc="824AC7CC">
      <w:start w:val="54"/>
      <w:numFmt w:val="decimal"/>
      <w:lvlText w:val="%1."/>
      <w:lvlJc w:val="left"/>
      <w:pPr>
        <w:ind w:left="1205" w:hanging="495"/>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3" w15:restartNumberingAfterBreak="0">
    <w:nsid w:val="1FCF02B2"/>
    <w:multiLevelType w:val="hybridMultilevel"/>
    <w:tmpl w:val="436CD394"/>
    <w:lvl w:ilvl="0" w:tplc="A34401C6">
      <w:start w:val="3"/>
      <w:numFmt w:val="decimal"/>
      <w:lvlText w:val="(%1)"/>
      <w:lvlJc w:val="left"/>
      <w:pPr>
        <w:ind w:left="1790" w:hanging="720"/>
      </w:pPr>
      <w:rPr>
        <w:rFonts w:hint="default"/>
      </w:rPr>
    </w:lvl>
    <w:lvl w:ilvl="1" w:tplc="04100019" w:tentative="1">
      <w:start w:val="1"/>
      <w:numFmt w:val="lowerLetter"/>
      <w:lvlText w:val="%2."/>
      <w:lvlJc w:val="left"/>
      <w:pPr>
        <w:ind w:left="2150" w:hanging="360"/>
      </w:pPr>
    </w:lvl>
    <w:lvl w:ilvl="2" w:tplc="0410001B" w:tentative="1">
      <w:start w:val="1"/>
      <w:numFmt w:val="lowerRoman"/>
      <w:lvlText w:val="%3."/>
      <w:lvlJc w:val="right"/>
      <w:pPr>
        <w:ind w:left="2870" w:hanging="180"/>
      </w:pPr>
    </w:lvl>
    <w:lvl w:ilvl="3" w:tplc="0410000F" w:tentative="1">
      <w:start w:val="1"/>
      <w:numFmt w:val="decimal"/>
      <w:lvlText w:val="%4."/>
      <w:lvlJc w:val="left"/>
      <w:pPr>
        <w:ind w:left="3590" w:hanging="360"/>
      </w:pPr>
    </w:lvl>
    <w:lvl w:ilvl="4" w:tplc="04100019" w:tentative="1">
      <w:start w:val="1"/>
      <w:numFmt w:val="lowerLetter"/>
      <w:lvlText w:val="%5."/>
      <w:lvlJc w:val="left"/>
      <w:pPr>
        <w:ind w:left="4310" w:hanging="360"/>
      </w:pPr>
    </w:lvl>
    <w:lvl w:ilvl="5" w:tplc="0410001B" w:tentative="1">
      <w:start w:val="1"/>
      <w:numFmt w:val="lowerRoman"/>
      <w:lvlText w:val="%6."/>
      <w:lvlJc w:val="right"/>
      <w:pPr>
        <w:ind w:left="5030" w:hanging="180"/>
      </w:pPr>
    </w:lvl>
    <w:lvl w:ilvl="6" w:tplc="0410000F" w:tentative="1">
      <w:start w:val="1"/>
      <w:numFmt w:val="decimal"/>
      <w:lvlText w:val="%7."/>
      <w:lvlJc w:val="left"/>
      <w:pPr>
        <w:ind w:left="5750" w:hanging="360"/>
      </w:pPr>
    </w:lvl>
    <w:lvl w:ilvl="7" w:tplc="04100019" w:tentative="1">
      <w:start w:val="1"/>
      <w:numFmt w:val="lowerLetter"/>
      <w:lvlText w:val="%8."/>
      <w:lvlJc w:val="left"/>
      <w:pPr>
        <w:ind w:left="6470" w:hanging="360"/>
      </w:pPr>
    </w:lvl>
    <w:lvl w:ilvl="8" w:tplc="0410001B" w:tentative="1">
      <w:start w:val="1"/>
      <w:numFmt w:val="lowerRoman"/>
      <w:lvlText w:val="%9."/>
      <w:lvlJc w:val="right"/>
      <w:pPr>
        <w:ind w:left="7190" w:hanging="180"/>
      </w:pPr>
    </w:lvl>
  </w:abstractNum>
  <w:abstractNum w:abstractNumId="4" w15:restartNumberingAfterBreak="0">
    <w:nsid w:val="214A44A5"/>
    <w:multiLevelType w:val="hybridMultilevel"/>
    <w:tmpl w:val="009A73D0"/>
    <w:lvl w:ilvl="0" w:tplc="80220604">
      <w:start w:val="1"/>
      <w:numFmt w:val="decimal"/>
      <w:pStyle w:val="Titre1"/>
      <w:lvlText w:val="%1."/>
      <w:lvlJc w:val="center"/>
      <w:pPr>
        <w:ind w:left="1070" w:hanging="360"/>
      </w:pPr>
      <w:rPr>
        <w:rFonts w:hint="default"/>
        <w:sz w:val="36"/>
        <w:szCs w:val="3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4952239"/>
    <w:multiLevelType w:val="hybridMultilevel"/>
    <w:tmpl w:val="F94EC398"/>
    <w:lvl w:ilvl="0" w:tplc="699CF8AC">
      <w:start w:val="1"/>
      <w:numFmt w:val="decimal"/>
      <w:lvlText w:val="%1."/>
      <w:lvlJc w:val="left"/>
      <w:pPr>
        <w:ind w:left="720" w:hanging="72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54B6693"/>
    <w:multiLevelType w:val="hybridMultilevel"/>
    <w:tmpl w:val="42F2B910"/>
    <w:lvl w:ilvl="0" w:tplc="BF64F36E">
      <w:start w:val="6"/>
      <w:numFmt w:val="decimal"/>
      <w:lvlText w:val="(%1)"/>
      <w:lvlJc w:val="left"/>
      <w:pPr>
        <w:ind w:left="1430" w:hanging="72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7" w15:restartNumberingAfterBreak="0">
    <w:nsid w:val="2CBD1A3D"/>
    <w:multiLevelType w:val="hybridMultilevel"/>
    <w:tmpl w:val="99BC66EA"/>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E75045"/>
    <w:multiLevelType w:val="hybridMultilevel"/>
    <w:tmpl w:val="54162B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C4B1CAE"/>
    <w:multiLevelType w:val="hybridMultilevel"/>
    <w:tmpl w:val="C2969536"/>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1585B7C"/>
    <w:multiLevelType w:val="hybridMultilevel"/>
    <w:tmpl w:val="63589E1A"/>
    <w:lvl w:ilvl="0" w:tplc="DE26FB18">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11" w15:restartNumberingAfterBreak="0">
    <w:nsid w:val="5A1E7BB8"/>
    <w:multiLevelType w:val="hybridMultilevel"/>
    <w:tmpl w:val="74E265F0"/>
    <w:lvl w:ilvl="0" w:tplc="1B62CD4C">
      <w:start w:val="1"/>
      <w:numFmt w:val="decimal"/>
      <w:pStyle w:val="TKNbrsLevel1"/>
      <w:lvlText w:val="%1."/>
      <w:lvlJc w:val="left"/>
      <w:pPr>
        <w:ind w:left="851" w:hanging="284"/>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2" w15:restartNumberingAfterBreak="0">
    <w:nsid w:val="5F4C298D"/>
    <w:multiLevelType w:val="hybridMultilevel"/>
    <w:tmpl w:val="A7B2F8E8"/>
    <w:lvl w:ilvl="0" w:tplc="530EB732">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1666B1"/>
    <w:multiLevelType w:val="hybridMultilevel"/>
    <w:tmpl w:val="00AE4C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9ED51E1"/>
    <w:multiLevelType w:val="hybridMultilevel"/>
    <w:tmpl w:val="3E940E6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1995304">
    <w:abstractNumId w:val="4"/>
  </w:num>
  <w:num w:numId="2" w16cid:durableId="83654565">
    <w:abstractNumId w:val="14"/>
  </w:num>
  <w:num w:numId="3" w16cid:durableId="489751758">
    <w:abstractNumId w:val="11"/>
  </w:num>
  <w:num w:numId="4" w16cid:durableId="1800613180">
    <w:abstractNumId w:val="11"/>
    <w:lvlOverride w:ilvl="0">
      <w:startOverride w:val="1"/>
    </w:lvlOverride>
  </w:num>
  <w:num w:numId="5" w16cid:durableId="24797218">
    <w:abstractNumId w:val="11"/>
    <w:lvlOverride w:ilvl="0">
      <w:startOverride w:val="1"/>
    </w:lvlOverride>
  </w:num>
  <w:num w:numId="6" w16cid:durableId="378088431">
    <w:abstractNumId w:val="11"/>
    <w:lvlOverride w:ilvl="0">
      <w:startOverride w:val="1"/>
    </w:lvlOverride>
  </w:num>
  <w:num w:numId="7" w16cid:durableId="1648127776">
    <w:abstractNumId w:val="0"/>
  </w:num>
  <w:num w:numId="8" w16cid:durableId="980421275">
    <w:abstractNumId w:val="13"/>
  </w:num>
  <w:num w:numId="9" w16cid:durableId="1016077382">
    <w:abstractNumId w:val="12"/>
  </w:num>
  <w:num w:numId="10" w16cid:durableId="145706493">
    <w:abstractNumId w:val="7"/>
  </w:num>
  <w:num w:numId="11" w16cid:durableId="2080201007">
    <w:abstractNumId w:val="3"/>
  </w:num>
  <w:num w:numId="12" w16cid:durableId="1384332136">
    <w:abstractNumId w:val="6"/>
  </w:num>
  <w:num w:numId="13" w16cid:durableId="1921599960">
    <w:abstractNumId w:val="10"/>
  </w:num>
  <w:num w:numId="14" w16cid:durableId="1272663197">
    <w:abstractNumId w:val="1"/>
  </w:num>
  <w:num w:numId="15" w16cid:durableId="1151337142">
    <w:abstractNumId w:val="9"/>
  </w:num>
  <w:num w:numId="16" w16cid:durableId="1268611624">
    <w:abstractNumId w:val="8"/>
  </w:num>
  <w:num w:numId="17" w16cid:durableId="1201816986">
    <w:abstractNumId w:val="2"/>
  </w:num>
  <w:num w:numId="18" w16cid:durableId="9631196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DCB"/>
    <w:rsid w:val="00005978"/>
    <w:rsid w:val="00025021"/>
    <w:rsid w:val="00027676"/>
    <w:rsid w:val="00087987"/>
    <w:rsid w:val="00122DEB"/>
    <w:rsid w:val="001507B3"/>
    <w:rsid w:val="002B3B6A"/>
    <w:rsid w:val="002D0C89"/>
    <w:rsid w:val="002E2195"/>
    <w:rsid w:val="00341A02"/>
    <w:rsid w:val="0035275E"/>
    <w:rsid w:val="003A76E3"/>
    <w:rsid w:val="003E66B5"/>
    <w:rsid w:val="004065E2"/>
    <w:rsid w:val="004802DF"/>
    <w:rsid w:val="004B6F3D"/>
    <w:rsid w:val="005174C6"/>
    <w:rsid w:val="005304B1"/>
    <w:rsid w:val="00554006"/>
    <w:rsid w:val="00560948"/>
    <w:rsid w:val="00570875"/>
    <w:rsid w:val="005A6FDC"/>
    <w:rsid w:val="005D4BCE"/>
    <w:rsid w:val="005E7F62"/>
    <w:rsid w:val="006223AA"/>
    <w:rsid w:val="00705435"/>
    <w:rsid w:val="00751A29"/>
    <w:rsid w:val="00776354"/>
    <w:rsid w:val="007B3238"/>
    <w:rsid w:val="007D6DCB"/>
    <w:rsid w:val="00851DEA"/>
    <w:rsid w:val="00886E56"/>
    <w:rsid w:val="008B2F8C"/>
    <w:rsid w:val="009925C1"/>
    <w:rsid w:val="009D0415"/>
    <w:rsid w:val="00A04C92"/>
    <w:rsid w:val="00A94ABC"/>
    <w:rsid w:val="00AA64A3"/>
    <w:rsid w:val="00AB5621"/>
    <w:rsid w:val="00AF2C4F"/>
    <w:rsid w:val="00B178CD"/>
    <w:rsid w:val="00B559C0"/>
    <w:rsid w:val="00BC276E"/>
    <w:rsid w:val="00BC7BAD"/>
    <w:rsid w:val="00BD7533"/>
    <w:rsid w:val="00C04DB0"/>
    <w:rsid w:val="00C708AC"/>
    <w:rsid w:val="00D15B3E"/>
    <w:rsid w:val="00DE7097"/>
    <w:rsid w:val="00DF734E"/>
    <w:rsid w:val="00E20E93"/>
    <w:rsid w:val="00E42117"/>
    <w:rsid w:val="00E875BF"/>
    <w:rsid w:val="00EB5F4E"/>
    <w:rsid w:val="00F13C0D"/>
    <w:rsid w:val="00FE310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D5BFC"/>
  <w15:chartTrackingRefBased/>
  <w15:docId w15:val="{F4D2B867-1A31-4B44-AC08-F8583D2DD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7097"/>
    <w:rPr>
      <w:rFonts w:eastAsiaTheme="minorEastAsia"/>
      <w:lang w:val="en-GB" w:eastAsia="zh-CN"/>
    </w:rPr>
  </w:style>
  <w:style w:type="paragraph" w:styleId="Titre1">
    <w:name w:val="heading 1"/>
    <w:basedOn w:val="Normal"/>
    <w:next w:val="Normal"/>
    <w:link w:val="Titre1Car"/>
    <w:uiPriority w:val="9"/>
    <w:qFormat/>
    <w:rsid w:val="00DE7097"/>
    <w:pPr>
      <w:keepNext/>
      <w:keepLines/>
      <w:numPr>
        <w:numId w:val="1"/>
      </w:numPr>
      <w:spacing w:before="240" w:after="240"/>
      <w:jc w:val="center"/>
      <w:outlineLvl w:val="0"/>
    </w:pPr>
    <w:rPr>
      <w:rFonts w:asciiTheme="majorHAnsi" w:eastAsia="Calibri" w:hAnsiTheme="majorHAnsi" w:cstheme="minorHAnsi"/>
      <w:b/>
      <w:color w:val="2E74B5" w:themeColor="accent1" w:themeShade="BF"/>
      <w:sz w:val="36"/>
      <w:szCs w:val="36"/>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E7097"/>
    <w:rPr>
      <w:rFonts w:asciiTheme="majorHAnsi" w:eastAsia="Calibri" w:hAnsiTheme="majorHAnsi" w:cstheme="minorHAnsi"/>
      <w:b/>
      <w:color w:val="2E74B5" w:themeColor="accent1" w:themeShade="BF"/>
      <w:sz w:val="36"/>
      <w:szCs w:val="36"/>
      <w:lang w:val="en-GB"/>
    </w:rPr>
  </w:style>
  <w:style w:type="character" w:styleId="Lienhypertexte">
    <w:name w:val="Hyperlink"/>
    <w:basedOn w:val="Policepardfaut"/>
    <w:uiPriority w:val="99"/>
    <w:unhideWhenUsed/>
    <w:rsid w:val="00DE7097"/>
    <w:rPr>
      <w:color w:val="0563C1" w:themeColor="hyperlink"/>
      <w:u w:val="single"/>
    </w:rPr>
  </w:style>
  <w:style w:type="paragraph" w:customStyle="1" w:styleId="TKAIM">
    <w:name w:val="TK AIM"/>
    <w:uiPriority w:val="99"/>
    <w:qFormat/>
    <w:rsid w:val="00DE7097"/>
    <w:pPr>
      <w:shd w:val="clear" w:color="auto" w:fill="DDDDDD"/>
      <w:tabs>
        <w:tab w:val="left" w:pos="709"/>
      </w:tabs>
      <w:spacing w:before="480" w:after="480" w:line="240" w:lineRule="auto"/>
      <w:ind w:left="709" w:hanging="709"/>
    </w:pPr>
    <w:rPr>
      <w:rFonts w:ascii="Calibri" w:eastAsia="Calibri" w:hAnsi="Calibri" w:cs="Times New Roman"/>
      <w:b/>
      <w:sz w:val="28"/>
      <w:szCs w:val="32"/>
      <w:lang w:val="en-GB"/>
    </w:rPr>
  </w:style>
  <w:style w:type="paragraph" w:customStyle="1" w:styleId="TKTextetableau">
    <w:name w:val="TK Texte tableau"/>
    <w:uiPriority w:val="99"/>
    <w:qFormat/>
    <w:rsid w:val="00DE7097"/>
    <w:pPr>
      <w:framePr w:hSpace="141" w:wrap="around" w:vAnchor="text" w:hAnchor="text" w:y="1"/>
      <w:spacing w:after="0" w:line="240" w:lineRule="auto"/>
    </w:pPr>
    <w:rPr>
      <w:rFonts w:ascii="Calibri" w:eastAsia="Times New Roman" w:hAnsi="Calibri" w:cs="Times New Roman"/>
      <w:szCs w:val="24"/>
      <w:lang w:val="en-GB"/>
    </w:rPr>
  </w:style>
  <w:style w:type="paragraph" w:customStyle="1" w:styleId="TKTEXTE">
    <w:name w:val="TK TEXTE"/>
    <w:qFormat/>
    <w:rsid w:val="00DE7097"/>
    <w:pPr>
      <w:spacing w:before="120" w:after="120" w:line="240" w:lineRule="auto"/>
    </w:pPr>
    <w:rPr>
      <w:rFonts w:ascii="Calibri" w:eastAsia="Times New Roman" w:hAnsi="Calibri" w:cs="Calibri"/>
      <w:sz w:val="24"/>
      <w:szCs w:val="24"/>
      <w:lang w:val="en-GB"/>
    </w:rPr>
  </w:style>
  <w:style w:type="paragraph" w:customStyle="1" w:styleId="TKTITRE2">
    <w:name w:val="TK TITRE 2"/>
    <w:next w:val="Normal"/>
    <w:uiPriority w:val="99"/>
    <w:qFormat/>
    <w:rsid w:val="00DE7097"/>
    <w:pPr>
      <w:spacing w:before="120" w:after="120" w:line="240" w:lineRule="auto"/>
    </w:pPr>
    <w:rPr>
      <w:rFonts w:ascii="Calibri" w:eastAsia="Times New Roman" w:hAnsi="Calibri" w:cs="Calibri"/>
      <w:b/>
      <w:bCs/>
      <w:sz w:val="28"/>
      <w:szCs w:val="28"/>
      <w:lang w:val="en-US"/>
    </w:rPr>
  </w:style>
  <w:style w:type="paragraph" w:customStyle="1" w:styleId="TKTITRE1">
    <w:name w:val="TK TITRE1"/>
    <w:qFormat/>
    <w:rsid w:val="00DE7097"/>
    <w:pPr>
      <w:spacing w:before="120" w:after="120" w:line="240" w:lineRule="auto"/>
    </w:pPr>
    <w:rPr>
      <w:rFonts w:ascii="Calibri" w:eastAsia="Times New Roman" w:hAnsi="Calibri" w:cs="Calibri"/>
      <w:b/>
      <w:bCs/>
      <w:sz w:val="32"/>
      <w:szCs w:val="32"/>
      <w:lang w:val="en-US"/>
    </w:rPr>
  </w:style>
  <w:style w:type="table" w:styleId="Grilledutableau">
    <w:name w:val="Table Grid"/>
    <w:basedOn w:val="TableauNormal"/>
    <w:uiPriority w:val="99"/>
    <w:rsid w:val="00DE7097"/>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MAINTITLE">
    <w:name w:val="TK MAIN TITLE"/>
    <w:basedOn w:val="Normal"/>
    <w:qFormat/>
    <w:rsid w:val="00DE7097"/>
    <w:pPr>
      <w:spacing w:before="120" w:after="120" w:line="240" w:lineRule="auto"/>
      <w:jc w:val="center"/>
    </w:pPr>
    <w:rPr>
      <w:rFonts w:ascii="Calibri" w:eastAsia="Calibri" w:hAnsi="Calibri" w:cs="Calibri"/>
      <w:b/>
      <w:bCs/>
      <w:color w:val="2E74B5" w:themeColor="accent1" w:themeShade="BF"/>
      <w:sz w:val="40"/>
      <w:szCs w:val="40"/>
      <w:lang w:eastAsia="en-US"/>
    </w:rPr>
  </w:style>
  <w:style w:type="paragraph" w:customStyle="1" w:styleId="TKNbrsLevel1">
    <w:name w:val="TK_Nbrs Level1"/>
    <w:basedOn w:val="Normal"/>
    <w:qFormat/>
    <w:rsid w:val="00DE7097"/>
    <w:pPr>
      <w:numPr>
        <w:numId w:val="3"/>
      </w:numPr>
      <w:tabs>
        <w:tab w:val="left" w:pos="567"/>
      </w:tabs>
      <w:spacing w:before="60" w:after="60" w:line="240" w:lineRule="auto"/>
    </w:pPr>
    <w:rPr>
      <w:rFonts w:ascii="Calibri" w:eastAsia="Times New Roman" w:hAnsi="Calibri" w:cs="Calibri"/>
      <w:sz w:val="24"/>
      <w:szCs w:val="24"/>
      <w:lang w:eastAsia="en-US"/>
    </w:rPr>
  </w:style>
  <w:style w:type="paragraph" w:customStyle="1" w:styleId="TKnotes">
    <w:name w:val="TK_notes"/>
    <w:qFormat/>
    <w:rsid w:val="00DE7097"/>
    <w:pPr>
      <w:spacing w:before="120" w:after="120" w:line="240" w:lineRule="auto"/>
    </w:pPr>
    <w:rPr>
      <w:rFonts w:ascii="Calibri" w:eastAsia="Times New Roman" w:hAnsi="Calibri" w:cs="Calibri"/>
      <w:sz w:val="20"/>
      <w:lang w:val="en-GB"/>
    </w:rPr>
  </w:style>
  <w:style w:type="paragraph" w:styleId="NormalWeb">
    <w:name w:val="Normal (Web)"/>
    <w:basedOn w:val="Normal"/>
    <w:uiPriority w:val="99"/>
    <w:unhideWhenUsed/>
    <w:rsid w:val="00DE7097"/>
    <w:pPr>
      <w:spacing w:before="100" w:beforeAutospacing="1" w:after="100" w:afterAutospacing="1" w:line="240" w:lineRule="auto"/>
    </w:pPr>
    <w:rPr>
      <w:rFonts w:ascii="Times New Roman" w:eastAsia="Times New Roman" w:hAnsi="Times New Roman" w:cs="Times New Roman"/>
      <w:sz w:val="24"/>
      <w:szCs w:val="24"/>
      <w:lang w:val="it-IT" w:eastAsia="it-IT"/>
    </w:rPr>
  </w:style>
  <w:style w:type="paragraph" w:customStyle="1" w:styleId="TKBulletLevel1">
    <w:name w:val="TK Bullet Level1"/>
    <w:next w:val="Normal"/>
    <w:uiPriority w:val="99"/>
    <w:qFormat/>
    <w:rsid w:val="00BC276E"/>
    <w:pPr>
      <w:numPr>
        <w:numId w:val="13"/>
      </w:numPr>
      <w:tabs>
        <w:tab w:val="left" w:pos="567"/>
      </w:tabs>
      <w:spacing w:before="60" w:after="60" w:line="240" w:lineRule="auto"/>
    </w:pPr>
    <w:rPr>
      <w:rFonts w:ascii="Calibri" w:eastAsia="Calibri" w:hAnsi="Calibri" w:cs="Calibri"/>
      <w:sz w:val="24"/>
      <w:szCs w:val="24"/>
      <w:lang w:val="en-US"/>
    </w:rPr>
  </w:style>
  <w:style w:type="paragraph" w:customStyle="1" w:styleId="TKTITRE3">
    <w:name w:val="TK TITRE 3"/>
    <w:uiPriority w:val="99"/>
    <w:qFormat/>
    <w:rsid w:val="00BC276E"/>
    <w:pPr>
      <w:spacing w:before="120" w:after="120" w:line="240" w:lineRule="auto"/>
    </w:pPr>
    <w:rPr>
      <w:rFonts w:ascii="Calibri" w:eastAsia="Calibri" w:hAnsi="Calibri" w:cs="Calibri"/>
      <w:i/>
      <w:iCs/>
      <w:noProof/>
      <w:sz w:val="24"/>
      <w:szCs w:val="24"/>
      <w:u w:val="single"/>
      <w:lang w:val="en-US"/>
    </w:rPr>
  </w:style>
  <w:style w:type="paragraph" w:styleId="En-tte">
    <w:name w:val="header"/>
    <w:basedOn w:val="Normal"/>
    <w:link w:val="En-tteCar"/>
    <w:uiPriority w:val="99"/>
    <w:unhideWhenUsed/>
    <w:rsid w:val="00E875BF"/>
    <w:pPr>
      <w:tabs>
        <w:tab w:val="center" w:pos="4819"/>
        <w:tab w:val="right" w:pos="9638"/>
      </w:tabs>
      <w:spacing w:after="0" w:line="240" w:lineRule="auto"/>
    </w:pPr>
  </w:style>
  <w:style w:type="character" w:customStyle="1" w:styleId="En-tteCar">
    <w:name w:val="En-tête Car"/>
    <w:basedOn w:val="Policepardfaut"/>
    <w:link w:val="En-tte"/>
    <w:uiPriority w:val="99"/>
    <w:rsid w:val="00E875BF"/>
    <w:rPr>
      <w:rFonts w:eastAsiaTheme="minorEastAsia"/>
      <w:lang w:val="en-GB" w:eastAsia="zh-CN"/>
    </w:rPr>
  </w:style>
  <w:style w:type="paragraph" w:styleId="Pieddepage">
    <w:name w:val="footer"/>
    <w:basedOn w:val="Normal"/>
    <w:link w:val="PieddepageCar"/>
    <w:uiPriority w:val="99"/>
    <w:unhideWhenUsed/>
    <w:rsid w:val="00E875BF"/>
    <w:pPr>
      <w:tabs>
        <w:tab w:val="center" w:pos="4819"/>
        <w:tab w:val="right" w:pos="9638"/>
      </w:tabs>
      <w:spacing w:after="0" w:line="240" w:lineRule="auto"/>
    </w:pPr>
  </w:style>
  <w:style w:type="character" w:customStyle="1" w:styleId="PieddepageCar">
    <w:name w:val="Pied de page Car"/>
    <w:basedOn w:val="Policepardfaut"/>
    <w:link w:val="Pieddepage"/>
    <w:uiPriority w:val="99"/>
    <w:rsid w:val="00E875BF"/>
    <w:rPr>
      <w:rFonts w:eastAsiaTheme="minorEastAsia"/>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rm.coe.int/tool-56-planning-language-support-activities-in-the-community-language/16807171d1" TargetMode="External"/><Relationship Id="rId4" Type="http://schemas.openxmlformats.org/officeDocument/2006/relationships/webSettings" Target="webSettings.xml"/><Relationship Id="rId9" Type="http://schemas.openxmlformats.org/officeDocument/2006/relationships/hyperlink" Target="http://www.coe.int/it/web/lang-migrants/repertoire-languag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371</TotalTime>
  <Pages>3</Pages>
  <Words>760</Words>
  <Characters>4186</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
    </vt:vector>
  </TitlesOfParts>
  <Manager>Nazik ERENOĞLU</Manager>
  <Company>ERENOĞLU CONSULTANCY, TRANSLATION AND FOREIGN TRADE LTD. CO.</Company>
  <LinksUpToDate>false</LinksUpToDate>
  <CharactersWithSpaces>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ERENOĞLU DANIŞMANLIK, TERCÜMANLIK VE DIŞ TİCARET LTD. ŞTİ.</dc:creator>
  <cp:keywords>erenoglu@erenoglu.com.tr</cp:keywords>
  <dc:description>_x000d_
_x000d_
_x000d_
_x000d_
</dc:description>
  <cp:lastModifiedBy>VONAU Lucie</cp:lastModifiedBy>
  <cp:revision>50</cp:revision>
  <dcterms:created xsi:type="dcterms:W3CDTF">2023-06-27T09:05:00Z</dcterms:created>
  <dcterms:modified xsi:type="dcterms:W3CDTF">2025-10-15T15:58:00Z</dcterms:modified>
  <cp:category>www.erenoglu.com.tr</cp:category>
</cp:coreProperties>
</file>