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Rule="auto"/>
        <w:rPr>
          <w:rFonts w:ascii="Calibri" w:cs="Calibri" w:eastAsia="Calibri" w:hAnsi="Calibri"/>
          <w:b w:val="1"/>
          <w:bCs w:val="1"/>
          <w:color w:val="2f5496"/>
          <w:sz w:val="32"/>
          <w:szCs w:val="32"/>
        </w:rPr>
      </w:pPr>
      <w:r w:rsidDel="00000000" w:rsidR="00000000" w:rsidRPr="00000000">
        <w:rPr>
          <w:rtl w:val="0"/>
        </w:rPr>
      </w:r>
    </w:p>
    <w:tbl>
      <w:tblPr>
        <w:tblStyle w:val="Table1"/>
        <w:tblW w:w="98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75"/>
        <w:gridCol w:w="5325"/>
        <w:gridCol w:w="2640"/>
        <w:tblGridChange w:id="0">
          <w:tblGrid>
            <w:gridCol w:w="1875"/>
            <w:gridCol w:w="5325"/>
            <w:gridCol w:w="2640"/>
          </w:tblGrid>
        </w:tblGridChange>
      </w:tblGrid>
      <w:tr>
        <w:trPr>
          <w:cantSplit w:val="0"/>
          <w:trHeight w:val="2670" w:hRule="atLeast"/>
          <w:tblHeader w:val="0"/>
        </w:trPr>
        <w:tc>
          <w:tcPr>
            <w:tcBorders>
              <w:top w:color="000000" w:space="0" w:sz="6" w:val="single"/>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2">
            <w:pPr>
              <w:spacing w:after="0" w:lineRule="auto"/>
              <w:jc w:val="both"/>
              <w:rPr>
                <w:rFonts w:ascii="Calibri" w:cs="Calibri" w:eastAsia="Calibri" w:hAnsi="Calibri"/>
                <w:b w:val="1"/>
                <w:bCs w:val="1"/>
                <w:color w:val="2f5496"/>
                <w:sz w:val="32"/>
                <w:szCs w:val="32"/>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47626</wp:posOffset>
                  </wp:positionH>
                  <wp:positionV relativeFrom="paragraph">
                    <wp:posOffset>733425</wp:posOffset>
                  </wp:positionV>
                  <wp:extent cx="922973" cy="839754"/>
                  <wp:effectExtent b="0" l="0" r="0" t="0"/>
                  <wp:wrapNone/>
                  <wp:docPr id="72716606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922973" cy="839754"/>
                          </a:xfrm>
                          <a:prstGeom prst="rect"/>
                          <a:ln/>
                        </pic:spPr>
                      </pic:pic>
                    </a:graphicData>
                  </a:graphic>
                </wp:anchor>
              </w:drawing>
            </w:r>
          </w:p>
        </w:tc>
        <w:tc>
          <w:tcPr>
            <w:tcBorders>
              <w:top w:color="000000" w:space="0" w:sz="6" w:val="single"/>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240" w:before="240" w:lineRule="auto"/>
              <w:rPr>
                <w:rFonts w:ascii="Times New Roman" w:cs="Times New Roman" w:eastAsia="Times New Roman" w:hAnsi="Times New Roman"/>
                <w:b w:val="1"/>
                <w:bCs w:val="1"/>
                <w:color w:val="2f5496"/>
                <w:sz w:val="26"/>
                <w:szCs w:val="26"/>
              </w:rPr>
            </w:pPr>
            <w:r w:rsidDel="00000000" w:rsidR="00000000" w:rsidRPr="00000000">
              <w:rPr>
                <w:rFonts w:ascii="Times New Roman" w:cs="Times New Roman" w:eastAsia="Times New Roman" w:hAnsi="Times New Roman"/>
                <w:b w:val="1"/>
                <w:bCs w:val="1"/>
                <w:color w:val="2f5496"/>
                <w:sz w:val="32"/>
                <w:szCs w:val="32"/>
                <w:rtl w:val="0"/>
              </w:rPr>
              <w:t xml:space="preserve"> </w:t>
            </w:r>
            <w:r w:rsidDel="00000000" w:rsidR="00000000" w:rsidRPr="00000000">
              <w:rPr>
                <w:rFonts w:ascii="Times New Roman" w:cs="Times New Roman" w:eastAsia="Times New Roman" w:hAnsi="Times New Roman"/>
                <w:b w:val="1"/>
                <w:bCs w:val="1"/>
                <w:color w:val="2f5496"/>
                <w:sz w:val="26"/>
                <w:szCs w:val="26"/>
                <w:rtl w:val="0"/>
              </w:rPr>
              <w:t xml:space="preserve"> </w:t>
            </w:r>
          </w:p>
          <w:p w:rsidR="00000000" w:rsidDel="00000000" w:rsidP="00000000" w:rsidRDefault="00000000" w:rsidRPr="00000000" w14:paraId="00000004">
            <w:pPr>
              <w:spacing w:after="240" w:before="240" w:lineRule="auto"/>
              <w:rPr>
                <w:rFonts w:ascii="Times New Roman" w:cs="Times New Roman" w:eastAsia="Times New Roman" w:hAnsi="Times New Roman"/>
                <w:b w:val="1"/>
                <w:bCs w:val="1"/>
                <w:color w:val="2f5496"/>
                <w:sz w:val="26"/>
                <w:szCs w:val="26"/>
              </w:rPr>
            </w:pPr>
            <w:r w:rsidDel="00000000" w:rsidR="00000000" w:rsidRPr="00000000">
              <w:rPr>
                <w:rtl w:val="0"/>
              </w:rPr>
            </w:r>
          </w:p>
          <w:p w:rsidR="00000000" w:rsidDel="00000000" w:rsidP="00000000" w:rsidRDefault="00000000" w:rsidRPr="00000000" w14:paraId="00000005">
            <w:pPr>
              <w:spacing w:after="0" w:line="240" w:lineRule="auto"/>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Supporto Linguistico fornito a Migranti </w:t>
            </w:r>
          </w:p>
          <w:p w:rsidR="00000000" w:rsidDel="00000000" w:rsidP="00000000" w:rsidRDefault="00000000" w:rsidRPr="00000000" w14:paraId="00000006">
            <w:pPr>
              <w:spacing w:after="0" w:line="240" w:lineRule="auto"/>
              <w:rPr>
                <w:rFonts w:ascii="Times New Roman" w:cs="Times New Roman" w:eastAsia="Times New Roman" w:hAnsi="Times New Roman"/>
                <w:b w:val="1"/>
                <w:bCs w:val="1"/>
                <w:color w:val="2f5496"/>
                <w:sz w:val="26"/>
                <w:szCs w:val="26"/>
              </w:rPr>
            </w:pPr>
            <w:r w:rsidDel="00000000" w:rsidR="00000000" w:rsidRPr="00000000">
              <w:rPr>
                <w:rFonts w:ascii="Calibri" w:cs="Calibri" w:eastAsia="Calibri" w:hAnsi="Calibri"/>
                <w:b w:val="1"/>
                <w:bCs w:val="1"/>
                <w:i w:val="1"/>
                <w:iCs w:val="1"/>
                <w:sz w:val="28"/>
                <w:szCs w:val="28"/>
                <w:rtl w:val="0"/>
              </w:rPr>
              <w:t xml:space="preserve">Il Toolkit SLM del Consiglio d’Europa </w:t>
            </w:r>
            <w:r w:rsidDel="00000000" w:rsidR="00000000" w:rsidRPr="00000000">
              <w:rPr>
                <w:rtl w:val="0"/>
              </w:rPr>
            </w:r>
          </w:p>
          <w:p w:rsidR="00000000" w:rsidDel="00000000" w:rsidP="00000000" w:rsidRDefault="00000000" w:rsidRPr="00000000" w14:paraId="00000007">
            <w:pPr>
              <w:spacing w:after="240" w:lineRule="auto"/>
              <w:jc w:val="both"/>
              <w:rPr>
                <w:rFonts w:ascii="Times New Roman" w:cs="Times New Roman" w:eastAsia="Times New Roman" w:hAnsi="Times New Roman"/>
                <w:b w:val="1"/>
                <w:bCs w:val="1"/>
                <w:i w:val="1"/>
                <w:iCs w:val="1"/>
                <w:color w:val="2f5496"/>
                <w:sz w:val="26"/>
                <w:szCs w:val="26"/>
              </w:rPr>
            </w:pPr>
            <w:r w:rsidDel="00000000" w:rsidR="00000000" w:rsidRPr="00000000">
              <w:rPr>
                <w:rFonts w:ascii="Times New Roman" w:cs="Times New Roman" w:eastAsia="Times New Roman" w:hAnsi="Times New Roman"/>
                <w:b w:val="1"/>
                <w:bCs w:val="1"/>
                <w:i w:val="1"/>
                <w:iCs w:val="1"/>
                <w:color w:val="2f5496"/>
                <w:sz w:val="26"/>
                <w:szCs w:val="26"/>
              </w:rPr>
              <w:drawing>
                <wp:inline distB="114300" distT="114300" distL="114300" distR="114300">
                  <wp:extent cx="3571875" cy="12700"/>
                  <wp:effectExtent b="0" l="0" r="0" t="0"/>
                  <wp:docPr id="727166064"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3571875" cy="12700"/>
                          </a:xfrm>
                          <a:prstGeom prst="rect"/>
                          <a:ln/>
                        </pic:spPr>
                      </pic:pic>
                    </a:graphicData>
                  </a:graphic>
                </wp:inline>
              </w:drawing>
            </w:r>
            <w:r w:rsidDel="00000000" w:rsidR="00000000" w:rsidRPr="00000000">
              <w:rPr>
                <w:rtl w:val="0"/>
              </w:rPr>
            </w:r>
          </w:p>
        </w:tc>
        <w:tc>
          <w:tcPr>
            <w:tcBorders>
              <w:top w:color="000000" w:space="0" w:sz="6" w:val="single"/>
              <w:left w:color="000000" w:space="0" w:sz="0" w:val="nil"/>
              <w:bottom w:color="000000" w:space="0" w:sz="0" w:val="nil"/>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08">
            <w:pPr>
              <w:spacing w:after="240" w:before="240" w:lineRule="auto"/>
              <w:jc w:val="right"/>
              <w:rPr>
                <w:rFonts w:ascii="Times New Roman" w:cs="Times New Roman" w:eastAsia="Times New Roman" w:hAnsi="Times New Roman"/>
                <w:b w:val="1"/>
                <w:bCs w:val="1"/>
                <w:color w:val="2f5496"/>
                <w:sz w:val="32"/>
                <w:szCs w:val="32"/>
              </w:rPr>
            </w:pPr>
            <w:r w:rsidDel="00000000" w:rsidR="00000000" w:rsidRPr="00000000">
              <w:rPr>
                <w:rFonts w:ascii="Times New Roman" w:cs="Times New Roman" w:eastAsia="Times New Roman" w:hAnsi="Times New Roman"/>
                <w:b w:val="1"/>
                <w:bCs w:val="1"/>
                <w:color w:val="0000ff"/>
                <w:sz w:val="32"/>
                <w:szCs w:val="32"/>
                <w:u w:val="single"/>
              </w:rPr>
              <w:drawing>
                <wp:inline distB="114300" distT="114300" distL="114300" distR="114300">
                  <wp:extent cx="1058228" cy="865823"/>
                  <wp:effectExtent b="0" l="0" r="0" t="0"/>
                  <wp:docPr id="727166063" name="image2.png"/>
                  <a:graphic>
                    <a:graphicData uri="http://schemas.openxmlformats.org/drawingml/2006/picture">
                      <pic:pic>
                        <pic:nvPicPr>
                          <pic:cNvPr id="0" name="image2.png"/>
                          <pic:cNvPicPr preferRelativeResize="0"/>
                        </pic:nvPicPr>
                        <pic:blipFill>
                          <a:blip r:embed="rId9"/>
                          <a:srcRect b="0" l="0" r="0" t="0"/>
                          <a:stretch>
                            <a:fillRect/>
                          </a:stretch>
                        </pic:blipFill>
                        <pic:spPr>
                          <a:xfrm>
                            <a:off x="0" y="0"/>
                            <a:ext cx="1058228" cy="865823"/>
                          </a:xfrm>
                          <a:prstGeom prst="rect"/>
                          <a:ln/>
                        </pic:spPr>
                      </pic:pic>
                    </a:graphicData>
                  </a:graphic>
                </wp:inline>
              </w:drawing>
            </w:r>
            <w:r w:rsidDel="00000000" w:rsidR="00000000" w:rsidRPr="00000000">
              <w:rPr>
                <w:rFonts w:ascii="Times New Roman" w:cs="Times New Roman" w:eastAsia="Times New Roman" w:hAnsi="Times New Roman"/>
                <w:b w:val="1"/>
                <w:bCs w:val="1"/>
                <w:color w:val="0000ff"/>
                <w:sz w:val="32"/>
                <w:szCs w:val="32"/>
                <w:u w:val="single"/>
                <w:rtl w:val="0"/>
              </w:rPr>
              <w:t xml:space="preserve"> </w:t>
            </w:r>
            <w:r w:rsidDel="00000000" w:rsidR="00000000" w:rsidRPr="00000000">
              <w:rPr>
                <w:rtl w:val="0"/>
              </w:rPr>
            </w:r>
          </w:p>
        </w:tc>
      </w:tr>
    </w:tbl>
    <w:p w:rsidR="00000000" w:rsidDel="00000000" w:rsidP="00000000" w:rsidRDefault="00000000" w:rsidRPr="00000000" w14:paraId="00000009">
      <w:pPr>
        <w:spacing w:after="0"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A">
      <w:pPr>
        <w:spacing w:after="0" w:lineRule="auto"/>
        <w:jc w:val="center"/>
        <w:rPr>
          <w:rFonts w:ascii="Calibri" w:cs="Calibri" w:eastAsia="Calibri" w:hAnsi="Calibri"/>
          <w:b w:val="1"/>
          <w:bCs w:val="1"/>
          <w:color w:val="004f88"/>
          <w:sz w:val="32"/>
          <w:szCs w:val="32"/>
        </w:rPr>
      </w:pPr>
      <w:r w:rsidDel="00000000" w:rsidR="00000000" w:rsidRPr="00000000">
        <w:rPr>
          <w:rFonts w:ascii="Calibri" w:cs="Calibri" w:eastAsia="Calibri" w:hAnsi="Calibri"/>
          <w:b w:val="1"/>
          <w:bCs w:val="1"/>
          <w:color w:val="004f88"/>
          <w:sz w:val="32"/>
          <w:szCs w:val="32"/>
          <w:rtl w:val="0"/>
        </w:rPr>
        <w:t xml:space="preserve">Strumento 7 - I migranti come utenti e apprendenti di una lingua </w:t>
      </w:r>
    </w:p>
    <w:p w:rsidR="00000000" w:rsidDel="00000000" w:rsidP="00000000" w:rsidRDefault="00000000" w:rsidRPr="00000000" w14:paraId="0000000B">
      <w:pPr>
        <w:spacing w:after="0" w:lineRule="auto"/>
        <w:jc w:val="center"/>
        <w:rPr>
          <w:rFonts w:ascii="Calibri" w:cs="Calibri" w:eastAsia="Calibri" w:hAnsi="Calibri"/>
          <w:b w:val="1"/>
          <w:bCs w:val="1"/>
          <w:color w:val="215e99"/>
          <w:sz w:val="32"/>
          <w:szCs w:val="32"/>
        </w:rPr>
      </w:pPr>
      <w:r w:rsidDel="00000000" w:rsidR="00000000" w:rsidRPr="00000000">
        <w:rPr>
          <w:rtl w:val="0"/>
        </w:rPr>
      </w:r>
    </w:p>
    <w:p w:rsidR="00000000" w:rsidDel="00000000" w:rsidP="00000000" w:rsidRDefault="00000000" w:rsidRPr="00000000" w14:paraId="0000000C">
      <w:pPr>
        <w:shd w:fill="dddddd" w:val="clear"/>
        <w:tabs>
          <w:tab w:val="left" w:leader="none" w:pos="709"/>
        </w:tabs>
        <w:spacing w:after="0" w:line="240" w:lineRule="auto"/>
        <w:ind w:left="709" w:right="-7.795275590551114" w:hanging="709"/>
        <w:jc w:val="center"/>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Obiettivo - Introdurre il concetto di plurilinguismo e di repertorio linguistico al fine di stimolare una riflessione sui fattori che determinano il successo </w:t>
      </w:r>
    </w:p>
    <w:p w:rsidR="00000000" w:rsidDel="00000000" w:rsidP="00000000" w:rsidRDefault="00000000" w:rsidRPr="00000000" w14:paraId="0000000D">
      <w:pPr>
        <w:shd w:fill="dddddd" w:val="clear"/>
        <w:tabs>
          <w:tab w:val="left" w:leader="none" w:pos="709"/>
        </w:tabs>
        <w:spacing w:after="0" w:line="240" w:lineRule="auto"/>
        <w:ind w:left="709" w:right="-7.795275590551114" w:hanging="709"/>
        <w:jc w:val="left"/>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ab/>
        <w:t xml:space="preserve">          nell’apprendimento delle lingue.</w:t>
      </w:r>
    </w:p>
    <w:p w:rsidR="00000000" w:rsidDel="00000000" w:rsidP="00000000" w:rsidRDefault="00000000" w:rsidRPr="00000000" w14:paraId="0000000E">
      <w:pPr>
        <w:spacing w:after="0" w:line="240" w:lineRule="auto"/>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00F">
      <w:pPr>
        <w:spacing w:after="0" w:line="276"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Introduzione</w:t>
      </w:r>
    </w:p>
    <w:p w:rsidR="00000000" w:rsidDel="00000000" w:rsidP="00000000" w:rsidRDefault="00000000" w:rsidRPr="00000000" w14:paraId="00000010">
      <w:pPr>
        <w:spacing w:after="0" w:line="276" w:lineRule="auto"/>
        <w:jc w:val="both"/>
        <w:rPr>
          <w:rFonts w:ascii="Calibri" w:cs="Calibri" w:eastAsia="Calibri" w:hAnsi="Calibri"/>
        </w:rPr>
      </w:pPr>
      <w:r w:rsidDel="00000000" w:rsidR="00000000" w:rsidRPr="00000000">
        <w:rPr>
          <w:rFonts w:ascii="Calibri" w:cs="Calibri" w:eastAsia="Calibri" w:hAnsi="Calibri"/>
          <w:rtl w:val="0"/>
        </w:rPr>
        <w:t xml:space="preserve">Il lavoro sull’educazione linguistica del Consiglio d’Europa è fondato sul principio del plurilinguismo, ovvero sulla capacità di ogni individuo di apprendere e saper usare più lingue. </w:t>
      </w:r>
    </w:p>
    <w:p w:rsidR="00000000" w:rsidDel="00000000" w:rsidP="00000000" w:rsidRDefault="00000000" w:rsidRPr="00000000" w14:paraId="00000011">
      <w:pPr>
        <w:spacing w:after="0" w:line="276" w:lineRule="auto"/>
        <w:jc w:val="both"/>
        <w:rPr>
          <w:rFonts w:ascii="Calibri" w:cs="Calibri" w:eastAsia="Calibri" w:hAnsi="Calibri"/>
        </w:rPr>
      </w:pPr>
      <w:r w:rsidDel="00000000" w:rsidR="00000000" w:rsidRPr="00000000">
        <w:rPr>
          <w:rFonts w:ascii="Calibri" w:cs="Calibri" w:eastAsia="Calibri" w:hAnsi="Calibri"/>
          <w:rtl w:val="0"/>
        </w:rPr>
        <w:t xml:space="preserve">La nostra competenza plurilingue riflette il nostro repertorio linguistico, ovvero l’insieme delle lingue che abbiamo appreso nelle diverse fasi della nostra vita e che utilizziamo in modi differenti e per scopi diversi. Queste lingue quasi mai sono padroneggiate con lo stesso livello di competenza; in alcune, ad esempio, potremmo comprendere meglio un testo scritto piuttosto che un discorso orale, mentre in altre potremmo essere in grado di sostenere solo una semplice conversazione. </w:t>
      </w:r>
    </w:p>
    <w:p w:rsidR="00000000" w:rsidDel="00000000" w:rsidP="00000000" w:rsidRDefault="00000000" w:rsidRPr="00000000" w14:paraId="00000012">
      <w:pPr>
        <w:spacing w:after="0" w:line="276" w:lineRule="auto"/>
        <w:jc w:val="both"/>
        <w:rPr>
          <w:rFonts w:ascii="Calibri" w:cs="Calibri" w:eastAsia="Calibri" w:hAnsi="Calibri"/>
        </w:rPr>
      </w:pPr>
      <w:r w:rsidDel="00000000" w:rsidR="00000000" w:rsidRPr="00000000">
        <w:rPr>
          <w:rFonts w:ascii="Calibri" w:cs="Calibri" w:eastAsia="Calibri" w:hAnsi="Calibri"/>
          <w:rtl w:val="0"/>
        </w:rPr>
        <w:t xml:space="preserve">Realizzare il proprio ritratto plurilingue (vedi Strumento 8 – </w:t>
      </w:r>
      <w:r w:rsidDel="00000000" w:rsidR="00000000" w:rsidRPr="00000000">
        <w:rPr>
          <w:rFonts w:ascii="Calibri" w:cs="Calibri" w:eastAsia="Calibri" w:hAnsi="Calibri"/>
          <w:i w:val="1"/>
          <w:iCs w:val="1"/>
          <w:u w:val="single"/>
          <w:rtl w:val="0"/>
        </w:rPr>
        <w:t xml:space="preserve">Il ritratto plurilingue: un’attività per farti riflettere</w:t>
      </w:r>
      <w:r w:rsidDel="00000000" w:rsidR="00000000" w:rsidRPr="00000000">
        <w:rPr>
          <w:rFonts w:ascii="Calibri" w:cs="Calibri" w:eastAsia="Calibri" w:hAnsi="Calibri"/>
          <w:rtl w:val="0"/>
        </w:rPr>
        <w:t xml:space="preserve">) è un buon modo per prendere coscienza del nostro repertorio linguistico e riflettere sulla nostra competenza plurilingue.</w:t>
      </w:r>
    </w:p>
    <w:p w:rsidR="00000000" w:rsidDel="00000000" w:rsidP="00000000" w:rsidRDefault="00000000" w:rsidRPr="00000000" w14:paraId="00000013">
      <w:pPr>
        <w:spacing w:after="0" w:line="276"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14">
      <w:pPr>
        <w:spacing w:after="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Il plurilinguismo dei migranti</w:t>
      </w:r>
    </w:p>
    <w:p w:rsidR="00000000" w:rsidDel="00000000" w:rsidP="00000000" w:rsidRDefault="00000000" w:rsidRPr="00000000" w14:paraId="00000015">
      <w:pPr>
        <w:spacing w:after="0" w:lineRule="auto"/>
        <w:jc w:val="both"/>
        <w:rPr>
          <w:rFonts w:ascii="Calibri" w:cs="Calibri" w:eastAsia="Calibri" w:hAnsi="Calibri"/>
        </w:rPr>
      </w:pPr>
      <w:r w:rsidDel="00000000" w:rsidR="00000000" w:rsidRPr="00000000">
        <w:rPr>
          <w:rFonts w:ascii="Calibri" w:cs="Calibri" w:eastAsia="Calibri" w:hAnsi="Calibri"/>
          <w:rtl w:val="0"/>
        </w:rPr>
        <w:t xml:space="preserve">Molti migranti, adulti, adolescenti o bambini, sono plurilingue. Alcuni provengono da società multilingue nelle quali è comune l’uso di due o più codici linguistici, a cui si potrebbe aggiungere la conoscenza di una o più lingue straniere, ad esempio quelle apprese nei Paesi di transito. </w:t>
      </w:r>
    </w:p>
    <w:p w:rsidR="00000000" w:rsidDel="00000000" w:rsidP="00000000" w:rsidRDefault="00000000" w:rsidRPr="00000000" w14:paraId="00000016">
      <w:pPr>
        <w:spacing w:after="0" w:lineRule="auto"/>
        <w:jc w:val="both"/>
        <w:rPr>
          <w:rFonts w:ascii="Calibri" w:cs="Calibri" w:eastAsia="Calibri" w:hAnsi="Calibri"/>
        </w:rPr>
      </w:pPr>
      <w:r w:rsidDel="00000000" w:rsidR="00000000" w:rsidRPr="00000000">
        <w:rPr>
          <w:rFonts w:ascii="Calibri" w:cs="Calibri" w:eastAsia="Calibri" w:hAnsi="Calibri"/>
          <w:rtl w:val="0"/>
        </w:rPr>
        <w:t xml:space="preserve">A seconda dell’età, molti potrebbero già avere un’esperienza di rilievo come utenti e apprendenti di lingue, distinzione quest’ultima spesso difficile da riconoscere. Allo stesso tempo, è importante ricordare che diversi migranti difficilmente conoscono più di una lingua, soprattutto se hanno trascorso la maggior parte della loro vita nel proprio Paese. </w:t>
      </w:r>
    </w:p>
    <w:p w:rsidR="00000000" w:rsidDel="00000000" w:rsidP="00000000" w:rsidRDefault="00000000" w:rsidRPr="00000000" w14:paraId="00000017">
      <w:pPr>
        <w:spacing w:after="0" w:lineRule="auto"/>
        <w:rPr>
          <w:rFonts w:ascii="Calibri" w:cs="Calibri" w:eastAsia="Calibri" w:hAnsi="Calibri"/>
        </w:rPr>
      </w:pPr>
      <w:r w:rsidDel="00000000" w:rsidR="00000000" w:rsidRPr="00000000">
        <w:rPr>
          <w:rtl w:val="0"/>
        </w:rPr>
      </w:r>
    </w:p>
    <w:p w:rsidR="00000000" w:rsidDel="00000000" w:rsidP="00000000" w:rsidRDefault="00000000" w:rsidRPr="00000000" w14:paraId="00000018">
      <w:pPr>
        <w:spacing w:after="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Considerare il repertorio linguistico dei migranti </w:t>
      </w:r>
    </w:p>
    <w:p w:rsidR="00000000" w:rsidDel="00000000" w:rsidP="00000000" w:rsidRDefault="00000000" w:rsidRPr="00000000" w14:paraId="00000019">
      <w:pPr>
        <w:spacing w:after="0" w:lineRule="auto"/>
        <w:jc w:val="both"/>
        <w:rPr>
          <w:rFonts w:ascii="Calibri" w:cs="Calibri" w:eastAsia="Calibri" w:hAnsi="Calibri"/>
        </w:rPr>
      </w:pPr>
      <w:r w:rsidDel="00000000" w:rsidR="00000000" w:rsidRPr="00000000">
        <w:rPr>
          <w:rFonts w:ascii="Calibri" w:cs="Calibri" w:eastAsia="Calibri" w:hAnsi="Calibri"/>
          <w:rtl w:val="0"/>
        </w:rPr>
        <w:t xml:space="preserve">Nella pianificazione di un percorso di supporto linguistico è importante tenere presente quanto detto finora. Indipendentemente dall’età o dall’ampiezza dei loro repertori linguistici, infatti, i migranti potrebbero già sapere (anche se non sempre in modo consapevole) come funziona una lingua e come comunicare in diverse situazioni. Se sono in grado di leggere e scrivere in una lingua alfabetica, dovrebbero già sapere, ad esempio, che la lingua è composta da parole e frasi; inoltre, è molto probabile che alcuni abbiano dei ricordi positivi o negativi legati a esperienze pregresse di apprendimento in contesti educativi; ricordi che inevitabilmente influenzeranno l’apprendimento della nuova lingua. </w:t>
      </w:r>
    </w:p>
    <w:p w:rsidR="00000000" w:rsidDel="00000000" w:rsidP="00000000" w:rsidRDefault="00000000" w:rsidRPr="00000000" w14:paraId="0000001A">
      <w:pPr>
        <w:spacing w:after="0" w:lineRule="auto"/>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1B">
      <w:pPr>
        <w:spacing w:after="0" w:lineRule="auto"/>
        <w:rPr>
          <w:rFonts w:ascii="Calibri" w:cs="Calibri" w:eastAsia="Calibri" w:hAnsi="Calibri"/>
          <w:b w:val="1"/>
          <w:bCs w:val="1"/>
          <w:sz w:val="28"/>
          <w:szCs w:val="28"/>
        </w:rPr>
      </w:pPr>
      <w:r w:rsidDel="00000000" w:rsidR="00000000" w:rsidRPr="00000000">
        <w:rPr>
          <w:rFonts w:ascii="Calibri" w:cs="Calibri" w:eastAsia="Calibri" w:hAnsi="Calibri"/>
          <w:b w:val="1"/>
          <w:bCs w:val="1"/>
          <w:rtl w:val="0"/>
        </w:rPr>
        <w:t xml:space="preserve">Riflettere sui fattori che influenzano il successo nell’apprendimento linguistico</w:t>
      </w:r>
      <w:r w:rsidDel="00000000" w:rsidR="00000000" w:rsidRPr="00000000">
        <w:rPr>
          <w:rFonts w:ascii="Calibri" w:cs="Calibri" w:eastAsia="Calibri" w:hAnsi="Calibri"/>
          <w:b w:val="1"/>
          <w:bCs w:val="1"/>
          <w:sz w:val="28"/>
          <w:szCs w:val="28"/>
          <w:rtl w:val="0"/>
        </w:rPr>
        <w:t xml:space="preserve"> </w:t>
      </w:r>
    </w:p>
    <w:p w:rsidR="00000000" w:rsidDel="00000000" w:rsidP="00000000" w:rsidRDefault="00000000" w:rsidRPr="00000000" w14:paraId="0000001C">
      <w:pPr>
        <w:spacing w:after="0" w:lineRule="auto"/>
        <w:jc w:val="both"/>
        <w:rPr>
          <w:rFonts w:ascii="Calibri" w:cs="Calibri" w:eastAsia="Calibri" w:hAnsi="Calibri"/>
        </w:rPr>
      </w:pPr>
      <w:r w:rsidDel="00000000" w:rsidR="00000000" w:rsidRPr="00000000">
        <w:rPr>
          <w:rFonts w:ascii="Calibri" w:cs="Calibri" w:eastAsia="Calibri" w:hAnsi="Calibri"/>
          <w:rtl w:val="0"/>
        </w:rPr>
        <w:t xml:space="preserve">Il successo nell’apprendimento linguistico dipende da molti fattori, sia esterni che interni, alcuni dei quali sono elencati nella tabella di seguito che ti invitiamo a osservare.</w:t>
      </w:r>
    </w:p>
    <w:p w:rsidR="00000000" w:rsidDel="00000000" w:rsidP="00000000" w:rsidRDefault="00000000" w:rsidRPr="00000000" w14:paraId="0000001D">
      <w:pPr>
        <w:spacing w:after="0" w:lineRule="auto"/>
        <w:jc w:val="both"/>
        <w:rPr>
          <w:rFonts w:ascii="Calibri" w:cs="Calibri" w:eastAsia="Calibri" w:hAnsi="Calibri"/>
        </w:rPr>
      </w:pPr>
      <w:r w:rsidDel="00000000" w:rsidR="00000000" w:rsidRPr="00000000">
        <w:rPr>
          <w:rFonts w:ascii="Calibri" w:cs="Calibri" w:eastAsia="Calibri" w:hAnsi="Calibri"/>
          <w:rtl w:val="0"/>
        </w:rPr>
        <w:t xml:space="preserve">Identifica i fattori su cui pensi di poter intervenire e usa la colonna “commenti” per spiegare le azioni che metteresti in pratica in considerazione di ciascun fattore. </w:t>
      </w:r>
    </w:p>
    <w:p w:rsidR="00000000" w:rsidDel="00000000" w:rsidP="00000000" w:rsidRDefault="00000000" w:rsidRPr="00000000" w14:paraId="0000001E">
      <w:pPr>
        <w:spacing w:after="0" w:lineRule="auto"/>
        <w:rPr>
          <w:rFonts w:ascii="Calibri" w:cs="Calibri" w:eastAsia="Calibri" w:hAnsi="Calibri"/>
          <w:sz w:val="16"/>
          <w:szCs w:val="16"/>
        </w:rPr>
      </w:pPr>
      <w:r w:rsidDel="00000000" w:rsidR="00000000" w:rsidRPr="00000000">
        <w:rPr>
          <w:rtl w:val="0"/>
        </w:rPr>
      </w:r>
    </w:p>
    <w:tbl>
      <w:tblPr>
        <w:tblStyle w:val="Table2"/>
        <w:tblW w:w="9600.0" w:type="dxa"/>
        <w:jc w:val="left"/>
        <w:tblBorders>
          <w:top w:color="000000" w:space="0" w:sz="6" w:val="single"/>
          <w:left w:color="000000" w:space="0" w:sz="6" w:val="single"/>
          <w:bottom w:color="000000" w:space="0" w:sz="6" w:val="single"/>
          <w:right w:color="000000" w:space="0" w:sz="6" w:val="single"/>
        </w:tblBorders>
        <w:tblLayout w:type="fixed"/>
        <w:tblLook w:val="0400"/>
      </w:tblPr>
      <w:tblGrid>
        <w:gridCol w:w="4320"/>
        <w:gridCol w:w="2051"/>
        <w:gridCol w:w="3229"/>
        <w:tblGridChange w:id="0">
          <w:tblGrid>
            <w:gridCol w:w="4320"/>
            <w:gridCol w:w="2051"/>
            <w:gridCol w:w="3229"/>
          </w:tblGrid>
        </w:tblGridChange>
      </w:tblGrid>
      <w:tr>
        <w:trPr>
          <w:cantSplit w:val="0"/>
          <w:trHeight w:val="930" w:hRule="atLeast"/>
          <w:tblHeader w:val="0"/>
        </w:trPr>
        <w:tc>
          <w:tcPr>
            <w:tcBorders>
              <w:top w:color="000000" w:space="0" w:sz="6" w:val="single"/>
              <w:left w:color="000000" w:space="0" w:sz="6" w:val="single"/>
              <w:bottom w:color="000000" w:space="0" w:sz="6" w:val="single"/>
              <w:right w:color="000000" w:space="0" w:sz="6" w:val="single"/>
            </w:tcBorders>
            <w:tcMar>
              <w:left w:w="105.0" w:type="dxa"/>
              <w:right w:w="105.0" w:type="dxa"/>
            </w:tcMar>
            <w:vAlign w:val="center"/>
          </w:tcPr>
          <w:p w:rsidR="00000000" w:rsidDel="00000000" w:rsidP="00000000" w:rsidRDefault="00000000" w:rsidRPr="00000000" w14:paraId="0000001F">
            <w:pPr>
              <w:spacing w:after="0" w:line="240" w:lineRule="auto"/>
              <w:rPr>
                <w:rFonts w:ascii="Calibri" w:cs="Calibri" w:eastAsia="Calibri" w:hAnsi="Calibri"/>
                <w:color w:val="000000"/>
                <w:sz w:val="22"/>
                <w:szCs w:val="22"/>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left w:w="105.0" w:type="dxa"/>
              <w:right w:w="105.0" w:type="dxa"/>
            </w:tcMar>
            <w:vAlign w:val="center"/>
          </w:tcPr>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È un fattore su cui puoi intervenire?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left w:w="105.0" w:type="dxa"/>
              <w:right w:w="105.0" w:type="dxa"/>
            </w:tcMar>
            <w:vAlign w:val="center"/>
          </w:tcPr>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Commenti</w:t>
            </w:r>
            <w:r w:rsidDel="00000000" w:rsidR="00000000" w:rsidRPr="00000000">
              <w:rPr>
                <w:rtl w:val="0"/>
              </w:rPr>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dae9f7" w:val="clear"/>
            <w:tcMar>
              <w:left w:w="105.0" w:type="dxa"/>
              <w:right w:w="105.0" w:type="dxa"/>
            </w:tcMar>
            <w:vAlign w:val="center"/>
          </w:tcPr>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Esperienze educative pregresse</w:t>
            </w:r>
          </w:p>
        </w:tc>
        <w:tc>
          <w:tcPr>
            <w:tcBorders>
              <w:top w:color="000000" w:space="0" w:sz="6" w:val="single"/>
              <w:left w:color="000000" w:space="0" w:sz="6" w:val="single"/>
              <w:bottom w:color="000000" w:space="0" w:sz="6" w:val="single"/>
              <w:right w:color="000000" w:space="0" w:sz="6" w:val="single"/>
            </w:tcBorders>
            <w:shd w:fill="dae9f7" w:val="clear"/>
            <w:tcMar>
              <w:left w:w="105.0" w:type="dxa"/>
              <w:right w:w="105.0" w:type="dxa"/>
            </w:tcMar>
            <w:vAlign w:val="center"/>
          </w:tcPr>
          <w:p w:rsidR="00000000" w:rsidDel="00000000" w:rsidP="00000000" w:rsidRDefault="00000000" w:rsidRPr="00000000" w14:paraId="00000023">
            <w:pPr>
              <w:spacing w:after="0" w:line="240" w:lineRule="auto"/>
              <w:rPr>
                <w:rFonts w:ascii="Calibri" w:cs="Calibri" w:eastAsia="Calibri" w:hAnsi="Calibri"/>
                <w:color w:val="000000"/>
                <w:sz w:val="22"/>
                <w:szCs w:val="22"/>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dae9f7" w:val="clear"/>
            <w:tcMar>
              <w:left w:w="105.0" w:type="dxa"/>
              <w:right w:w="105.0" w:type="dxa"/>
            </w:tcMar>
            <w:vAlign w:val="center"/>
          </w:tcPr>
          <w:p w:rsidR="00000000" w:rsidDel="00000000" w:rsidP="00000000" w:rsidRDefault="00000000" w:rsidRPr="00000000" w14:paraId="00000024">
            <w:pPr>
              <w:spacing w:after="0" w:line="240" w:lineRule="auto"/>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25">
            <w:pPr>
              <w:spacing w:after="0" w:line="240" w:lineRule="auto"/>
              <w:rPr>
                <w:rFonts w:ascii="Calibri" w:cs="Calibri" w:eastAsia="Calibri" w:hAnsi="Calibri"/>
                <w:color w:val="000000"/>
                <w:sz w:val="22"/>
                <w:szCs w:val="22"/>
              </w:rPr>
            </w:pPr>
            <w:r w:rsidDel="00000000" w:rsidR="00000000" w:rsidRPr="00000000">
              <w:rPr>
                <w:rtl w:val="0"/>
              </w:rPr>
            </w:r>
          </w:p>
        </w:tc>
      </w:tr>
      <w:tr>
        <w:trPr>
          <w:cantSplit w:val="0"/>
          <w:trHeight w:val="612.109375" w:hRule="atLeast"/>
          <w:tblHeader w:val="0"/>
        </w:trPr>
        <w:tc>
          <w:tcPr>
            <w:tcBorders>
              <w:top w:color="000000" w:space="0" w:sz="6" w:val="single"/>
              <w:left w:color="000000" w:space="0" w:sz="6" w:val="single"/>
              <w:bottom w:color="000000" w:space="0" w:sz="6" w:val="single"/>
              <w:right w:color="000000" w:space="0" w:sz="6" w:val="single"/>
            </w:tcBorders>
            <w:shd w:fill="ffffff" w:val="clear"/>
            <w:tcMar>
              <w:left w:w="105.0" w:type="dxa"/>
              <w:right w:w="105.0" w:type="dxa"/>
            </w:tcMar>
            <w:vAlign w:val="center"/>
          </w:tcPr>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Esperienze personali relative all’apprendimento della nuova lingua </w:t>
            </w:r>
          </w:p>
        </w:tc>
        <w:tc>
          <w:tcPr>
            <w:tcBorders>
              <w:top w:color="000000" w:space="0" w:sz="6" w:val="single"/>
              <w:left w:color="000000" w:space="0" w:sz="6" w:val="single"/>
              <w:bottom w:color="000000" w:space="0" w:sz="6" w:val="single"/>
              <w:right w:color="000000" w:space="0" w:sz="6" w:val="single"/>
            </w:tcBorders>
            <w:shd w:fill="ffffff" w:val="clear"/>
            <w:tcMar>
              <w:left w:w="105.0" w:type="dxa"/>
              <w:right w:w="105.0" w:type="dxa"/>
            </w:tcMar>
            <w:vAlign w:val="center"/>
          </w:tcPr>
          <w:p w:rsidR="00000000" w:rsidDel="00000000" w:rsidP="00000000" w:rsidRDefault="00000000" w:rsidRPr="00000000" w14:paraId="00000027">
            <w:pPr>
              <w:spacing w:after="0" w:line="240" w:lineRule="auto"/>
              <w:rPr>
                <w:rFonts w:ascii="Calibri" w:cs="Calibri" w:eastAsia="Calibri" w:hAnsi="Calibri"/>
                <w:color w:val="000000"/>
                <w:sz w:val="22"/>
                <w:szCs w:val="22"/>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left w:w="105.0" w:type="dxa"/>
              <w:right w:w="105.0" w:type="dxa"/>
            </w:tcMar>
            <w:vAlign w:val="center"/>
          </w:tcPr>
          <w:p w:rsidR="00000000" w:rsidDel="00000000" w:rsidP="00000000" w:rsidRDefault="00000000" w:rsidRPr="00000000" w14:paraId="00000028">
            <w:pPr>
              <w:spacing w:after="0" w:line="240" w:lineRule="auto"/>
              <w:rPr>
                <w:rFonts w:ascii="Calibri" w:cs="Calibri" w:eastAsia="Calibri" w:hAnsi="Calibri"/>
                <w:color w:val="000000"/>
                <w:sz w:val="22"/>
                <w:szCs w:val="22"/>
              </w:rPr>
            </w:pPr>
            <w:r w:rsidDel="00000000" w:rsidR="00000000" w:rsidRPr="00000000">
              <w:rPr>
                <w:rtl w:val="0"/>
              </w:rPr>
            </w:r>
          </w:p>
        </w:tc>
      </w:tr>
      <w:tr>
        <w:trPr>
          <w:cantSplit w:val="0"/>
          <w:trHeight w:val="657.109375" w:hRule="atLeast"/>
          <w:tblHeader w:val="0"/>
        </w:trPr>
        <w:tc>
          <w:tcPr>
            <w:tcBorders>
              <w:top w:color="000000" w:space="0" w:sz="6" w:val="single"/>
              <w:left w:color="000000" w:space="0" w:sz="6" w:val="single"/>
              <w:bottom w:color="000000" w:space="0" w:sz="6" w:val="single"/>
              <w:right w:color="000000" w:space="0" w:sz="6" w:val="single"/>
            </w:tcBorders>
            <w:shd w:fill="dae9f7" w:val="clear"/>
            <w:tcMar>
              <w:left w:w="105.0" w:type="dxa"/>
              <w:right w:w="105.0" w:type="dxa"/>
            </w:tcMar>
            <w:vAlign w:val="center"/>
          </w:tcPr>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Condizioni di salute e benessere, compreso lo stato d’animo personale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dae9f7" w:val="clear"/>
            <w:tcMar>
              <w:left w:w="105.0" w:type="dxa"/>
              <w:right w:w="105.0" w:type="dxa"/>
            </w:tcMar>
            <w:vAlign w:val="center"/>
          </w:tcPr>
          <w:p w:rsidR="00000000" w:rsidDel="00000000" w:rsidP="00000000" w:rsidRDefault="00000000" w:rsidRPr="00000000" w14:paraId="0000002A">
            <w:pPr>
              <w:spacing w:after="0" w:line="240" w:lineRule="auto"/>
              <w:rPr>
                <w:rFonts w:ascii="Calibri" w:cs="Calibri" w:eastAsia="Calibri" w:hAnsi="Calibri"/>
                <w:color w:val="000000"/>
                <w:sz w:val="22"/>
                <w:szCs w:val="22"/>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dae9f7" w:val="clear"/>
            <w:tcMar>
              <w:left w:w="105.0" w:type="dxa"/>
              <w:right w:w="105.0" w:type="dxa"/>
            </w:tcMar>
            <w:vAlign w:val="center"/>
          </w:tcPr>
          <w:p w:rsidR="00000000" w:rsidDel="00000000" w:rsidP="00000000" w:rsidRDefault="00000000" w:rsidRPr="00000000" w14:paraId="0000002B">
            <w:pPr>
              <w:spacing w:after="0" w:line="240" w:lineRule="auto"/>
              <w:rPr>
                <w:rFonts w:ascii="Calibri" w:cs="Calibri" w:eastAsia="Calibri" w:hAnsi="Calibri"/>
                <w:color w:val="000000"/>
                <w:sz w:val="22"/>
                <w:szCs w:val="22"/>
              </w:rPr>
            </w:pPr>
            <w:r w:rsidDel="00000000" w:rsidR="00000000" w:rsidRPr="00000000">
              <w:rPr>
                <w:rtl w:val="0"/>
              </w:rPr>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ffffff" w:val="clear"/>
            <w:tcMar>
              <w:left w:w="105.0" w:type="dxa"/>
              <w:right w:w="105.0" w:type="dxa"/>
            </w:tcMar>
            <w:vAlign w:val="center"/>
          </w:tcPr>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Tempo di esposizione alla nuova lingua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left w:w="105.0" w:type="dxa"/>
              <w:right w:w="105.0" w:type="dxa"/>
            </w:tcMar>
            <w:vAlign w:val="center"/>
          </w:tcPr>
          <w:p w:rsidR="00000000" w:rsidDel="00000000" w:rsidP="00000000" w:rsidRDefault="00000000" w:rsidRPr="00000000" w14:paraId="0000002D">
            <w:pPr>
              <w:spacing w:after="0" w:line="240" w:lineRule="auto"/>
              <w:rPr>
                <w:rFonts w:ascii="Calibri" w:cs="Calibri" w:eastAsia="Calibri" w:hAnsi="Calibri"/>
                <w:color w:val="000000"/>
                <w:sz w:val="22"/>
                <w:szCs w:val="22"/>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left w:w="105.0" w:type="dxa"/>
              <w:right w:w="105.0" w:type="dxa"/>
            </w:tcMar>
            <w:vAlign w:val="center"/>
          </w:tcPr>
          <w:p w:rsidR="00000000" w:rsidDel="00000000" w:rsidP="00000000" w:rsidRDefault="00000000" w:rsidRPr="00000000" w14:paraId="0000002E">
            <w:pPr>
              <w:spacing w:after="0" w:line="240" w:lineRule="auto"/>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2F">
            <w:pPr>
              <w:spacing w:after="0" w:line="240" w:lineRule="auto"/>
              <w:rPr>
                <w:rFonts w:ascii="Calibri" w:cs="Calibri" w:eastAsia="Calibri" w:hAnsi="Calibri"/>
                <w:color w:val="000000"/>
                <w:sz w:val="22"/>
                <w:szCs w:val="22"/>
              </w:rPr>
            </w:pPr>
            <w:r w:rsidDel="00000000" w:rsidR="00000000" w:rsidRPr="00000000">
              <w:rPr>
                <w:rtl w:val="0"/>
              </w:rPr>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dae9f7" w:val="clear"/>
            <w:tcMar>
              <w:left w:w="105.0" w:type="dxa"/>
              <w:right w:w="105.0" w:type="dxa"/>
            </w:tcMar>
            <w:vAlign w:val="center"/>
          </w:tcPr>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Età</w:t>
            </w:r>
          </w:p>
        </w:tc>
        <w:tc>
          <w:tcPr>
            <w:tcBorders>
              <w:top w:color="000000" w:space="0" w:sz="6" w:val="single"/>
              <w:left w:color="000000" w:space="0" w:sz="6" w:val="single"/>
              <w:bottom w:color="000000" w:space="0" w:sz="6" w:val="single"/>
              <w:right w:color="000000" w:space="0" w:sz="6" w:val="single"/>
            </w:tcBorders>
            <w:shd w:fill="dae9f7" w:val="clear"/>
            <w:tcMar>
              <w:left w:w="105.0" w:type="dxa"/>
              <w:right w:w="105.0" w:type="dxa"/>
            </w:tcMar>
            <w:vAlign w:val="center"/>
          </w:tcPr>
          <w:p w:rsidR="00000000" w:rsidDel="00000000" w:rsidP="00000000" w:rsidRDefault="00000000" w:rsidRPr="00000000" w14:paraId="00000031">
            <w:pPr>
              <w:spacing w:after="0" w:line="240" w:lineRule="auto"/>
              <w:rPr>
                <w:rFonts w:ascii="Calibri" w:cs="Calibri" w:eastAsia="Calibri" w:hAnsi="Calibri"/>
                <w:color w:val="000000"/>
                <w:sz w:val="22"/>
                <w:szCs w:val="22"/>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dae9f7" w:val="clear"/>
            <w:tcMar>
              <w:left w:w="105.0" w:type="dxa"/>
              <w:right w:w="105.0" w:type="dxa"/>
            </w:tcMar>
            <w:vAlign w:val="center"/>
          </w:tcPr>
          <w:p w:rsidR="00000000" w:rsidDel="00000000" w:rsidP="00000000" w:rsidRDefault="00000000" w:rsidRPr="00000000" w14:paraId="00000032">
            <w:pPr>
              <w:spacing w:after="0" w:line="240" w:lineRule="auto"/>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33">
            <w:pPr>
              <w:spacing w:after="0" w:line="240" w:lineRule="auto"/>
              <w:rPr>
                <w:rFonts w:ascii="Calibri" w:cs="Calibri" w:eastAsia="Calibri" w:hAnsi="Calibri"/>
                <w:color w:val="000000"/>
                <w:sz w:val="22"/>
                <w:szCs w:val="22"/>
              </w:rPr>
            </w:pPr>
            <w:r w:rsidDel="00000000" w:rsidR="00000000" w:rsidRPr="00000000">
              <w:rPr>
                <w:rtl w:val="0"/>
              </w:rPr>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ffffff" w:val="clear"/>
            <w:tcMar>
              <w:left w:w="105.0" w:type="dxa"/>
              <w:right w:w="105.0" w:type="dxa"/>
            </w:tcMar>
            <w:vAlign w:val="center"/>
          </w:tcPr>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Metodi di apprendimento utilizzati</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left w:w="105.0" w:type="dxa"/>
              <w:right w:w="105.0" w:type="dxa"/>
            </w:tcMar>
            <w:vAlign w:val="center"/>
          </w:tcPr>
          <w:p w:rsidR="00000000" w:rsidDel="00000000" w:rsidP="00000000" w:rsidRDefault="00000000" w:rsidRPr="00000000" w14:paraId="00000035">
            <w:pPr>
              <w:spacing w:after="0" w:line="240" w:lineRule="auto"/>
              <w:rPr>
                <w:rFonts w:ascii="Calibri" w:cs="Calibri" w:eastAsia="Calibri" w:hAnsi="Calibri"/>
                <w:color w:val="000000"/>
                <w:sz w:val="22"/>
                <w:szCs w:val="22"/>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left w:w="105.0" w:type="dxa"/>
              <w:right w:w="105.0" w:type="dxa"/>
            </w:tcMar>
            <w:vAlign w:val="center"/>
          </w:tcPr>
          <w:p w:rsidR="00000000" w:rsidDel="00000000" w:rsidP="00000000" w:rsidRDefault="00000000" w:rsidRPr="00000000" w14:paraId="00000036">
            <w:pPr>
              <w:spacing w:after="0" w:line="240" w:lineRule="auto"/>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37">
            <w:pPr>
              <w:spacing w:after="0" w:line="240" w:lineRule="auto"/>
              <w:rPr>
                <w:rFonts w:ascii="Calibri" w:cs="Calibri" w:eastAsia="Calibri" w:hAnsi="Calibri"/>
                <w:color w:val="000000"/>
                <w:sz w:val="22"/>
                <w:szCs w:val="22"/>
              </w:rPr>
            </w:pPr>
            <w:r w:rsidDel="00000000" w:rsidR="00000000" w:rsidRPr="00000000">
              <w:rPr>
                <w:rtl w:val="0"/>
              </w:rPr>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dae9f7" w:val="clear"/>
            <w:tcMar>
              <w:left w:w="105.0" w:type="dxa"/>
              <w:right w:w="105.0" w:type="dxa"/>
            </w:tcMar>
            <w:vAlign w:val="center"/>
          </w:tcPr>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Motivazione</w:t>
            </w:r>
          </w:p>
        </w:tc>
        <w:tc>
          <w:tcPr>
            <w:tcBorders>
              <w:top w:color="000000" w:space="0" w:sz="6" w:val="single"/>
              <w:left w:color="000000" w:space="0" w:sz="6" w:val="single"/>
              <w:bottom w:color="000000" w:space="0" w:sz="6" w:val="single"/>
              <w:right w:color="000000" w:space="0" w:sz="6" w:val="single"/>
            </w:tcBorders>
            <w:shd w:fill="dae9f7" w:val="clear"/>
            <w:tcMar>
              <w:left w:w="105.0" w:type="dxa"/>
              <w:right w:w="105.0" w:type="dxa"/>
            </w:tcMar>
            <w:vAlign w:val="center"/>
          </w:tcPr>
          <w:p w:rsidR="00000000" w:rsidDel="00000000" w:rsidP="00000000" w:rsidRDefault="00000000" w:rsidRPr="00000000" w14:paraId="00000039">
            <w:pPr>
              <w:spacing w:after="0" w:line="240" w:lineRule="auto"/>
              <w:rPr>
                <w:rFonts w:ascii="Calibri" w:cs="Calibri" w:eastAsia="Calibri" w:hAnsi="Calibri"/>
                <w:color w:val="000000"/>
                <w:sz w:val="22"/>
                <w:szCs w:val="22"/>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dae9f7" w:val="clear"/>
            <w:tcMar>
              <w:left w:w="105.0" w:type="dxa"/>
              <w:right w:w="105.0" w:type="dxa"/>
            </w:tcMar>
            <w:vAlign w:val="center"/>
          </w:tcPr>
          <w:p w:rsidR="00000000" w:rsidDel="00000000" w:rsidP="00000000" w:rsidRDefault="00000000" w:rsidRPr="00000000" w14:paraId="0000003A">
            <w:pPr>
              <w:spacing w:after="0" w:line="240" w:lineRule="auto"/>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3B">
            <w:pPr>
              <w:spacing w:after="0" w:line="240" w:lineRule="auto"/>
              <w:rPr>
                <w:rFonts w:ascii="Calibri" w:cs="Calibri" w:eastAsia="Calibri" w:hAnsi="Calibri"/>
                <w:color w:val="000000"/>
                <w:sz w:val="22"/>
                <w:szCs w:val="22"/>
              </w:rPr>
            </w:pPr>
            <w:r w:rsidDel="00000000" w:rsidR="00000000" w:rsidRPr="00000000">
              <w:rPr>
                <w:rtl w:val="0"/>
              </w:rPr>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ffffff" w:val="clear"/>
            <w:tcMar>
              <w:left w:w="105.0" w:type="dxa"/>
              <w:right w:w="105.0" w:type="dxa"/>
            </w:tcMar>
            <w:vAlign w:val="center"/>
          </w:tcPr>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Altri fattori – quali?</w:t>
            </w:r>
          </w:p>
        </w:tc>
        <w:tc>
          <w:tcPr>
            <w:tcBorders>
              <w:top w:color="000000" w:space="0" w:sz="6" w:val="single"/>
              <w:left w:color="000000" w:space="0" w:sz="6" w:val="single"/>
              <w:bottom w:color="000000" w:space="0" w:sz="6" w:val="single"/>
              <w:right w:color="000000" w:space="0" w:sz="6" w:val="single"/>
            </w:tcBorders>
            <w:shd w:fill="ffffff" w:val="clear"/>
            <w:tcMar>
              <w:left w:w="105.0" w:type="dxa"/>
              <w:right w:w="105.0" w:type="dxa"/>
            </w:tcMar>
            <w:vAlign w:val="center"/>
          </w:tcPr>
          <w:p w:rsidR="00000000" w:rsidDel="00000000" w:rsidP="00000000" w:rsidRDefault="00000000" w:rsidRPr="00000000" w14:paraId="0000003D">
            <w:pPr>
              <w:spacing w:after="0" w:line="240" w:lineRule="auto"/>
              <w:rPr>
                <w:rFonts w:ascii="Calibri" w:cs="Calibri" w:eastAsia="Calibri" w:hAnsi="Calibri"/>
                <w:color w:val="000000"/>
                <w:sz w:val="22"/>
                <w:szCs w:val="22"/>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left w:w="105.0" w:type="dxa"/>
              <w:right w:w="105.0" w:type="dxa"/>
            </w:tcMar>
            <w:vAlign w:val="center"/>
          </w:tcPr>
          <w:p w:rsidR="00000000" w:rsidDel="00000000" w:rsidP="00000000" w:rsidRDefault="00000000" w:rsidRPr="00000000" w14:paraId="0000003E">
            <w:pPr>
              <w:spacing w:after="0" w:line="240" w:lineRule="auto"/>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3F">
            <w:pPr>
              <w:spacing w:after="0" w:line="240" w:lineRule="auto"/>
              <w:rPr>
                <w:rFonts w:ascii="Calibri" w:cs="Calibri" w:eastAsia="Calibri" w:hAnsi="Calibri"/>
                <w:color w:val="000000"/>
                <w:sz w:val="22"/>
                <w:szCs w:val="22"/>
              </w:rPr>
            </w:pPr>
            <w:r w:rsidDel="00000000" w:rsidR="00000000" w:rsidRPr="00000000">
              <w:rPr>
                <w:rtl w:val="0"/>
              </w:rPr>
            </w:r>
          </w:p>
        </w:tc>
      </w:tr>
    </w:tbl>
    <w:p w:rsidR="00000000" w:rsidDel="00000000" w:rsidP="00000000" w:rsidRDefault="00000000" w:rsidRPr="00000000" w14:paraId="00000040">
      <w:pPr>
        <w:spacing w:after="0" w:lineRule="auto"/>
        <w:rPr>
          <w:rFonts w:ascii="Calibri" w:cs="Calibri" w:eastAsia="Calibri" w:hAnsi="Calibri"/>
        </w:rPr>
      </w:pPr>
      <w:r w:rsidDel="00000000" w:rsidR="00000000" w:rsidRPr="00000000">
        <w:rPr>
          <w:rtl w:val="0"/>
        </w:rPr>
      </w:r>
    </w:p>
    <w:p w:rsidR="00000000" w:rsidDel="00000000" w:rsidP="00000000" w:rsidRDefault="00000000" w:rsidRPr="00000000" w14:paraId="00000041">
      <w:pPr>
        <w:spacing w:after="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In che misura i tuoi commenti coincidono con i seguenti punti?</w:t>
      </w:r>
    </w:p>
    <w:p w:rsidR="00000000" w:rsidDel="00000000" w:rsidP="00000000" w:rsidRDefault="00000000" w:rsidRPr="00000000" w14:paraId="0000004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Nonostante sia molto difficile intervenire su alcuni fattori, è però possibile agire perlomeno in parte. Ad esempio, anche se non puoi influenzare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le esperienze pregresse di apprendimento</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puoi certamente tenerne conto, specie nel caso in cui riguardano l’apprendimento linguistico. In questa prospettiva, una buona pratica potrebbe essere formare gruppi in cui gli studenti con più esperienza possono supportare quelli con più difficoltà.</w:t>
      </w:r>
    </w:p>
    <w:p w:rsidR="00000000" w:rsidDel="00000000" w:rsidP="00000000" w:rsidRDefault="00000000" w:rsidRPr="00000000" w14:paraId="0000004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Non puoi influenzare neanche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il benessere e lo stato d’animo personale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ma puoi comunque agire da un lato selezionando argomenti di discussione appropriati ai migranti e alle loro sensibilità, dall’altro rassicurandoli durante il percorso di apprendimento.</w:t>
      </w:r>
    </w:p>
    <w:p w:rsidR="00000000" w:rsidDel="00000000" w:rsidP="00000000" w:rsidRDefault="00000000" w:rsidRPr="00000000" w14:paraId="0000004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Ovviamente, non puoi intervenire neppure sull’</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età</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dei tuoi studenti, ma puoi cercare di sfruttare il fatto che gli apprendenti più maturi hanno spesso maggiore esperienza con le lingue, ivi inclusa magari una lingua che potrebbe essere usata come lingua ponte. </w:t>
      </w:r>
    </w:p>
    <w:p w:rsidR="00000000" w:rsidDel="00000000" w:rsidP="00000000" w:rsidRDefault="00000000" w:rsidRPr="00000000" w14:paraId="0000004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Al contrario dei fattori precedenti,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il tempo di esposizione alla nuova lingua</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è qualcosa su cui puoi e dovresti intervenire. Per i migranti che apprendono la nuova lingua, ad esempio, è fondamentale avere il maggior numero possibile di opportunità per ascoltare i parlanti nativi e interagire con loro. In questo senso può essere utile organizzare uscite nel territorio circostante per incontri con la comunità locale (vedi lo Strumento 76 –</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bCs w:val="0"/>
          <w:i w:val="1"/>
          <w:iCs w:val="1"/>
          <w:smallCaps w:val="0"/>
          <w:strike w:val="0"/>
          <w:color w:val="000000"/>
          <w:sz w:val="24"/>
          <w:szCs w:val="24"/>
          <w:u w:val="single"/>
          <w:shd w:fill="auto" w:val="clear"/>
          <w:vertAlign w:val="baseline"/>
          <w:rtl w:val="0"/>
        </w:rPr>
        <w:t xml:space="preserve">Organizzare attività di supporto linguistico nella comunità locale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4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Certamente anche la riflessione sui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metodi di apprendimento</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è qualcosa che puoi e dovresti operare; questo al fine di scegliere i metodi più adeguati al profilo dei tuoi studenti. Alcuni, ad esempio, potrebbero preferire attività più analitiche, dove ogni passaggio è presentato in maniera prescrittiva e dettagliata, mentre altri potrebbero preferire un approccio più globale e aperto. La maggior parte, probabilmente, preferisce una combinazione tra pratica linguistica “controllata” e libera. Insomma, più conoscerai i tuoi studenti, più ti sarà facile adattare il tuo approccio ai loro bisogni. </w:t>
      </w:r>
    </w:p>
    <w:p w:rsidR="00000000" w:rsidDel="00000000" w:rsidP="00000000" w:rsidRDefault="00000000" w:rsidRPr="00000000" w14:paraId="0000004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Proprio l’analisi dei bisogni è fondamentale per sostenere la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motivazione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di chi apprende, altro aspetto su cui lavorare. Quest’analisi dovresti effettuarla con continuità, a partire dai primissimi incontri, ad esempio per far emergere le priorità comunicative in termini di contesti e situazioni d’uso della nuova lingua (vedi lo Strumento 41 - </w:t>
      </w:r>
      <w:r w:rsidDel="00000000" w:rsidR="00000000" w:rsidRPr="00000000">
        <w:rPr>
          <w:rFonts w:ascii="Calibri" w:cs="Calibri" w:eastAsia="Calibri" w:hAnsi="Calibri"/>
          <w:b w:val="0"/>
          <w:bCs w:val="0"/>
          <w:i w:val="1"/>
          <w:iCs w:val="1"/>
          <w:smallCaps w:val="0"/>
          <w:strike w:val="0"/>
          <w:color w:val="000000"/>
          <w:sz w:val="24"/>
          <w:szCs w:val="24"/>
          <w:u w:val="single"/>
          <w:shd w:fill="auto" w:val="clear"/>
          <w:vertAlign w:val="baseline"/>
          <w:rtl w:val="0"/>
        </w:rPr>
        <w:t xml:space="preserve">Rilevare saper fare nella nuova lingua e i bisogni comunicativi più urgenti</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48">
      <w:pPr>
        <w:spacing w:after="0" w:lineRule="auto"/>
        <w:rPr>
          <w:rFonts w:ascii="Calibri" w:cs="Calibri" w:eastAsia="Calibri" w:hAnsi="Calibri"/>
          <w:b w:val="1"/>
          <w:bCs w:val="1"/>
        </w:rPr>
      </w:pPr>
      <w:r w:rsidDel="00000000" w:rsidR="00000000" w:rsidRPr="00000000">
        <w:rPr>
          <w:rtl w:val="0"/>
        </w:rPr>
      </w:r>
    </w:p>
    <w:sectPr>
      <w:footerReference r:id="rId10" w:type="default"/>
      <w:pgSz w:h="16838" w:w="11906" w:orient="portrait"/>
      <w:pgMar w:bottom="1134" w:top="540" w:left="1134" w:right="1134"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 w:name="Courier New"/>
  <w:font w:name="Aptos"/>
  <w:font w:name="Play">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9">
    <w:pPr>
      <w:tabs>
        <w:tab w:val="center" w:leader="none" w:pos="4819"/>
        <w:tab w:val="right" w:leader="none" w:pos="9638"/>
      </w:tabs>
      <w:spacing w:after="0" w:line="240" w:lineRule="auto"/>
      <w:rPr>
        <w:rFonts w:ascii="Calibri" w:cs="Calibri" w:eastAsia="Calibri" w:hAnsi="Calibri"/>
        <w:b w:val="1"/>
        <w:bCs w:val="1"/>
        <w:sz w:val="18"/>
        <w:szCs w:val="18"/>
      </w:rPr>
    </w:pPr>
    <w:r w:rsidDel="00000000" w:rsidR="00000000" w:rsidRPr="00000000">
      <w:rPr>
        <w:rtl w:val="0"/>
      </w:rPr>
    </w:r>
  </w:p>
  <w:p w:rsidR="00000000" w:rsidDel="00000000" w:rsidP="00000000" w:rsidRDefault="00000000" w:rsidRPr="00000000" w14:paraId="0000004A">
    <w:pPr>
      <w:tabs>
        <w:tab w:val="center" w:leader="none" w:pos="4819"/>
        <w:tab w:val="right" w:leader="none" w:pos="9638"/>
      </w:tabs>
      <w:spacing w:after="0" w:line="240" w:lineRule="auto"/>
      <w:rPr>
        <w:rFonts w:ascii="Calibri" w:cs="Calibri" w:eastAsia="Calibri" w:hAnsi="Calibri"/>
        <w:b w:val="1"/>
        <w:bCs w:val="1"/>
        <w:sz w:val="18"/>
        <w:szCs w:val="18"/>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B">
    <w:pPr>
      <w:tabs>
        <w:tab w:val="center" w:leader="none" w:pos="4819"/>
        <w:tab w:val="right" w:leader="none" w:pos="9638"/>
      </w:tabs>
      <w:spacing w:after="0" w:line="240" w:lineRule="auto"/>
      <w:rPr>
        <w:rFonts w:ascii="Calibri" w:cs="Calibri" w:eastAsia="Calibri" w:hAnsi="Calibri"/>
        <w:sz w:val="22"/>
        <w:szCs w:val="22"/>
      </w:rPr>
    </w:pPr>
    <w:r w:rsidDel="00000000" w:rsidR="00000000" w:rsidRPr="00000000">
      <w:rPr>
        <w:rFonts w:ascii="Calibri" w:cs="Calibri" w:eastAsia="Calibri" w:hAnsi="Calibri"/>
        <w:b w:val="1"/>
        <w:bCs w:val="1"/>
        <w:color w:val="434343"/>
        <w:sz w:val="18"/>
        <w:szCs w:val="18"/>
        <w:highlight w:val="white"/>
        <w:rtl w:val="0"/>
      </w:rPr>
      <w:t xml:space="preserve">Strumento 7 – Supporto Linguistico fornito a Migranti</w:t>
    </w:r>
    <w:r w:rsidDel="00000000" w:rsidR="00000000" w:rsidRPr="00000000">
      <w:rPr>
        <w:rtl w:val="0"/>
      </w:rPr>
      <w:tab/>
    </w:r>
    <w:r w:rsidDel="00000000" w:rsidR="00000000" w:rsidRPr="00000000">
      <w:rPr>
        <w:rFonts w:ascii="Calibri" w:cs="Calibri" w:eastAsia="Calibri" w:hAnsi="Calibri"/>
        <w:color w:val="434343"/>
        <w:sz w:val="18"/>
        <w:szCs w:val="18"/>
      </w:rPr>
      <w:fldChar w:fldCharType="begin"/>
      <w:instrText xml:space="preserve">PAGE</w:instrText>
      <w:fldChar w:fldCharType="separate"/>
      <w:fldChar w:fldCharType="end"/>
    </w:r>
    <w:r w:rsidDel="00000000" w:rsidR="00000000" w:rsidRPr="00000000">
      <w:rPr>
        <w:rFonts w:ascii="Calibri" w:cs="Calibri" w:eastAsia="Calibri" w:hAnsi="Calibri"/>
        <w:color w:val="434343"/>
        <w:sz w:val="18"/>
        <w:szCs w:val="18"/>
        <w:rtl w:val="0"/>
      </w:rPr>
      <w:t xml:space="preserve">/3</w:t>
    </w:r>
    <w:r w:rsidDel="00000000" w:rsidR="00000000" w:rsidRPr="00000000">
      <w:rPr>
        <w:rFonts w:ascii="Calibri" w:cs="Calibri" w:eastAsia="Calibri" w:hAnsi="Calibri"/>
        <w:sz w:val="18"/>
        <w:szCs w:val="18"/>
        <w:rtl w:val="0"/>
      </w:rPr>
      <w:tab/>
    </w:r>
    <w:hyperlink r:id="rId1">
      <w:r w:rsidDel="00000000" w:rsidR="00000000" w:rsidRPr="00000000">
        <w:rPr>
          <w:rFonts w:ascii="Calibri" w:cs="Calibri" w:eastAsia="Calibri" w:hAnsi="Calibri"/>
          <w:color w:val="1155cc"/>
          <w:sz w:val="18"/>
          <w:szCs w:val="18"/>
          <w:u w:val="single"/>
          <w:rtl w:val="0"/>
        </w:rPr>
        <w:t xml:space="preserve">www.coe.int/education</w:t>
      </w:r>
    </w:hyperlink>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it"/>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Titolo7">
    <w:name w:val="heading 7"/>
    <w:basedOn w:val="Normale"/>
    <w:next w:val="Normale"/>
    <w:link w:val="Titolo7Carattere"/>
    <w:uiPriority w:val="9"/>
    <w:semiHidden w:val="1"/>
    <w:unhideWhenUsed w:val="1"/>
    <w:qFormat w:val="1"/>
    <w:rsid w:val="00FA29B2"/>
    <w:pPr>
      <w:keepNext w:val="1"/>
      <w:keepLines w:val="1"/>
      <w:spacing w:after="0" w:before="40"/>
      <w:outlineLvl w:val="6"/>
    </w:pPr>
    <w:rPr>
      <w:rFonts w:cstheme="majorBidi" w:eastAsiaTheme="majorEastAsia"/>
      <w:color w:val="595959" w:themeColor="text1" w:themeTint="0000A6"/>
    </w:rPr>
  </w:style>
  <w:style w:type="paragraph" w:styleId="Titolo8">
    <w:name w:val="heading 8"/>
    <w:basedOn w:val="Normale"/>
    <w:next w:val="Normale"/>
    <w:link w:val="Titolo8Carattere"/>
    <w:uiPriority w:val="9"/>
    <w:semiHidden w:val="1"/>
    <w:unhideWhenUsed w:val="1"/>
    <w:qFormat w:val="1"/>
    <w:rsid w:val="00FA29B2"/>
    <w:pPr>
      <w:keepNext w:val="1"/>
      <w:keepLines w:val="1"/>
      <w:spacing w:after="0"/>
      <w:outlineLvl w:val="7"/>
    </w:pPr>
    <w:rPr>
      <w:rFonts w:cstheme="majorBidi" w:eastAsiaTheme="majorEastAsia"/>
      <w:i w:val="1"/>
      <w:iCs w:val="1"/>
      <w:color w:val="272727" w:themeColor="text1" w:themeTint="0000D8"/>
    </w:rPr>
  </w:style>
  <w:style w:type="paragraph" w:styleId="Titolo9">
    <w:name w:val="heading 9"/>
    <w:basedOn w:val="Normale"/>
    <w:next w:val="Normale"/>
    <w:link w:val="Titolo9Carattere"/>
    <w:uiPriority w:val="9"/>
    <w:semiHidden w:val="1"/>
    <w:unhideWhenUsed w:val="1"/>
    <w:qFormat w:val="1"/>
    <w:rsid w:val="00FA29B2"/>
    <w:pPr>
      <w:keepNext w:val="1"/>
      <w:keepLines w:val="1"/>
      <w:spacing w:after="0"/>
      <w:outlineLvl w:val="8"/>
    </w:pPr>
    <w:rPr>
      <w:rFonts w:cstheme="majorBidi" w:eastAsiaTheme="majorEastAsia"/>
      <w:color w:val="272727" w:themeColor="text1" w:themeTint="0000D8"/>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character" w:styleId="Titolo1Carattere" w:customStyle="1">
    <w:name w:val="Titolo 1 Carattere"/>
    <w:basedOn w:val="Carpredefinitoparagrafo"/>
    <w:link w:val="Titolo1"/>
    <w:uiPriority w:val="9"/>
    <w:rsid w:val="00FA29B2"/>
    <w:rPr>
      <w:rFonts w:asciiTheme="majorHAnsi" w:cstheme="majorBidi" w:eastAsiaTheme="majorEastAsia" w:hAnsiTheme="majorHAnsi"/>
      <w:color w:val="0f4761" w:themeColor="accent1" w:themeShade="0000BF"/>
      <w:sz w:val="40"/>
      <w:szCs w:val="40"/>
    </w:rPr>
  </w:style>
  <w:style w:type="character" w:styleId="Titolo2Carattere" w:customStyle="1">
    <w:name w:val="Titolo 2 Carattere"/>
    <w:basedOn w:val="Carpredefinitoparagrafo"/>
    <w:link w:val="Titolo2"/>
    <w:uiPriority w:val="9"/>
    <w:semiHidden w:val="1"/>
    <w:rsid w:val="00FA29B2"/>
    <w:rPr>
      <w:rFonts w:asciiTheme="majorHAnsi" w:cstheme="majorBidi" w:eastAsiaTheme="majorEastAsia" w:hAnsiTheme="majorHAnsi"/>
      <w:color w:val="0f4761" w:themeColor="accent1" w:themeShade="0000BF"/>
      <w:sz w:val="32"/>
      <w:szCs w:val="32"/>
    </w:rPr>
  </w:style>
  <w:style w:type="character" w:styleId="Titolo3Carattere" w:customStyle="1">
    <w:name w:val="Titolo 3 Carattere"/>
    <w:basedOn w:val="Carpredefinitoparagrafo"/>
    <w:link w:val="Titolo3"/>
    <w:uiPriority w:val="9"/>
    <w:semiHidden w:val="1"/>
    <w:rsid w:val="00FA29B2"/>
    <w:rPr>
      <w:rFonts w:cstheme="majorBidi" w:eastAsiaTheme="majorEastAsia"/>
      <w:color w:val="0f4761" w:themeColor="accent1" w:themeShade="0000BF"/>
      <w:sz w:val="28"/>
      <w:szCs w:val="28"/>
    </w:rPr>
  </w:style>
  <w:style w:type="character" w:styleId="Titolo4Carattere" w:customStyle="1">
    <w:name w:val="Titolo 4 Carattere"/>
    <w:basedOn w:val="Carpredefinitoparagrafo"/>
    <w:link w:val="Titolo4"/>
    <w:uiPriority w:val="9"/>
    <w:semiHidden w:val="1"/>
    <w:rsid w:val="00FA29B2"/>
    <w:rPr>
      <w:rFonts w:cstheme="majorBidi" w:eastAsiaTheme="majorEastAsia"/>
      <w:i w:val="1"/>
      <w:iCs w:val="1"/>
      <w:color w:val="0f4761" w:themeColor="accent1" w:themeShade="0000BF"/>
    </w:rPr>
  </w:style>
  <w:style w:type="character" w:styleId="Titolo5Carattere" w:customStyle="1">
    <w:name w:val="Titolo 5 Carattere"/>
    <w:basedOn w:val="Carpredefinitoparagrafo"/>
    <w:link w:val="Titolo5"/>
    <w:uiPriority w:val="9"/>
    <w:semiHidden w:val="1"/>
    <w:rsid w:val="00FA29B2"/>
    <w:rPr>
      <w:rFonts w:cstheme="majorBidi" w:eastAsiaTheme="majorEastAsia"/>
      <w:color w:val="0f4761" w:themeColor="accent1" w:themeShade="0000BF"/>
    </w:rPr>
  </w:style>
  <w:style w:type="character" w:styleId="Titolo6Carattere" w:customStyle="1">
    <w:name w:val="Titolo 6 Carattere"/>
    <w:basedOn w:val="Carpredefinitoparagrafo"/>
    <w:link w:val="Titolo6"/>
    <w:uiPriority w:val="9"/>
    <w:semiHidden w:val="1"/>
    <w:rsid w:val="00FA29B2"/>
    <w:rPr>
      <w:rFonts w:cstheme="majorBidi" w:eastAsiaTheme="majorEastAsia"/>
      <w:i w:val="1"/>
      <w:iCs w:val="1"/>
      <w:color w:val="595959" w:themeColor="text1" w:themeTint="0000A6"/>
    </w:rPr>
  </w:style>
  <w:style w:type="character" w:styleId="Titolo7Carattere" w:customStyle="1">
    <w:name w:val="Titolo 7 Carattere"/>
    <w:basedOn w:val="Carpredefinitoparagrafo"/>
    <w:link w:val="Titolo7"/>
    <w:uiPriority w:val="9"/>
    <w:semiHidden w:val="1"/>
    <w:rsid w:val="00FA29B2"/>
    <w:rPr>
      <w:rFonts w:cstheme="majorBidi" w:eastAsiaTheme="majorEastAsia"/>
      <w:color w:val="595959" w:themeColor="text1" w:themeTint="0000A6"/>
    </w:rPr>
  </w:style>
  <w:style w:type="character" w:styleId="Titolo8Carattere" w:customStyle="1">
    <w:name w:val="Titolo 8 Carattere"/>
    <w:basedOn w:val="Carpredefinitoparagrafo"/>
    <w:link w:val="Titolo8"/>
    <w:uiPriority w:val="9"/>
    <w:semiHidden w:val="1"/>
    <w:rsid w:val="00FA29B2"/>
    <w:rPr>
      <w:rFonts w:cstheme="majorBidi" w:eastAsiaTheme="majorEastAsia"/>
      <w:i w:val="1"/>
      <w:iCs w:val="1"/>
      <w:color w:val="272727" w:themeColor="text1" w:themeTint="0000D8"/>
    </w:rPr>
  </w:style>
  <w:style w:type="character" w:styleId="Titolo9Carattere" w:customStyle="1">
    <w:name w:val="Titolo 9 Carattere"/>
    <w:basedOn w:val="Carpredefinitoparagrafo"/>
    <w:link w:val="Titolo9"/>
    <w:uiPriority w:val="9"/>
    <w:semiHidden w:val="1"/>
    <w:rsid w:val="00FA29B2"/>
    <w:rPr>
      <w:rFonts w:cstheme="majorBidi" w:eastAsiaTheme="majorEastAsia"/>
      <w:color w:val="272727" w:themeColor="text1" w:themeTint="0000D8"/>
    </w:rPr>
  </w:style>
  <w:style w:type="character" w:styleId="TitoloCarattere" w:customStyle="1">
    <w:name w:val="Titolo Carattere"/>
    <w:basedOn w:val="Carpredefinitoparagrafo"/>
    <w:link w:val="Titolo"/>
    <w:uiPriority w:val="10"/>
    <w:rsid w:val="00FA29B2"/>
    <w:rPr>
      <w:rFonts w:asciiTheme="majorHAnsi" w:cstheme="majorBidi" w:eastAsiaTheme="majorEastAsia" w:hAnsiTheme="majorHAnsi"/>
      <w:spacing w:val="-10"/>
      <w:kern w:val="28"/>
      <w:sz w:val="56"/>
      <w:szCs w:val="56"/>
    </w:rPr>
  </w:style>
  <w:style w:type="character" w:styleId="SottotitoloCarattere" w:customStyle="1">
    <w:name w:val="Sottotitolo Carattere"/>
    <w:basedOn w:val="Carpredefinitoparagrafo"/>
    <w:link w:val="Sottotitolo"/>
    <w:uiPriority w:val="11"/>
    <w:rsid w:val="00FA29B2"/>
    <w:rPr>
      <w:rFonts w:cstheme="majorBidi" w:eastAsiaTheme="majorEastAsia"/>
      <w:color w:val="595959" w:themeColor="text1" w:themeTint="0000A6"/>
      <w:spacing w:val="15"/>
      <w:sz w:val="28"/>
      <w:szCs w:val="28"/>
    </w:rPr>
  </w:style>
  <w:style w:type="paragraph" w:styleId="Citazione">
    <w:name w:val="Quote"/>
    <w:basedOn w:val="Normale"/>
    <w:next w:val="Normale"/>
    <w:link w:val="CitazioneCarattere"/>
    <w:uiPriority w:val="29"/>
    <w:qFormat w:val="1"/>
    <w:rsid w:val="00FA29B2"/>
    <w:pPr>
      <w:spacing w:before="160"/>
      <w:jc w:val="center"/>
    </w:pPr>
    <w:rPr>
      <w:i w:val="1"/>
      <w:iCs w:val="1"/>
      <w:color w:val="404040" w:themeColor="text1" w:themeTint="0000BF"/>
    </w:rPr>
  </w:style>
  <w:style w:type="character" w:styleId="CitazioneCarattere" w:customStyle="1">
    <w:name w:val="Citazione Carattere"/>
    <w:basedOn w:val="Carpredefinitoparagrafo"/>
    <w:link w:val="Citazione"/>
    <w:uiPriority w:val="29"/>
    <w:rsid w:val="00FA29B2"/>
    <w:rPr>
      <w:i w:val="1"/>
      <w:iCs w:val="1"/>
      <w:color w:val="404040" w:themeColor="text1" w:themeTint="0000BF"/>
    </w:rPr>
  </w:style>
  <w:style w:type="paragraph" w:styleId="Paragrafoelenco">
    <w:name w:val="List Paragraph"/>
    <w:basedOn w:val="Normale"/>
    <w:uiPriority w:val="34"/>
    <w:qFormat w:val="1"/>
    <w:rsid w:val="00FA29B2"/>
    <w:pPr>
      <w:ind w:left="720"/>
      <w:contextualSpacing w:val="1"/>
    </w:pPr>
  </w:style>
  <w:style w:type="character" w:styleId="Enfasiintensa">
    <w:name w:val="Intense Emphasis"/>
    <w:basedOn w:val="Carpredefinitoparagrafo"/>
    <w:uiPriority w:val="21"/>
    <w:qFormat w:val="1"/>
    <w:rsid w:val="00FA29B2"/>
    <w:rPr>
      <w:i w:val="1"/>
      <w:iCs w:val="1"/>
      <w:color w:val="0f4761" w:themeColor="accent1" w:themeShade="0000BF"/>
    </w:rPr>
  </w:style>
  <w:style w:type="paragraph" w:styleId="Citazioneintensa">
    <w:name w:val="Intense Quote"/>
    <w:basedOn w:val="Normale"/>
    <w:next w:val="Normale"/>
    <w:link w:val="CitazioneintensaCarattere"/>
    <w:uiPriority w:val="30"/>
    <w:qFormat w:val="1"/>
    <w:rsid w:val="00FA29B2"/>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CitazioneintensaCarattere" w:customStyle="1">
    <w:name w:val="Citazione intensa Carattere"/>
    <w:basedOn w:val="Carpredefinitoparagrafo"/>
    <w:link w:val="Citazioneintensa"/>
    <w:uiPriority w:val="30"/>
    <w:rsid w:val="00FA29B2"/>
    <w:rPr>
      <w:i w:val="1"/>
      <w:iCs w:val="1"/>
      <w:color w:val="0f4761" w:themeColor="accent1" w:themeShade="0000BF"/>
    </w:rPr>
  </w:style>
  <w:style w:type="character" w:styleId="Riferimentointenso">
    <w:name w:val="Intense Reference"/>
    <w:basedOn w:val="Carpredefinitoparagrafo"/>
    <w:uiPriority w:val="32"/>
    <w:qFormat w:val="1"/>
    <w:rsid w:val="00FA29B2"/>
    <w:rPr>
      <w:b w:val="1"/>
      <w:bCs w:val="1"/>
      <w:smallCaps w:val="1"/>
      <w:color w:val="0f4761" w:themeColor="accent1" w:themeShade="0000BF"/>
      <w:spacing w:val="5"/>
    </w:rPr>
  </w:style>
  <w:style w:type="paragraph" w:styleId="TKTextetableau" w:customStyle="1">
    <w:name w:val="TK Texte tableau"/>
    <w:basedOn w:val="Normale"/>
    <w:uiPriority w:val="99"/>
    <w:qFormat w:val="1"/>
    <w:rsid w:val="56090DD4"/>
    <w:pPr>
      <w:spacing w:after="0" w:line="240" w:lineRule="auto"/>
    </w:pPr>
    <w:rPr>
      <w:rFonts w:eastAsiaTheme="minorEastAsia"/>
      <w:sz w:val="22"/>
      <w:szCs w:val="22"/>
      <w:lang w:val="en-GB"/>
    </w:rPr>
  </w:style>
  <w:style w:type="table" w:styleId="Grigliatabella">
    <w:name w:val="Table Grid"/>
    <w:basedOn w:val="Tabellanormale"/>
    <w:uiPriority w:val="59"/>
    <w:rsid w:val="00FB4123"/>
    <w:pPr>
      <w:spacing w:after="0" w:line="240" w:lineRule="auto"/>
    </w:pPr>
    <w:tblPr>
      <w:tblBorders>
        <w:top w:color="000000" w:space="0" w:sz="4" w:themeColor="text1" w:val="single"/>
        <w:left w:color="000000" w:space="0" w:sz="4" w:themeColor="text1" w:val="single"/>
        <w:bottom w:color="000000" w:space="0" w:sz="4" w:themeColor="text1" w:val="single"/>
        <w:right w:color="000000" w:space="0" w:sz="4" w:themeColor="text1" w:val="single"/>
        <w:insideH w:color="000000" w:space="0" w:sz="4" w:themeColor="text1" w:val="single"/>
        <w:insideV w:color="000000" w:space="0" w:sz="4" w:themeColor="text1" w:val="single"/>
      </w:tblBorders>
    </w:tblPr>
  </w:style>
  <w:style w:type="paragraph" w:styleId="Testocommento">
    <w:name w:val="annotation text"/>
    <w:basedOn w:val="Normale"/>
    <w:link w:val="TestocommentoCarattere"/>
    <w:uiPriority w:val="99"/>
    <w:unhideWhenUsed w:val="1"/>
    <w:pPr>
      <w:spacing w:line="240" w:lineRule="auto"/>
    </w:pPr>
    <w:rPr>
      <w:sz w:val="20"/>
      <w:szCs w:val="20"/>
    </w:rPr>
  </w:style>
  <w:style w:type="character" w:styleId="TestocommentoCarattere" w:customStyle="1">
    <w:name w:val="Testo commento Carattere"/>
    <w:basedOn w:val="Carpredefinitoparagrafo"/>
    <w:link w:val="Testocommento"/>
    <w:uiPriority w:val="99"/>
    <w:rPr>
      <w:sz w:val="20"/>
      <w:szCs w:val="20"/>
    </w:rPr>
  </w:style>
  <w:style w:type="character" w:styleId="Rimandocommento">
    <w:name w:val="annotation reference"/>
    <w:basedOn w:val="Carpredefinitoparagrafo"/>
    <w:uiPriority w:val="99"/>
    <w:semiHidden w:val="1"/>
    <w:unhideWhenUsed w:val="1"/>
    <w:rPr>
      <w:sz w:val="16"/>
      <w:szCs w:val="16"/>
    </w:rPr>
  </w:style>
  <w:style w:type="paragraph" w:styleId="Revisione">
    <w:name w:val="Revision"/>
    <w:hidden w:val="1"/>
    <w:uiPriority w:val="99"/>
    <w:semiHidden w:val="1"/>
    <w:rsid w:val="007C5CE8"/>
    <w:pPr>
      <w:spacing w:after="0" w:line="240" w:lineRule="auto"/>
    </w:pPr>
  </w:style>
  <w:style w:type="paragraph" w:styleId="Soggettocommento">
    <w:name w:val="annotation subject"/>
    <w:basedOn w:val="Testocommento"/>
    <w:next w:val="Testocommento"/>
    <w:link w:val="SoggettocommentoCarattere"/>
    <w:uiPriority w:val="99"/>
    <w:semiHidden w:val="1"/>
    <w:unhideWhenUsed w:val="1"/>
    <w:rsid w:val="0046536C"/>
    <w:rPr>
      <w:b w:val="1"/>
      <w:bCs w:val="1"/>
    </w:rPr>
  </w:style>
  <w:style w:type="character" w:styleId="SoggettocommentoCarattere" w:customStyle="1">
    <w:name w:val="Soggetto commento Carattere"/>
    <w:basedOn w:val="TestocommentoCarattere"/>
    <w:link w:val="Soggettocommento"/>
    <w:uiPriority w:val="99"/>
    <w:semiHidden w:val="1"/>
    <w:rsid w:val="0046536C"/>
    <w:rPr>
      <w:b w:val="1"/>
      <w:bCs w:val="1"/>
      <w:sz w:val="20"/>
      <w:szCs w:val="20"/>
    </w:rPr>
  </w:style>
  <w:style w:type="character" w:styleId="Collegamentoipertestuale">
    <w:name w:val="Hyperlink"/>
    <w:basedOn w:val="Carpredefinitoparagrafo"/>
    <w:uiPriority w:val="99"/>
    <w:unhideWhenUsed w:val="1"/>
    <w:rsid w:val="0046536C"/>
    <w:rPr>
      <w:color w:val="467886" w:themeColor="hyperlink"/>
      <w:u w:val="single"/>
    </w:rPr>
  </w:style>
  <w:style w:type="character" w:styleId="Menzionenonrisolta">
    <w:name w:val="Unresolved Mention"/>
    <w:basedOn w:val="Carpredefinitoparagrafo"/>
    <w:uiPriority w:val="99"/>
    <w:semiHidden w:val="1"/>
    <w:unhideWhenUsed w:val="1"/>
    <w:rsid w:val="0046536C"/>
    <w:rPr>
      <w:color w:val="605e5c"/>
      <w:shd w:color="auto" w:fill="e1dfdd" w:val="clear"/>
    </w:rPr>
  </w:style>
  <w:style w:type="paragraph" w:styleId="Intestazione">
    <w:name w:val="header"/>
    <w:basedOn w:val="Normale"/>
    <w:link w:val="IntestazioneCarattere"/>
    <w:uiPriority w:val="99"/>
    <w:unhideWhenUsed w:val="1"/>
    <w:rsid w:val="009A7B39"/>
    <w:pPr>
      <w:tabs>
        <w:tab w:val="center" w:pos="4819"/>
        <w:tab w:val="right" w:pos="9638"/>
      </w:tabs>
      <w:spacing w:after="0" w:line="240" w:lineRule="auto"/>
    </w:pPr>
  </w:style>
  <w:style w:type="character" w:styleId="IntestazioneCarattere" w:customStyle="1">
    <w:name w:val="Intestazione Carattere"/>
    <w:basedOn w:val="Carpredefinitoparagrafo"/>
    <w:link w:val="Intestazione"/>
    <w:uiPriority w:val="99"/>
    <w:rsid w:val="009A7B39"/>
  </w:style>
  <w:style w:type="paragraph" w:styleId="Pidipagina">
    <w:name w:val="footer"/>
    <w:basedOn w:val="Normale"/>
    <w:link w:val="PidipaginaCarattere"/>
    <w:uiPriority w:val="99"/>
    <w:unhideWhenUsed w:val="1"/>
    <w:rsid w:val="009A7B39"/>
    <w:pPr>
      <w:tabs>
        <w:tab w:val="center" w:pos="4819"/>
        <w:tab w:val="right" w:pos="9638"/>
      </w:tabs>
      <w:spacing w:after="0" w:line="240" w:lineRule="auto"/>
    </w:pPr>
  </w:style>
  <w:style w:type="character" w:styleId="PidipaginaCarattere" w:customStyle="1">
    <w:name w:val="Piè di pagina Carattere"/>
    <w:basedOn w:val="Carpredefinitoparagrafo"/>
    <w:link w:val="Pidipagina"/>
    <w:uiPriority w:val="99"/>
    <w:rsid w:val="009A7B39"/>
  </w:style>
  <w:style w:type="paragraph" w:styleId="Subtitle">
    <w:name w:val="Subtitle"/>
    <w:basedOn w:val="Normal"/>
    <w:next w:val="Normal"/>
    <w:pPr/>
    <w:rPr>
      <w:color w:val="595959"/>
      <w:sz w:val="28"/>
      <w:szCs w:val="28"/>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image" Target="media/image2.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3.png"/></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PgvoTQMoDOEldQfD+xnCq7ltUbQ==">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2024-12-02T12:37:00Z</dcterms:created>
  <dc:creator>Noemi Catizone</dc:creator>
</cp:coreProperties>
</file>