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465"/>
        <w:tblGridChange w:id="0">
          <w:tblGrid>
            <w:gridCol w:w="1875"/>
            <w:gridCol w:w="5325"/>
            <w:gridCol w:w="3465"/>
          </w:tblGrid>
        </w:tblGridChange>
      </w:tblGrid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73937096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73937095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73937095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67 – Scenario - Utilizzare i servizi postali e bancari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70c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Informare i migranti in merito ai servizi postali e bancari del nuovo Paese per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709" w:right="0" w:hanging="709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                   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consentire loro di iniziare a utilizzarli.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Situazioni comunicative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Comprendere i cartelli relativi ai servizi postali e bancari.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Comprendere semplici informazioni sui servizi postali e bancari.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Utilizzare uno sportello bancomat/ ATM.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Materiali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Immagini relative ai servizi postali e bancari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Immagini relative a uno sportello bancomat /ATM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linguistiche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u w:val="single"/>
          <w:rtl w:val="0"/>
        </w:rPr>
        <w:t xml:space="preserve">Attività 1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Utilizza le immagini (materiale A) per far emergere alcune informazioni e il lessico di base sui servizi postali e bancari. Chiedi ad esempio: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Quali servizi conoscete tra quelli offerti dalle poste e dalle banche in Italia?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Quali differenze ci sono tra i servizi che le poste e le banche offrono nei vostri Paesi? Quali delle immagini che vedete secondo voi sono relative a servizi postali e quali a servizi bancari?</w:t>
      </w:r>
    </w:p>
    <w:p w:rsidR="00000000" w:rsidDel="00000000" w:rsidP="00000000" w:rsidRDefault="00000000" w:rsidRPr="00000000" w14:paraId="0000001D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1934"/>
        </w:tabs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u w:val="single"/>
          <w:rtl w:val="0"/>
        </w:rPr>
        <w:t xml:space="preserve">Attività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Distribuisci un foglio che contiene immagini e informazioni sull'ubicazione e sugli orari di apertura dell'ufficio postale o della banca più vicina.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7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Verifica la comprensione ponendo domande come: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Dove si trova la banca? È aperta il sabato? Quando è aperto l'ufficio postale? A che ora chiude?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Gli apprendenti possono esercitarsi sugli orari e sui giorni della settimana (ad esempio: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la banca è aperta dalle 9.00 alle 16.30, dal lunedì al venerdì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).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3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apprendenti immaginano di trovarsi all'esterno della banca di cui alla precedente attività. Qui si trova uno sportello bancomat/ATM. Poni iniziali domande del tipo: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Come si usa un bancomat o uno sportello automatico per prelevare soldi?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Mostra quindi le immagini da 1 a 5 (materiale B) e chiedi di riordinarle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 volta condivisa la sequenza, invita infine i partecipanti a spiegare la procedura in modo semplice.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851" w:right="0" w:hanging="851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851" w:right="0" w:hanging="851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4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851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Mostra adesso le istruzioni da A e E che trovi sotto, ma non nella sequenza corretta; chiedi quindi di riordinarle secondo i passaggi previsti, come emersi nell’attività precedente sviluppata su immagini.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Prima di tutto inserisci la carta.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 indica che vuoi prelevare contanti.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Quindi inserisci il codice segreto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Scegli adesso la quantità di contanti desiderata.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Infine, prendi i soldi e ritira la carta.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851" w:right="0" w:hanging="284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851" w:right="0" w:hanging="851"/>
        <w:jc w:val="both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bookmarkStart w:colFirst="0" w:colLast="0" w:name="_heading=h.5rqe3p9182k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Attività 5</w:t>
      </w:r>
    </w:p>
    <w:p w:rsidR="00000000" w:rsidDel="00000000" w:rsidP="00000000" w:rsidRDefault="00000000" w:rsidRPr="00000000" w14:paraId="00000030">
      <w:pPr>
        <w:spacing w:line="276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Riprendi quanto emerso nell’attività 1 e fai esercitare gli apprendenti con il lessico e alcune strutture linguistiche di cui potrebbero aver bisogno in un ufficio postale nell’ambito del servizio di spedizione.</w:t>
      </w:r>
    </w:p>
    <w:p w:rsidR="00000000" w:rsidDel="00000000" w:rsidP="00000000" w:rsidRDefault="00000000" w:rsidRPr="00000000" w14:paraId="00000031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A. Come posso aiutarla?</w:t>
      </w:r>
    </w:p>
    <w:p w:rsidR="00000000" w:rsidDel="00000000" w:rsidP="00000000" w:rsidRDefault="00000000" w:rsidRPr="00000000" w14:paraId="00000032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B. Vorrei spedire questa lettera in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[nome del Paese],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 per favore.</w:t>
      </w:r>
    </w:p>
    <w:p w:rsidR="00000000" w:rsidDel="00000000" w:rsidP="00000000" w:rsidRDefault="00000000" w:rsidRPr="00000000" w14:paraId="00000033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A. Ok, la metto sulla bilancia per vedere quanto pesa; sono 3 euro e 50.</w:t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B. Bene, ecco i soldi. Dove posso imbucarla?</w:t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A. Non si preoccupi, ci penso io.</w:t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B. Ok, grazie. Arrivederci.</w:t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  <w:sz w:val="6"/>
          <w:szCs w:val="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Verifica la comprensione e dopo aver presentato il modello di dialogo, dai del tempo per preparali in coppia a un role-play.</w:t>
      </w:r>
    </w:p>
    <w:p w:rsidR="00000000" w:rsidDel="00000000" w:rsidP="00000000" w:rsidRDefault="00000000" w:rsidRPr="00000000" w14:paraId="00000039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u w:val="single"/>
          <w:rtl w:val="0"/>
        </w:rPr>
        <w:t xml:space="preserve">Attività 6</w:t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color w:val="000000"/>
          <w:rtl w:val="0"/>
        </w:rPr>
        <w:t xml:space="preserve">Riprendi di nuovo quanto emerso nell’attività 1.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Fai ora esercitare gli studenti con il lessico e alcune strutture linguistiche di cui potrebbero aver bisogno </w:t>
      </w:r>
      <w:r w:rsidDel="00000000" w:rsidR="00000000" w:rsidRPr="00000000">
        <w:rPr>
          <w:color w:val="000000"/>
          <w:rtl w:val="0"/>
        </w:rPr>
        <w:t xml:space="preserve">nell’ambito del servizio di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trasferimento internazionale di denaro.</w:t>
      </w:r>
    </w:p>
    <w:p w:rsidR="00000000" w:rsidDel="00000000" w:rsidP="00000000" w:rsidRDefault="00000000" w:rsidRPr="00000000" w14:paraId="0000003C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A. Salve. Vorrei inviare del denaro a un mio amico che si trova in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[nome del Paese].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B. Ok, prima deve compilare questo modulo. </w:t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A. Quanto tempo ci vorrà per far arrivare i soldi?</w:t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B. È più o meno immediato.</w:t>
      </w:r>
    </w:p>
    <w:p w:rsidR="00000000" w:rsidDel="00000000" w:rsidP="00000000" w:rsidRDefault="00000000" w:rsidRPr="00000000" w14:paraId="00000040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A. Come posso pagare?</w:t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B. In contanti o con carta.</w:t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A. Come farà il mio amico a ritirare i soldi?</w:t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B. Deve comunicare questo numero di riferimento al suo amico; con questo numero il suo amico potrà ritirare il denaro in uno dei nostri uffici in </w:t>
      </w:r>
      <w:r w:rsidDel="00000000" w:rsidR="00000000" w:rsidRPr="00000000">
        <w:rPr>
          <w:color w:val="000000"/>
          <w:rtl w:val="0"/>
        </w:rPr>
        <w:t xml:space="preserve">[nome del Paese].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jc w:val="both"/>
        <w:rPr>
          <w:rFonts w:ascii="Calibri" w:cs="Calibri" w:eastAsia="Calibri" w:hAnsi="Calibri"/>
          <w:i w:val="1"/>
          <w:iCs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rtl w:val="0"/>
        </w:rPr>
        <w:t xml:space="preserve">A. Va bene, grazie.</w:t>
      </w:r>
    </w:p>
    <w:p w:rsidR="00000000" w:rsidDel="00000000" w:rsidP="00000000" w:rsidRDefault="00000000" w:rsidRPr="00000000" w14:paraId="00000045">
      <w:pPr>
        <w:spacing w:line="276" w:lineRule="auto"/>
        <w:jc w:val="both"/>
        <w:rPr>
          <w:rFonts w:ascii="Calibri" w:cs="Calibri" w:eastAsia="Calibri" w:hAnsi="Calibri"/>
          <w:color w:val="000000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Verifica la comprensione e dopo aver presentato il modello di dialogo, dai del tempo per prepararsi in coppia a un role-play.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76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Materiali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/>
        <w:drawing>
          <wp:inline distB="0" distT="0" distL="0" distR="0">
            <wp:extent cx="3785162" cy="2505698"/>
            <wp:effectExtent b="0" l="0" r="0" t="0"/>
            <wp:docPr descr="Poste Italiane semplifica l'accesso ai servizi di residenti e turisti in  vacanza a Roma e provincia - Gazzetta di Roma" id="1739370957" name="image13.jpg"/>
            <a:graphic>
              <a:graphicData uri="http://schemas.openxmlformats.org/drawingml/2006/picture">
                <pic:pic>
                  <pic:nvPicPr>
                    <pic:cNvPr descr="Poste Italiane semplifica l'accesso ai servizi di residenti e turisti in  vacanza a Roma e provincia - Gazzetta di Roma" id="0" name="image13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85162" cy="25056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/>
        <w:drawing>
          <wp:inline distB="0" distT="0" distL="0" distR="0">
            <wp:extent cx="2708265" cy="3611020"/>
            <wp:effectExtent b="0" l="0" r="0" t="0"/>
            <wp:docPr descr="Dal 1° febbraio attivate modalità di controllo per accesso agli uffici  postali di Roma col green pass" id="1739370959" name="image10.jpg"/>
            <a:graphic>
              <a:graphicData uri="http://schemas.openxmlformats.org/drawingml/2006/picture">
                <pic:pic>
                  <pic:nvPicPr>
                    <pic:cNvPr descr="Dal 1° febbraio attivate modalità di controllo per accesso agli uffici  postali di Roma col green pass" id="0" name="image10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08265" cy="3611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193"/>
        <w:gridCol w:w="5273"/>
        <w:tblGridChange w:id="0">
          <w:tblGrid>
            <w:gridCol w:w="5193"/>
            <w:gridCol w:w="52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2916333" cy="1672116"/>
                  <wp:effectExtent b="0" l="0" r="0" t="0"/>
                  <wp:docPr id="1739370958" name="image18.jpg"/>
                  <a:graphic>
                    <a:graphicData uri="http://schemas.openxmlformats.org/drawingml/2006/picture">
                      <pic:pic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6333" cy="167211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32386</wp:posOffset>
                  </wp:positionH>
                  <wp:positionV relativeFrom="paragraph">
                    <wp:posOffset>1905</wp:posOffset>
                  </wp:positionV>
                  <wp:extent cx="3138863" cy="1622913"/>
                  <wp:effectExtent b="0" l="0" r="0" t="0"/>
                  <wp:wrapNone/>
                  <wp:docPr id="1739370967" name="image4.jpg"/>
                  <a:graphic>
                    <a:graphicData uri="http://schemas.openxmlformats.org/drawingml/2006/picture">
                      <pic:pic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863" cy="16229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1271</wp:posOffset>
                  </wp:positionH>
                  <wp:positionV relativeFrom="paragraph">
                    <wp:posOffset>62865</wp:posOffset>
                  </wp:positionV>
                  <wp:extent cx="2955304" cy="1886554"/>
                  <wp:effectExtent b="0" l="0" r="0" t="0"/>
                  <wp:wrapNone/>
                  <wp:docPr id="1739370954" name="image14.jpg"/>
                  <a:graphic>
                    <a:graphicData uri="http://schemas.openxmlformats.org/drawingml/2006/picture">
                      <pic:pic>
                        <pic:nvPicPr>
                          <pic:cNvPr id="0" name="image14.jp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304" cy="18865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3150397" cy="2019811"/>
                  <wp:effectExtent b="0" l="0" r="0" t="0"/>
                  <wp:docPr descr="Servizi bancari 3.0 per gli utenti smart | CSE" id="1739370961" name="image15.jpg"/>
                  <a:graphic>
                    <a:graphicData uri="http://schemas.openxmlformats.org/drawingml/2006/picture">
                      <pic:pic>
                        <pic:nvPicPr>
                          <pic:cNvPr descr="Servizi bancari 3.0 per gli utenti smart | CSE" id="0" name="image15.jp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0397" cy="201981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2927350" cy="1889760"/>
                  <wp:effectExtent b="0" l="0" r="0" t="0"/>
                  <wp:docPr id="1739370960" name="image19.jpg"/>
                  <a:graphic>
                    <a:graphicData uri="http://schemas.openxmlformats.org/drawingml/2006/picture">
                      <pic:pic>
                        <pic:nvPicPr>
                          <pic:cNvPr id="0" name="image19.jp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0" cy="18897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/>
              <w:drawing>
                <wp:inline distB="0" distT="0" distL="0" distR="0">
                  <wp:extent cx="3091595" cy="1768397"/>
                  <wp:effectExtent b="0" l="0" r="0" t="0"/>
                  <wp:docPr descr="Banca digitale: trend e futuro dei servizi bancari" id="1739370963" name="image5.jpg"/>
                  <a:graphic>
                    <a:graphicData uri="http://schemas.openxmlformats.org/drawingml/2006/picture">
                      <pic:pic>
                        <pic:nvPicPr>
                          <pic:cNvPr descr="Banca digitale: trend e futuro dei servizi bancari" id="0" name="image5.jp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595" cy="17683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/>
        <w:drawing>
          <wp:inline distB="0" distT="0" distL="0" distR="0">
            <wp:extent cx="2956328" cy="2015905"/>
            <wp:effectExtent b="0" l="0" r="0" t="0"/>
            <wp:docPr id="1739370962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6328" cy="20159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3263900</wp:posOffset>
            </wp:positionH>
            <wp:positionV relativeFrom="paragraph">
              <wp:posOffset>5715</wp:posOffset>
            </wp:positionV>
            <wp:extent cx="3177766" cy="1982096"/>
            <wp:effectExtent b="0" l="0" r="0" t="0"/>
            <wp:wrapNone/>
            <wp:docPr descr="La digitalizzazione nel settore bancario – come adattare le filiali fisiche" id="1739370953" name="image17.jpg"/>
            <a:graphic>
              <a:graphicData uri="http://schemas.openxmlformats.org/drawingml/2006/picture">
                <pic:pic>
                  <pic:nvPicPr>
                    <pic:cNvPr descr="La digitalizzazione nel settore bancario – come adattare le filiali fisiche" id="0" name="image17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77766" cy="198209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/>
        <w:drawing>
          <wp:inline distB="0" distT="0" distL="0" distR="0">
            <wp:extent cx="3585816" cy="2129079"/>
            <wp:effectExtent b="0" l="0" r="0" t="0"/>
            <wp:docPr descr="Ufficio Postale: informazioni e servizi per i clienti" id="1739370965" name="image22.jpg"/>
            <a:graphic>
              <a:graphicData uri="http://schemas.openxmlformats.org/drawingml/2006/picture">
                <pic:pic>
                  <pic:nvPicPr>
                    <pic:cNvPr descr="Ufficio Postale: informazioni e servizi per i clienti" id="0" name="image22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85816" cy="21290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4051300</wp:posOffset>
            </wp:positionH>
            <wp:positionV relativeFrom="paragraph">
              <wp:posOffset>19050</wp:posOffset>
            </wp:positionV>
            <wp:extent cx="2607040" cy="2161936"/>
            <wp:effectExtent b="0" l="0" r="0" t="0"/>
            <wp:wrapNone/>
            <wp:docPr descr="UfficioPostale.it | Servizi Postali per Professionisti e Aziende" id="1739370947" name="image20.png"/>
            <a:graphic>
              <a:graphicData uri="http://schemas.openxmlformats.org/drawingml/2006/picture">
                <pic:pic>
                  <pic:nvPicPr>
                    <pic:cNvPr descr="UfficioPostale.it | Servizi Postali per Professionisti e Aziende" id="0" name="image2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7040" cy="216193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/>
        <w:drawing>
          <wp:inline distB="0" distT="0" distL="0" distR="0">
            <wp:extent cx="3453047" cy="1780478"/>
            <wp:effectExtent b="0" l="0" r="0" t="0"/>
            <wp:docPr descr="Poste italiane, se la consegna è in ritardo (o mancata) ti devono sempre  risarcire" id="1739370966" name="image21.jpg"/>
            <a:graphic>
              <a:graphicData uri="http://schemas.openxmlformats.org/drawingml/2006/picture">
                <pic:pic>
                  <pic:nvPicPr>
                    <pic:cNvPr descr="Poste italiane, se la consegna è in ritardo (o mancata) ti devono sempre  risarcire" id="0" name="image21.jp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3047" cy="17804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3401059</wp:posOffset>
            </wp:positionH>
            <wp:positionV relativeFrom="paragraph">
              <wp:posOffset>158115</wp:posOffset>
            </wp:positionV>
            <wp:extent cx="3244850" cy="2051050"/>
            <wp:effectExtent b="0" l="0" r="0" t="0"/>
            <wp:wrapNone/>
            <wp:docPr descr="Negli uffici dell'Umbria attivo il servizio passaporti" id="1739370951" name="image3.jpg"/>
            <a:graphic>
              <a:graphicData uri="http://schemas.openxmlformats.org/drawingml/2006/picture">
                <pic:pic>
                  <pic:nvPicPr>
                    <pic:cNvPr descr="Negli uffici dell'Umbria attivo il servizio passaporti" id="0" name="image3.jp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205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b w:val="1"/>
          <w:bCs w:val="1"/>
          <w:rtl w:val="0"/>
        </w:rPr>
        <w:t xml:space="preserve">B)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2)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393700</wp:posOffset>
            </wp:positionH>
            <wp:positionV relativeFrom="paragraph">
              <wp:posOffset>8890</wp:posOffset>
            </wp:positionV>
            <wp:extent cx="2994089" cy="1780513"/>
            <wp:effectExtent b="0" l="0" r="0" t="0"/>
            <wp:wrapNone/>
            <wp:docPr id="1739370964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94089" cy="17805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3759200</wp:posOffset>
            </wp:positionH>
            <wp:positionV relativeFrom="paragraph">
              <wp:posOffset>8890</wp:posOffset>
            </wp:positionV>
            <wp:extent cx="2855484" cy="1830384"/>
            <wp:effectExtent b="0" l="0" r="0" t="0"/>
            <wp:wrapNone/>
            <wp:docPr descr="Meglio prelevare al Bancomat o allo sportello?" id="1739370952" name="image9.jpg"/>
            <a:graphic>
              <a:graphicData uri="http://schemas.openxmlformats.org/drawingml/2006/picture">
                <pic:pic>
                  <pic:nvPicPr>
                    <pic:cNvPr descr="Meglio prelevare al Bancomat o allo sportello?" id="0" name="image9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5484" cy="18303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3).                                                                                                    4)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381000</wp:posOffset>
            </wp:positionH>
            <wp:positionV relativeFrom="paragraph">
              <wp:posOffset>5080</wp:posOffset>
            </wp:positionV>
            <wp:extent cx="3041780" cy="2119086"/>
            <wp:effectExtent b="0" l="0" r="0" t="0"/>
            <wp:wrapNone/>
            <wp:docPr id="1739370948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1780" cy="21190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3801109</wp:posOffset>
            </wp:positionH>
            <wp:positionV relativeFrom="paragraph">
              <wp:posOffset>5080</wp:posOffset>
            </wp:positionV>
            <wp:extent cx="2844800" cy="2171700"/>
            <wp:effectExtent b="0" l="0" r="0" t="0"/>
            <wp:wrapNone/>
            <wp:docPr descr="Cosa fare se lo sportello bancomat è mal funzionante - parola all'esperto  di Facile.it | Facile.it" id="1739370955" name="image12.jpg"/>
            <a:graphic>
              <a:graphicData uri="http://schemas.openxmlformats.org/drawingml/2006/picture">
                <pic:pic>
                  <pic:nvPicPr>
                    <pic:cNvPr descr="Cosa fare se lo sportello bancomat è mal funzionante - parola all'esperto  di Facile.it | Facile.it" id="0" name="image12.jp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4800" cy="2171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5)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342900</wp:posOffset>
            </wp:positionH>
            <wp:positionV relativeFrom="paragraph">
              <wp:posOffset>36196</wp:posOffset>
            </wp:positionV>
            <wp:extent cx="3101028" cy="2313644"/>
            <wp:effectExtent b="0" l="0" r="0" t="0"/>
            <wp:wrapNone/>
            <wp:docPr id="1739370949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1028" cy="23136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29" w:type="default"/>
      <w:headerReference r:id="rId30" w:type="first"/>
      <w:headerReference r:id="rId31" w:type="even"/>
      <w:footerReference r:id="rId32" w:type="default"/>
      <w:footerReference r:id="rId33" w:type="first"/>
      <w:footerReference r:id="rId34" w:type="even"/>
      <w:pgSz w:h="16838" w:w="11906" w:orient="portrait"/>
      <w:pgMar w:bottom="720" w:top="142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  <w:font w:name="Arial Black">
    <w:embedRegular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tabs>
        <w:tab w:val="center" w:leader="none" w:pos="5398.000000000001"/>
        <w:tab w:val="right" w:leader="none" w:pos="10438.000000000002"/>
      </w:tabs>
      <w:rPr/>
    </w:pPr>
    <w:r w:rsidDel="00000000" w:rsidR="00000000" w:rsidRPr="00000000">
      <w:rPr>
        <w:b w:val="1"/>
        <w:bCs w:val="1"/>
        <w:color w:val="444746"/>
        <w:sz w:val="18"/>
        <w:szCs w:val="18"/>
        <w:highlight w:val="white"/>
        <w:rtl w:val="0"/>
      </w:rPr>
      <w:t xml:space="preserve">Strumento 67 – Supporto Linguistico fornito a Migranti</w:t>
    </w:r>
    <w:r w:rsidDel="00000000" w:rsidR="00000000" w:rsidRPr="00000000">
      <w:rPr>
        <w:rFonts w:ascii="Roboto" w:cs="Roboto" w:eastAsia="Roboto" w:hAnsi="Roboto"/>
        <w:color w:val="444746"/>
        <w:sz w:val="21"/>
        <w:szCs w:val="21"/>
        <w:highlight w:val="white"/>
        <w:rtl w:val="0"/>
      </w:rPr>
      <w:t xml:space="preserve"> 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/6</w:t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upperLetter"/>
      <w:lvlText w:val="%1)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40" w:before="240" w:lineRule="auto"/>
      <w:jc w:val="center"/>
    </w:pPr>
    <w:rPr>
      <w:rFonts w:ascii="Calibri" w:cs="Calibri" w:eastAsia="Calibri" w:hAnsi="Calibri"/>
      <w:b w:val="1"/>
      <w:bCs w:val="1"/>
      <w:color w:val="0070c0"/>
      <w:sz w:val="40"/>
      <w:szCs w:val="40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qFormat w:val="1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qFormat w:val="1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locked w:val="1"/>
    <w:rsid w:val="000618A7"/>
    <w:rPr>
      <w:rFonts w:ascii="Calibri Light" w:hAnsi="Calibri Light"/>
      <w:b w:val="1"/>
      <w:color w:val="0070c0"/>
      <w:sz w:val="32"/>
      <w:lang w:eastAsia="en-US" w:val="en-US"/>
    </w:rPr>
  </w:style>
  <w:style w:type="character" w:styleId="Titolo2Carattere" w:customStyle="1">
    <w:name w:val="Titolo 2 Carattere"/>
    <w:link w:val="Titolo2"/>
    <w:uiPriority w:val="99"/>
    <w:locked w:val="1"/>
    <w:rsid w:val="00BB182D"/>
    <w:rPr>
      <w:rFonts w:ascii="Arial Black" w:hAnsi="Arial Black"/>
      <w:b w:val="1"/>
      <w:sz w:val="32"/>
      <w:lang w:eastAsia="de-DE"/>
    </w:rPr>
  </w:style>
  <w:style w:type="character" w:styleId="Titolo3Carattere" w:customStyle="1">
    <w:name w:val="Titolo 3 Carattere"/>
    <w:link w:val="Titolo3"/>
    <w:uiPriority w:val="99"/>
    <w:locked w:val="1"/>
    <w:rsid w:val="00BB182D"/>
    <w:rPr>
      <w:rFonts w:ascii="Arial" w:hAnsi="Arial"/>
      <w:b w:val="1"/>
      <w:sz w:val="28"/>
      <w:lang w:eastAsia="de-DE"/>
    </w:rPr>
  </w:style>
  <w:style w:type="character" w:styleId="Titolo4Carattere" w:customStyle="1">
    <w:name w:val="Titolo 4 Carattere"/>
    <w:link w:val="Titolo4"/>
    <w:uiPriority w:val="99"/>
    <w:locked w:val="1"/>
    <w:rsid w:val="00BB182D"/>
    <w:rPr>
      <w:rFonts w:ascii="Arial" w:hAnsi="Arial"/>
      <w:b w:val="1"/>
      <w:sz w:val="24"/>
      <w:lang w:eastAsia="de-DE"/>
    </w:rPr>
  </w:style>
  <w:style w:type="character" w:styleId="Titolo5Carattere" w:customStyle="1">
    <w:name w:val="Titolo 5 Carattere"/>
    <w:link w:val="Titolo5"/>
    <w:uiPriority w:val="99"/>
    <w:locked w:val="1"/>
    <w:rsid w:val="00BB182D"/>
    <w:rPr>
      <w:rFonts w:ascii="Times New Roman" w:hAnsi="Times New Roman"/>
      <w:i w:val="1"/>
      <w:sz w:val="24"/>
      <w:lang w:eastAsia="fr-FR"/>
    </w:rPr>
  </w:style>
  <w:style w:type="character" w:styleId="Titolo6Carattere" w:customStyle="1">
    <w:name w:val="Titolo 6 Carattere"/>
    <w:link w:val="Titolo6"/>
    <w:uiPriority w:val="99"/>
    <w:locked w:val="1"/>
    <w:rsid w:val="00BB182D"/>
    <w:rPr>
      <w:rFonts w:ascii="Arial" w:hAnsi="Arial"/>
      <w:i w:val="1"/>
      <w:sz w:val="20"/>
      <w:lang w:eastAsia="de-DE"/>
    </w:rPr>
  </w:style>
  <w:style w:type="character" w:styleId="Titolo7Carattere" w:customStyle="1">
    <w:name w:val="Titolo 7 Carattere"/>
    <w:link w:val="Titolo7"/>
    <w:uiPriority w:val="99"/>
    <w:locked w:val="1"/>
    <w:rsid w:val="00BB182D"/>
    <w:rPr>
      <w:rFonts w:ascii="Times New Roman" w:hAnsi="Times New Roman"/>
      <w:i w:val="1"/>
      <w:sz w:val="24"/>
      <w:lang w:eastAsia="fr-FR"/>
    </w:rPr>
  </w:style>
  <w:style w:type="character" w:styleId="Titolo8Carattere" w:customStyle="1">
    <w:name w:val="Titolo 8 Carattere"/>
    <w:link w:val="Titolo8"/>
    <w:uiPriority w:val="99"/>
    <w:locked w:val="1"/>
    <w:rsid w:val="00BB182D"/>
    <w:rPr>
      <w:rFonts w:ascii="Times New Roman" w:hAnsi="Times New Roman"/>
      <w:b w:val="1"/>
      <w:sz w:val="24"/>
      <w:lang w:eastAsia="fr-FR"/>
    </w:rPr>
  </w:style>
  <w:style w:type="paragraph" w:styleId="TKTITRE1" w:customStyle="1">
    <w:name w:val="TK TITRE1"/>
    <w:uiPriority w:val="99"/>
    <w:rsid w:val="0080462C"/>
    <w:pPr>
      <w:spacing w:after="120" w:before="120"/>
    </w:pPr>
    <w:rPr>
      <w:rFonts w:cs="Calibri" w:eastAsia="Times New Roman"/>
      <w:b w:val="1"/>
      <w:bCs w:val="1"/>
      <w:sz w:val="32"/>
      <w:szCs w:val="32"/>
      <w:lang w:eastAsia="en-US" w:val="en-US"/>
    </w:rPr>
  </w:style>
  <w:style w:type="paragraph" w:styleId="TKTITRE3" w:customStyle="1">
    <w:name w:val="TK TITRE 3"/>
    <w:uiPriority w:val="99"/>
    <w:rsid w:val="0080462C"/>
    <w:pPr>
      <w:spacing w:after="120" w:before="120"/>
    </w:pPr>
    <w:rPr>
      <w:rFonts w:cs="Calibri"/>
      <w:i w:val="1"/>
      <w:iCs w:val="1"/>
      <w:noProof w:val="1"/>
      <w:sz w:val="24"/>
      <w:szCs w:val="24"/>
      <w:u w:val="single"/>
      <w:lang w:eastAsia="en-US" w:val="en-US"/>
    </w:rPr>
  </w:style>
  <w:style w:type="paragraph" w:styleId="Pidipagina">
    <w:name w:val="footer"/>
    <w:basedOn w:val="Normale"/>
    <w:link w:val="PidipaginaCarattere"/>
    <w:uiPriority w:val="99"/>
    <w:rsid w:val="00BB182D"/>
    <w:pPr>
      <w:tabs>
        <w:tab w:val="center" w:pos="4536"/>
        <w:tab w:val="right" w:pos="9072"/>
      </w:tabs>
    </w:pPr>
    <w:rPr>
      <w:szCs w:val="20"/>
      <w:lang w:eastAsia="fr-FR"/>
    </w:rPr>
  </w:style>
  <w:style w:type="character" w:styleId="PidipaginaCarattere" w:customStyle="1">
    <w:name w:val="Piè di pagina Carattere"/>
    <w:link w:val="Pidipagina"/>
    <w:uiPriority w:val="99"/>
    <w:locked w:val="1"/>
    <w:rsid w:val="00BB182D"/>
    <w:rPr>
      <w:rFonts w:ascii="Calibri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hAnsi="Tahoma"/>
      <w:szCs w:val="24"/>
      <w:lang w:eastAsia="fr-FR"/>
    </w:rPr>
  </w:style>
  <w:style w:type="character" w:styleId="MappadocumentoCarattere" w:customStyle="1">
    <w:name w:val="Mappa documento Carattere"/>
    <w:link w:val="Mappadocumento"/>
    <w:uiPriority w:val="99"/>
    <w:locked w:val="1"/>
    <w:rsid w:val="00BB182D"/>
    <w:rPr>
      <w:rFonts w:ascii="Tahoma" w:hAnsi="Tahoma"/>
      <w:sz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rPr>
      <w:rFonts w:ascii="Times New Roman" w:cs="Times New Roman" w:eastAsia="Times New Roman" w:hAnsi="Times New Roma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uiPriority w:val="99"/>
    <w:rsid w:val="007458E1"/>
    <w:rPr>
      <w:lang w:eastAsia="fr-FR" w:val="fr-FR"/>
    </w:rPr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KTextetableau" w:customStyle="1">
    <w:name w:val="TK Texte tableau"/>
    <w:uiPriority w:val="99"/>
    <w:rsid w:val="0080462C"/>
    <w:rPr>
      <w:rFonts w:cs="Calibri" w:eastAsia="Times New Roman"/>
      <w:sz w:val="22"/>
      <w:szCs w:val="22"/>
      <w:lang w:eastAsia="en-US" w:val="en-GB"/>
    </w:rPr>
  </w:style>
  <w:style w:type="paragraph" w:styleId="TKAIM" w:customStyle="1">
    <w:name w:val="TK AIM"/>
    <w:uiPriority w:val="99"/>
    <w:rsid w:val="00E53152"/>
    <w:pPr>
      <w:shd w:color="auto" w:fill="dddddd" w:val="clear"/>
      <w:tabs>
        <w:tab w:val="left" w:pos="709"/>
      </w:tabs>
      <w:spacing w:after="480" w:before="480"/>
      <w:ind w:left="709" w:hanging="709"/>
    </w:pPr>
    <w:rPr>
      <w:rFonts w:cs="Times New Roman"/>
      <w:b w:val="1"/>
      <w:sz w:val="28"/>
      <w:szCs w:val="32"/>
      <w:lang w:eastAsia="en-US" w:val="en-GB"/>
    </w:rPr>
  </w:style>
  <w:style w:type="paragraph" w:styleId="Testonormale">
    <w:name w:val="Plain Text"/>
    <w:basedOn w:val="Normale"/>
    <w:link w:val="TestonormaleCarattere"/>
    <w:uiPriority w:val="99"/>
    <w:semiHidden w:val="1"/>
    <w:rsid w:val="00526886"/>
    <w:rPr>
      <w:rFonts w:ascii="Consolas" w:hAnsi="Consolas"/>
      <w:sz w:val="21"/>
      <w:szCs w:val="21"/>
      <w:lang w:eastAsia="fr-FR"/>
    </w:rPr>
  </w:style>
  <w:style w:type="character" w:styleId="TestonormaleCarattere" w:customStyle="1">
    <w:name w:val="Testo normale Carattere"/>
    <w:link w:val="Testonormale"/>
    <w:uiPriority w:val="99"/>
    <w:semiHidden w:val="1"/>
    <w:locked w:val="1"/>
    <w:rsid w:val="00526886"/>
    <w:rPr>
      <w:rFonts w:ascii="Consolas" w:hAnsi="Consolas"/>
      <w:sz w:val="21"/>
    </w:rPr>
  </w:style>
  <w:style w:type="paragraph" w:styleId="TKMAINTITLE" w:customStyle="1">
    <w:name w:val="TK MAIN TITLE"/>
    <w:basedOn w:val="Normale"/>
    <w:uiPriority w:val="99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/>
      <w:sz w:val="40"/>
      <w:szCs w:val="40"/>
      <w:lang w:val="en-GB"/>
    </w:rPr>
  </w:style>
  <w:style w:type="paragraph" w:styleId="TKTEXTE" w:customStyle="1">
    <w:name w:val="TK TEXTE"/>
    <w:uiPriority w:val="99"/>
    <w:rsid w:val="0097497F"/>
    <w:pPr>
      <w:spacing w:after="120" w:before="120"/>
    </w:pPr>
    <w:rPr>
      <w:rFonts w:cs="Calibri" w:eastAsia="Times New Roman"/>
      <w:sz w:val="24"/>
      <w:szCs w:val="24"/>
      <w:lang w:eastAsia="en-US" w:val="en-GB"/>
    </w:rPr>
  </w:style>
  <w:style w:type="paragraph" w:styleId="TKBulletLevel1" w:customStyle="1">
    <w:name w:val="TK Bullet Level1"/>
    <w:next w:val="Normale"/>
    <w:uiPriority w:val="99"/>
    <w:rsid w:val="000D0A36"/>
    <w:pPr>
      <w:numPr>
        <w:numId w:val="14"/>
      </w:numPr>
      <w:tabs>
        <w:tab w:val="left" w:pos="567"/>
      </w:tabs>
      <w:spacing w:after="60" w:before="60"/>
    </w:pPr>
    <w:rPr>
      <w:rFonts w:cs="Calibri"/>
      <w:sz w:val="24"/>
      <w:szCs w:val="24"/>
      <w:lang w:eastAsia="en-US" w:val="en-US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3E358D"/>
    <w:rPr>
      <w:rFonts w:ascii="Tahoma" w:hAnsi="Tahoma"/>
      <w:sz w:val="16"/>
      <w:szCs w:val="16"/>
      <w:lang w:eastAsia="fr-FR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3E358D"/>
    <w:rPr>
      <w:rFonts w:ascii="Tahoma" w:hAnsi="Tahoma"/>
      <w:sz w:val="16"/>
    </w:rPr>
  </w:style>
  <w:style w:type="paragraph" w:styleId="Intestazione">
    <w:name w:val="header"/>
    <w:basedOn w:val="Normale"/>
    <w:link w:val="IntestazioneCarattere"/>
    <w:uiPriority w:val="99"/>
    <w:rsid w:val="00FB70A6"/>
    <w:pPr>
      <w:tabs>
        <w:tab w:val="center" w:pos="4536"/>
        <w:tab w:val="right" w:pos="9072"/>
      </w:tabs>
    </w:pPr>
    <w:rPr>
      <w:sz w:val="20"/>
      <w:szCs w:val="20"/>
      <w:lang w:eastAsia="fr-FR"/>
    </w:rPr>
  </w:style>
  <w:style w:type="character" w:styleId="IntestazioneCarattere" w:customStyle="1">
    <w:name w:val="Intestazione Carattere"/>
    <w:link w:val="Intestazione"/>
    <w:uiPriority w:val="99"/>
    <w:locked w:val="1"/>
    <w:rsid w:val="00FB70A6"/>
    <w:rPr>
      <w:rFonts w:ascii="Calibri" w:hAnsi="Calibri"/>
    </w:rPr>
  </w:style>
  <w:style w:type="paragraph" w:styleId="TKTITRE2" w:customStyle="1">
    <w:name w:val="TK TITRE 2"/>
    <w:next w:val="Normale"/>
    <w:uiPriority w:val="99"/>
    <w:rsid w:val="0080462C"/>
    <w:pPr>
      <w:spacing w:after="120" w:before="120"/>
    </w:pPr>
    <w:rPr>
      <w:rFonts w:cs="Calibri" w:eastAsia="Times New Roman"/>
      <w:b w:val="1"/>
      <w:bCs w:val="1"/>
      <w:sz w:val="28"/>
      <w:szCs w:val="28"/>
      <w:lang w:eastAsia="en-US" w:val="en-US"/>
    </w:rPr>
  </w:style>
  <w:style w:type="character" w:styleId="Collegamentovisitato">
    <w:name w:val="FollowedHyperlink"/>
    <w:uiPriority w:val="99"/>
    <w:semiHidden w:val="1"/>
    <w:rsid w:val="009025F0"/>
    <w:rPr>
      <w:rFonts w:cs="Times New Roman"/>
      <w:color w:val="954f72"/>
      <w:u w:val="single"/>
    </w:rPr>
  </w:style>
  <w:style w:type="paragraph" w:styleId="TKBulletLevel2" w:customStyle="1">
    <w:name w:val="TK Bullet Level2"/>
    <w:basedOn w:val="TKBulletLevel1"/>
    <w:uiPriority w:val="99"/>
    <w:rsid w:val="009A4759"/>
    <w:pPr>
      <w:ind w:left="1135"/>
    </w:pPr>
  </w:style>
  <w:style w:type="paragraph" w:styleId="TKNbrsLevel2" w:customStyle="1">
    <w:name w:val="TK Nbrs Level2"/>
    <w:uiPriority w:val="99"/>
    <w:rsid w:val="00E90A39"/>
    <w:pPr>
      <w:numPr>
        <w:numId w:val="10"/>
      </w:numPr>
      <w:spacing w:after="60" w:before="60"/>
      <w:ind w:left="1208" w:hanging="357"/>
    </w:pPr>
    <w:rPr>
      <w:rFonts w:cs="Times New Roman"/>
      <w:sz w:val="24"/>
      <w:szCs w:val="24"/>
      <w:lang w:eastAsia="en-US" w:val="en-US"/>
    </w:rPr>
  </w:style>
  <w:style w:type="paragraph" w:styleId="TKNbrsLevel1" w:customStyle="1">
    <w:name w:val="TK_Nbrs Level1"/>
    <w:uiPriority w:val="99"/>
    <w:rsid w:val="009A4759"/>
    <w:pPr>
      <w:numPr>
        <w:numId w:val="9"/>
      </w:numPr>
      <w:spacing w:after="60" w:before="60"/>
      <w:ind w:left="851" w:hanging="284"/>
    </w:pPr>
    <w:rPr>
      <w:rFonts w:cs="Calibri" w:eastAsia="Times New Roman"/>
      <w:sz w:val="24"/>
      <w:szCs w:val="24"/>
      <w:lang w:eastAsia="en-US" w:val="fr-FR"/>
    </w:rPr>
  </w:style>
  <w:style w:type="paragraph" w:styleId="TKnotes" w:customStyle="1">
    <w:name w:val="TK_notes"/>
    <w:uiPriority w:val="99"/>
    <w:rsid w:val="00634900"/>
    <w:pPr>
      <w:spacing w:after="120" w:before="120"/>
    </w:pPr>
    <w:rPr>
      <w:rFonts w:cs="Calibri" w:eastAsia="Times New Roman"/>
      <w:szCs w:val="22"/>
      <w:lang w:eastAsia="en-US" w:val="en-GB"/>
    </w:rPr>
  </w:style>
  <w:style w:type="paragraph" w:styleId="TKLettersLevel1" w:customStyle="1">
    <w:name w:val="TK Letters Level 1"/>
    <w:basedOn w:val="TKBulletLevel1"/>
    <w:uiPriority w:val="99"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styleId="TKTITRE4" w:customStyle="1">
    <w:name w:val="TK TITRE 4"/>
    <w:basedOn w:val="TKTITRE3"/>
    <w:uiPriority w:val="99"/>
    <w:rsid w:val="0050334F"/>
    <w:rPr>
      <w:u w:val="none"/>
    </w:rPr>
  </w:style>
  <w:style w:type="paragraph" w:styleId="Paragrafoelenco">
    <w:name w:val="List Paragraph"/>
    <w:basedOn w:val="Normale"/>
    <w:uiPriority w:val="99"/>
    <w:qFormat w:val="1"/>
    <w:rsid w:val="006F7750"/>
    <w:pPr>
      <w:ind w:left="720"/>
      <w:contextualSpacing w:val="1"/>
    </w:pPr>
  </w:style>
  <w:style w:type="character" w:styleId="Rimandocommento">
    <w:name w:val="annotation reference"/>
    <w:uiPriority w:val="99"/>
    <w:semiHidden w:val="1"/>
    <w:rsid w:val="001E57F8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rsid w:val="001E57F8"/>
    <w:rPr>
      <w:sz w:val="20"/>
      <w:szCs w:val="20"/>
    </w:rPr>
  </w:style>
  <w:style w:type="character" w:styleId="TestocommentoCarattere" w:customStyle="1">
    <w:name w:val="Testo commento Carattere"/>
    <w:link w:val="Testocommento"/>
    <w:uiPriority w:val="99"/>
    <w:semiHidden w:val="1"/>
    <w:locked w:val="1"/>
    <w:rsid w:val="001E57F8"/>
    <w:rPr>
      <w:rFonts w:cs="Times New Roman" w:eastAsia="Times New Roman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rsid w:val="001E57F8"/>
    <w:rPr>
      <w:b w:val="1"/>
      <w:bCs w:val="1"/>
    </w:rPr>
  </w:style>
  <w:style w:type="character" w:styleId="SoggettocommentoCarattere" w:customStyle="1">
    <w:name w:val="Soggetto commento Carattere"/>
    <w:link w:val="Soggettocommento"/>
    <w:uiPriority w:val="99"/>
    <w:semiHidden w:val="1"/>
    <w:locked w:val="1"/>
    <w:rsid w:val="001E57F8"/>
    <w:rPr>
      <w:rFonts w:cs="Times New Roman" w:eastAsia="Times New Roman"/>
      <w:b w:val="1"/>
      <w:bCs w:val="1"/>
      <w:lang w:eastAsia="en-US"/>
    </w:rPr>
  </w:style>
  <w:style w:type="paragraph" w:styleId="Revisione">
    <w:name w:val="Revision"/>
    <w:hidden w:val="1"/>
    <w:uiPriority w:val="99"/>
    <w:semiHidden w:val="1"/>
    <w:rsid w:val="00F44F63"/>
    <w:rPr>
      <w:rFonts w:cs="Times New Roman" w:eastAsia="Times New Roman"/>
      <w:sz w:val="24"/>
      <w:szCs w:val="22"/>
      <w:lang w:eastAsia="en-US"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2.jpg"/><Relationship Id="rId22" Type="http://schemas.openxmlformats.org/officeDocument/2006/relationships/image" Target="media/image21.jpg"/><Relationship Id="rId21" Type="http://schemas.openxmlformats.org/officeDocument/2006/relationships/image" Target="media/image20.png"/><Relationship Id="rId24" Type="http://schemas.openxmlformats.org/officeDocument/2006/relationships/image" Target="media/image8.jpg"/><Relationship Id="rId23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26" Type="http://schemas.openxmlformats.org/officeDocument/2006/relationships/image" Target="media/image16.jpg"/><Relationship Id="rId25" Type="http://schemas.openxmlformats.org/officeDocument/2006/relationships/image" Target="media/image9.jpg"/><Relationship Id="rId28" Type="http://schemas.openxmlformats.org/officeDocument/2006/relationships/image" Target="media/image11.jpg"/><Relationship Id="rId27" Type="http://schemas.openxmlformats.org/officeDocument/2006/relationships/image" Target="media/image1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eader" Target="header2.xml"/><Relationship Id="rId7" Type="http://schemas.openxmlformats.org/officeDocument/2006/relationships/image" Target="media/image7.png"/><Relationship Id="rId8" Type="http://schemas.openxmlformats.org/officeDocument/2006/relationships/image" Target="media/image1.png"/><Relationship Id="rId31" Type="http://schemas.openxmlformats.org/officeDocument/2006/relationships/header" Target="header1.xml"/><Relationship Id="rId30" Type="http://schemas.openxmlformats.org/officeDocument/2006/relationships/header" Target="header3.xml"/><Relationship Id="rId11" Type="http://schemas.openxmlformats.org/officeDocument/2006/relationships/image" Target="media/image10.jpg"/><Relationship Id="rId33" Type="http://schemas.openxmlformats.org/officeDocument/2006/relationships/footer" Target="footer3.xml"/><Relationship Id="rId10" Type="http://schemas.openxmlformats.org/officeDocument/2006/relationships/image" Target="media/image13.jpg"/><Relationship Id="rId32" Type="http://schemas.openxmlformats.org/officeDocument/2006/relationships/footer" Target="footer2.xml"/><Relationship Id="rId13" Type="http://schemas.openxmlformats.org/officeDocument/2006/relationships/image" Target="media/image4.jpg"/><Relationship Id="rId12" Type="http://schemas.openxmlformats.org/officeDocument/2006/relationships/image" Target="media/image18.jpg"/><Relationship Id="rId34" Type="http://schemas.openxmlformats.org/officeDocument/2006/relationships/footer" Target="footer1.xml"/><Relationship Id="rId15" Type="http://schemas.openxmlformats.org/officeDocument/2006/relationships/image" Target="media/image15.jpg"/><Relationship Id="rId14" Type="http://schemas.openxmlformats.org/officeDocument/2006/relationships/image" Target="media/image14.jpg"/><Relationship Id="rId17" Type="http://schemas.openxmlformats.org/officeDocument/2006/relationships/image" Target="media/image5.jpg"/><Relationship Id="rId16" Type="http://schemas.openxmlformats.org/officeDocument/2006/relationships/image" Target="media/image19.jpg"/><Relationship Id="rId19" Type="http://schemas.openxmlformats.org/officeDocument/2006/relationships/image" Target="media/image17.jpg"/><Relationship Id="rId18" Type="http://schemas.openxmlformats.org/officeDocument/2006/relationships/image" Target="media/image6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Relationship Id="rId7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AIPj4a0v3ti/jr4Sb06/ShTdog==">CgMxLjAyDWguNXJxZTNwOTE4Mms4AGopChRzdWdnZXN0LnM3cDVxbXRiMHVqYRIRTWFkZGFsZW5hIEZvcm1pY2FqKQoUc3VnZ2VzdC4zeWNoa3ExaGcwemISEU1hZGRhbGVuYSBGb3JtaWNhaikKFHN1Z2dlc3Qub3J0OGExczh2ajRwEhFNYWRkYWxlbmEgRm9ybWljYWopChRzdWdnZXN0Lmh5bDAxYzhmc3RyMxIRTWFkZGFsZW5hIEZvcm1pY2FyITFtN2FOMllIMy1nOGd4MmptSDcwUmlsbldOejRRRmhY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2024-12-09T13:24:00Z</dcterms:created>
  <dc:creator>utilisateur</dc:creator>
</cp:coreProperties>
</file>