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435"/>
        <w:gridCol w:w="2344"/>
      </w:tblGrid>
      <w:tr w:rsidR="00D71E86" w:rsidRPr="00624ED4" w14:paraId="7791A817" w14:textId="77777777" w:rsidTr="00AA7B00">
        <w:trPr>
          <w:trHeight w:val="2546"/>
        </w:trPr>
        <w:tc>
          <w:tcPr>
            <w:tcW w:w="2002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5" w:type="dxa"/>
          </w:tcPr>
          <w:p w14:paraId="17AB3265" w14:textId="30D8ECBA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7431431E" w:rsidR="00D71E86" w:rsidRPr="005776C0" w:rsidRDefault="005776C0" w:rsidP="00584789">
            <w:pPr>
              <w:tabs>
                <w:tab w:val="left" w:pos="9781"/>
              </w:tabs>
              <w:spacing w:afterLines="40" w:after="96"/>
              <w:ind w:right="-3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E8DE0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</w:t>
            </w:r>
            <w:r w:rsidR="00584789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e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l’Europe</w:t>
            </w:r>
          </w:p>
        </w:tc>
        <w:tc>
          <w:tcPr>
            <w:tcW w:w="2344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293DB7D3" w:rsidR="003100ED" w:rsidRPr="008B14DA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48"/>
          <w:szCs w:val="72"/>
          <w:lang w:val="fr-FR"/>
        </w:rPr>
      </w:pPr>
    </w:p>
    <w:p w14:paraId="2ED9C625" w14:textId="50107AD5" w:rsidR="007F5999" w:rsidRDefault="00391E3A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hAnsi="Myriad Pro"/>
          <w:color w:val="1F4E79" w:themeColor="accent5" w:themeShade="80"/>
          <w:sz w:val="34"/>
          <w:szCs w:val="36"/>
          <w:lang w:val="fr-FR"/>
        </w:rPr>
      </w:pPr>
      <w:r w:rsidRPr="00391E3A">
        <w:rPr>
          <w:rFonts w:ascii="Myriad Pro" w:hAnsi="Myriad Pro"/>
          <w:color w:val="1F4E79" w:themeColor="accent5" w:themeShade="80"/>
          <w:sz w:val="34"/>
          <w:szCs w:val="36"/>
          <w:lang w:val="fr-FR"/>
        </w:rPr>
        <w:t>59 - Scénario : utilisation des services de santé</w:t>
      </w:r>
    </w:p>
    <w:p w14:paraId="2CC0CF35" w14:textId="77777777" w:rsidR="00391E3A" w:rsidRPr="00391E3A" w:rsidRDefault="00391E3A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20"/>
          <w:szCs w:val="14"/>
          <w:lang w:val="fr-FR"/>
        </w:rPr>
      </w:pPr>
    </w:p>
    <w:p w14:paraId="011D36C3" w14:textId="2A52F994" w:rsidR="00036ECC" w:rsidRPr="00905696" w:rsidRDefault="007C0E56" w:rsidP="00FF2574">
      <w:pPr>
        <w:pStyle w:val="TKAIM"/>
        <w:tabs>
          <w:tab w:val="left" w:pos="9923"/>
        </w:tabs>
        <w:spacing w:before="0" w:afterLines="40" w:after="96"/>
        <w:ind w:left="1410" w:right="-1" w:hanging="1410"/>
        <w:jc w:val="both"/>
        <w:rPr>
          <w:rFonts w:ascii="Myriad Pro" w:hAnsi="Myriad Pro"/>
          <w:sz w:val="24"/>
          <w:szCs w:val="24"/>
          <w:lang w:val="fr-FR"/>
        </w:rPr>
      </w:pPr>
      <w:proofErr w:type="gramStart"/>
      <w:r w:rsidRPr="00905696">
        <w:rPr>
          <w:rFonts w:ascii="Myriad Pro" w:hAnsi="Myriad Pro"/>
          <w:sz w:val="24"/>
          <w:szCs w:val="24"/>
          <w:lang w:val="fr-FR"/>
        </w:rPr>
        <w:t>Objectif:</w:t>
      </w:r>
      <w:proofErr w:type="gramEnd"/>
      <w:r w:rsidRPr="00905696">
        <w:rPr>
          <w:rFonts w:ascii="Myriad Pro" w:hAnsi="Myriad Pro"/>
          <w:sz w:val="24"/>
          <w:szCs w:val="24"/>
          <w:lang w:val="fr-FR"/>
        </w:rPr>
        <w:t xml:space="preserve"> </w:t>
      </w:r>
      <w:r w:rsidR="009650D1" w:rsidRPr="00905696">
        <w:rPr>
          <w:rFonts w:ascii="Myriad Pro" w:hAnsi="Myriad Pro"/>
          <w:sz w:val="24"/>
          <w:szCs w:val="24"/>
          <w:lang w:val="fr-FR"/>
        </w:rPr>
        <w:tab/>
      </w:r>
      <w:r w:rsidR="00391E3A" w:rsidRPr="00905696">
        <w:rPr>
          <w:rFonts w:ascii="Myriad Pro" w:hAnsi="Myriad Pro"/>
          <w:sz w:val="24"/>
          <w:szCs w:val="24"/>
          <w:lang w:val="fr-FR"/>
        </w:rPr>
        <w:t>introduire quelques expressions clés et des informations sur les services de santé pertinents dans le pays d'accueil et permettre aux migrants de parler de problèmes de santé simples</w:t>
      </w:r>
    </w:p>
    <w:p w14:paraId="02230317" w14:textId="3EAB42C6" w:rsidR="00361A8B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0AB5F864" w14:textId="77777777" w:rsidR="00391E3A" w:rsidRPr="007E3CC5" w:rsidRDefault="00391E3A" w:rsidP="00391E3A">
      <w:pPr>
        <w:pStyle w:val="TKTITRE1"/>
        <w:jc w:val="both"/>
        <w:rPr>
          <w:rFonts w:ascii="Myriad Pro" w:hAnsi="Myriad Pro"/>
          <w:sz w:val="26"/>
          <w:szCs w:val="24"/>
        </w:rPr>
      </w:pPr>
      <w:r w:rsidRPr="007E3CC5">
        <w:rPr>
          <w:rFonts w:ascii="Myriad Pro" w:hAnsi="Myriad Pro"/>
          <w:sz w:val="26"/>
          <w:szCs w:val="24"/>
        </w:rPr>
        <w:t>Situations de communication</w:t>
      </w:r>
    </w:p>
    <w:p w14:paraId="0206DB84" w14:textId="77777777" w:rsidR="00391E3A" w:rsidRPr="007E3CC5" w:rsidRDefault="00391E3A" w:rsidP="00391E3A">
      <w:pPr>
        <w:pStyle w:val="TKBulletLevel1"/>
        <w:numPr>
          <w:ilvl w:val="0"/>
          <w:numId w:val="7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Comprendre des instructions simples telles que celles données par une infirmière ou un médecin.</w:t>
      </w:r>
    </w:p>
    <w:p w14:paraId="5C1FF97E" w14:textId="77777777" w:rsidR="00391E3A" w:rsidRPr="007E3CC5" w:rsidRDefault="00391E3A" w:rsidP="00391E3A">
      <w:pPr>
        <w:pStyle w:val="TKBulletLevel1"/>
        <w:numPr>
          <w:ilvl w:val="0"/>
          <w:numId w:val="7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Répondre à des questions directes sur leur santé.</w:t>
      </w:r>
    </w:p>
    <w:p w14:paraId="51B34CDD" w14:textId="77777777" w:rsidR="00391E3A" w:rsidRPr="007E3CC5" w:rsidRDefault="00391E3A" w:rsidP="00391E3A">
      <w:pPr>
        <w:pStyle w:val="TKBulletLevel1"/>
        <w:numPr>
          <w:ilvl w:val="0"/>
          <w:numId w:val="7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Demander des informations sur les symptômes et le traitement et comprenez la réponse.</w:t>
      </w:r>
    </w:p>
    <w:p w14:paraId="66988EF4" w14:textId="77777777" w:rsidR="00391E3A" w:rsidRPr="007E3CC5" w:rsidRDefault="00391E3A" w:rsidP="00391E3A">
      <w:pPr>
        <w:pStyle w:val="TKTITRE1"/>
        <w:spacing w:before="0" w:after="0"/>
        <w:jc w:val="both"/>
        <w:rPr>
          <w:rFonts w:ascii="Myriad Pro" w:hAnsi="Myriad Pro"/>
          <w:sz w:val="26"/>
          <w:szCs w:val="24"/>
          <w:lang w:val="fr-FR"/>
        </w:rPr>
      </w:pPr>
    </w:p>
    <w:p w14:paraId="05B10A39" w14:textId="77777777" w:rsidR="00391E3A" w:rsidRPr="007E3CC5" w:rsidRDefault="00391E3A" w:rsidP="00391E3A">
      <w:pPr>
        <w:pStyle w:val="TKTITRE1"/>
        <w:spacing w:before="0" w:after="0"/>
        <w:jc w:val="both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Matériaux</w:t>
      </w:r>
    </w:p>
    <w:p w14:paraId="73E1EF8A" w14:textId="77777777" w:rsidR="00391E3A" w:rsidRPr="007E3CC5" w:rsidRDefault="00391E3A" w:rsidP="00391E3A">
      <w:pPr>
        <w:pStyle w:val="TKBulletLevel1"/>
        <w:numPr>
          <w:ilvl w:val="0"/>
          <w:numId w:val="0"/>
        </w:numPr>
        <w:spacing w:before="0" w:after="0"/>
        <w:ind w:left="567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A) Photos de personnes, de lieux, de signes en rapport avec les services de santé.</w:t>
      </w:r>
    </w:p>
    <w:p w14:paraId="3DAF823C" w14:textId="77777777" w:rsidR="00391E3A" w:rsidRPr="007E3CC5" w:rsidRDefault="00391E3A" w:rsidP="00391E3A">
      <w:pPr>
        <w:pStyle w:val="TKBulletLevel1"/>
        <w:numPr>
          <w:ilvl w:val="0"/>
          <w:numId w:val="0"/>
        </w:numPr>
        <w:spacing w:before="0" w:after="0"/>
        <w:ind w:left="567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B) Cartes de jeu de rôle.</w:t>
      </w:r>
    </w:p>
    <w:p w14:paraId="11241071" w14:textId="77777777" w:rsidR="00391E3A" w:rsidRPr="007E3CC5" w:rsidRDefault="00391E3A" w:rsidP="00391E3A">
      <w:pPr>
        <w:pStyle w:val="TKBulletLevel1"/>
        <w:numPr>
          <w:ilvl w:val="0"/>
          <w:numId w:val="0"/>
        </w:numPr>
        <w:spacing w:before="0" w:after="0"/>
        <w:ind w:left="567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C) Exemple de carte heuristique</w:t>
      </w:r>
    </w:p>
    <w:p w14:paraId="2F976DF5" w14:textId="77777777" w:rsidR="00391E3A" w:rsidRPr="007E3CC5" w:rsidRDefault="00391E3A" w:rsidP="00391E3A">
      <w:pPr>
        <w:pStyle w:val="TKTITRE1"/>
        <w:spacing w:before="0" w:after="0"/>
        <w:jc w:val="both"/>
        <w:rPr>
          <w:rFonts w:ascii="Myriad Pro" w:hAnsi="Myriad Pro"/>
          <w:sz w:val="30"/>
          <w:szCs w:val="28"/>
          <w:lang w:val="fr-FR"/>
        </w:rPr>
      </w:pPr>
    </w:p>
    <w:p w14:paraId="5F621E9A" w14:textId="77777777" w:rsidR="00391E3A" w:rsidRPr="007E3CC5" w:rsidRDefault="00391E3A" w:rsidP="00391E3A">
      <w:pPr>
        <w:pStyle w:val="TKTITRE1"/>
        <w:jc w:val="both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Activités linguistiques</w:t>
      </w:r>
    </w:p>
    <w:p w14:paraId="523CE88A" w14:textId="77777777" w:rsidR="00391E3A" w:rsidRPr="007E3CC5" w:rsidRDefault="00391E3A" w:rsidP="00391E3A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1</w:t>
      </w:r>
    </w:p>
    <w:p w14:paraId="05B1D3DF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Demandez aux apprenants ce qu'ils savent déjà sur les services de santé à l'aide d'une carte mentale (voir l'exemple dans les "exemples de matériel" ci-dessous et l'Outil 35 - </w:t>
      </w:r>
      <w:r w:rsidRPr="007E3CC5">
        <w:rPr>
          <w:rFonts w:ascii="Myriad Pro" w:hAnsi="Myriad Pro"/>
          <w:i/>
          <w:sz w:val="22"/>
          <w:szCs w:val="22"/>
          <w:u w:val="single"/>
          <w:lang w:val="fr-FR"/>
        </w:rPr>
        <w:t xml:space="preserve">Techniques pour faciliter l'apprentissage du vocabulaire </w:t>
      </w:r>
      <w:r w:rsidRPr="007E3CC5">
        <w:rPr>
          <w:rFonts w:ascii="Myriad Pro" w:hAnsi="Myriad Pro"/>
          <w:iCs/>
          <w:sz w:val="22"/>
          <w:szCs w:val="22"/>
          <w:lang w:val="fr-FR"/>
        </w:rPr>
        <w:t>- page 2</w:t>
      </w:r>
      <w:r w:rsidRPr="007E3CC5">
        <w:rPr>
          <w:rFonts w:ascii="Myriad Pro" w:hAnsi="Myriad Pro"/>
          <w:sz w:val="22"/>
          <w:szCs w:val="22"/>
          <w:lang w:val="fr-FR"/>
        </w:rPr>
        <w:t>).</w:t>
      </w:r>
    </w:p>
    <w:p w14:paraId="1219CE68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Écrivez les mots et expressions clés sur des cartes (par exemple : premiers secours, médecin, hôpital, Croix-Rouge, pharmacie, médicaments).</w:t>
      </w:r>
    </w:p>
    <w:p w14:paraId="03102EB2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</w:p>
    <w:p w14:paraId="1EDC1E02" w14:textId="77777777" w:rsidR="00391E3A" w:rsidRPr="007E3CC5" w:rsidRDefault="00391E3A" w:rsidP="00391E3A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2</w:t>
      </w:r>
    </w:p>
    <w:p w14:paraId="7D78072B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Utilisez des images comme celles de (A) pour présenter quelques signes clés liés aux soins de santé (H, pharmacie, Croix-Rouge, etc.).</w:t>
      </w:r>
    </w:p>
    <w:p w14:paraId="00B808AB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</w:rPr>
      </w:pPr>
      <w:proofErr w:type="spellStart"/>
      <w:r w:rsidRPr="007E3CC5">
        <w:rPr>
          <w:rFonts w:ascii="Myriad Pro" w:hAnsi="Myriad Pro"/>
          <w:sz w:val="22"/>
          <w:szCs w:val="22"/>
        </w:rPr>
        <w:t>Invitez</w:t>
      </w:r>
      <w:proofErr w:type="spellEnd"/>
      <w:r w:rsidRPr="007E3CC5">
        <w:rPr>
          <w:rFonts w:ascii="Myriad Pro" w:hAnsi="Myriad Pro"/>
          <w:sz w:val="22"/>
          <w:szCs w:val="22"/>
        </w:rPr>
        <w:t xml:space="preserve"> les </w:t>
      </w:r>
      <w:proofErr w:type="spellStart"/>
      <w:r w:rsidRPr="007E3CC5">
        <w:rPr>
          <w:rFonts w:ascii="Myriad Pro" w:hAnsi="Myriad Pro"/>
          <w:sz w:val="22"/>
          <w:szCs w:val="22"/>
        </w:rPr>
        <w:t>apprenants</w:t>
      </w:r>
      <w:proofErr w:type="spellEnd"/>
      <w:r w:rsidRPr="007E3CC5">
        <w:rPr>
          <w:rFonts w:ascii="Myriad Pro" w:hAnsi="Myriad Pro"/>
          <w:sz w:val="22"/>
          <w:szCs w:val="22"/>
        </w:rPr>
        <w:t xml:space="preserve"> </w:t>
      </w:r>
      <w:proofErr w:type="gramStart"/>
      <w:r w:rsidRPr="007E3CC5">
        <w:rPr>
          <w:rFonts w:ascii="Myriad Pro" w:hAnsi="Myriad Pro"/>
          <w:sz w:val="22"/>
          <w:szCs w:val="22"/>
        </w:rPr>
        <w:t>à :</w:t>
      </w:r>
      <w:proofErr w:type="gramEnd"/>
    </w:p>
    <w:p w14:paraId="2F3127F8" w14:textId="77777777" w:rsidR="00391E3A" w:rsidRPr="007E3CC5" w:rsidRDefault="00391E3A" w:rsidP="00391E3A">
      <w:pPr>
        <w:pStyle w:val="TKBulletLevel1"/>
        <w:numPr>
          <w:ilvl w:val="0"/>
          <w:numId w:val="7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Noter les mots clés sur les panneaux.</w:t>
      </w:r>
    </w:p>
    <w:p w14:paraId="0BD71024" w14:textId="77777777" w:rsidR="00391E3A" w:rsidRPr="007E3CC5" w:rsidRDefault="00391E3A" w:rsidP="00391E3A">
      <w:pPr>
        <w:pStyle w:val="TKBulletLevel1"/>
        <w:numPr>
          <w:ilvl w:val="0"/>
          <w:numId w:val="7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lastRenderedPageBreak/>
        <w:t>Lire les mêmes mots dans d'autres images (par exemple, une image d'une rue avec une enseigne de pharmacie).</w:t>
      </w:r>
    </w:p>
    <w:p w14:paraId="5492F926" w14:textId="77777777" w:rsidR="00391E3A" w:rsidRPr="007E3CC5" w:rsidRDefault="00391E3A" w:rsidP="00391E3A">
      <w:pPr>
        <w:pStyle w:val="TKBulletLevel1"/>
        <w:numPr>
          <w:ilvl w:val="0"/>
          <w:numId w:val="7"/>
        </w:numPr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Vérifier la compréhension en demandant aux apprenants de faire correspondre les mots avec des images et des symboles ou des signes, par exemple dans un jeu de mémoire.</w:t>
      </w:r>
    </w:p>
    <w:p w14:paraId="256D149D" w14:textId="77777777" w:rsidR="00391E3A" w:rsidRPr="007E3CC5" w:rsidRDefault="00391E3A" w:rsidP="00391E3A">
      <w:pPr>
        <w:rPr>
          <w:rFonts w:ascii="Myriad Pro" w:hAnsi="Myriad Pro"/>
          <w:sz w:val="20"/>
          <w:szCs w:val="20"/>
        </w:rPr>
      </w:pPr>
    </w:p>
    <w:p w14:paraId="64BC991C" w14:textId="77777777" w:rsidR="00391E3A" w:rsidRPr="007E3CC5" w:rsidRDefault="00391E3A" w:rsidP="00391E3A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3</w:t>
      </w:r>
    </w:p>
    <w:p w14:paraId="324AAB5A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Invitez les apprenants à dessiner une silhouette humaine dans leur cahier.</w:t>
      </w:r>
    </w:p>
    <w:p w14:paraId="759C6FE9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Montrez des parties de votre propre jambe et demandez : "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Comment cela s'appelle-t-il ?</w:t>
      </w:r>
      <w:r w:rsidRPr="007E3CC5">
        <w:rPr>
          <w:rFonts w:ascii="Myriad Pro" w:hAnsi="Myriad Pro"/>
          <w:sz w:val="22"/>
          <w:szCs w:val="22"/>
          <w:lang w:val="fr-FR"/>
        </w:rPr>
        <w:t>". Continuez avec d'autres exemples.</w:t>
      </w:r>
    </w:p>
    <w:p w14:paraId="0D7E4425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Écrivez les mots au tableau et demander aux apprenants de les recopier sur la figure humaine dans leur cahier.</w:t>
      </w:r>
    </w:p>
    <w:p w14:paraId="4008F4B7" w14:textId="29F9D16F" w:rsidR="00391E3A" w:rsidRPr="007E3CC5" w:rsidRDefault="00391E3A" w:rsidP="00391E3A">
      <w:pPr>
        <w:rPr>
          <w:rFonts w:ascii="Myriad Pro" w:eastAsia="Calibri" w:hAnsi="Myriad Pro" w:cs="Calibri"/>
          <w:i/>
          <w:iCs/>
          <w:noProof/>
          <w:sz w:val="20"/>
          <w:u w:val="single"/>
        </w:rPr>
      </w:pPr>
    </w:p>
    <w:p w14:paraId="32A0EFF1" w14:textId="77777777" w:rsidR="00391E3A" w:rsidRPr="007E3CC5" w:rsidRDefault="00391E3A" w:rsidP="00391E3A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4</w:t>
      </w:r>
    </w:p>
    <w:p w14:paraId="6321B3C2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Utilisez des images montrant différents symptômes et les relier à des parties du corps.</w:t>
      </w:r>
    </w:p>
    <w:p w14:paraId="1EFA170F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Montrez les cartes au groupe et demandez : "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Où ressent-il/elle de la douleur ?</w:t>
      </w:r>
      <w:r w:rsidRPr="007E3CC5">
        <w:rPr>
          <w:rFonts w:ascii="Myriad Pro" w:hAnsi="Myriad Pro"/>
          <w:sz w:val="22"/>
          <w:szCs w:val="22"/>
          <w:lang w:val="fr-FR"/>
        </w:rPr>
        <w:t>".</w:t>
      </w:r>
    </w:p>
    <w:p w14:paraId="7B535E68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Introduisez ensuite quelques expressions relatives au bien-être, à la maladie ou à la douleur physique (par exemple : "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 xml:space="preserve">Aujourd'hui, je vais bien </w:t>
      </w:r>
      <w:r w:rsidRPr="007E3CC5">
        <w:rPr>
          <w:rFonts w:ascii="Myriad Pro" w:hAnsi="Myriad Pro"/>
          <w:sz w:val="22"/>
          <w:szCs w:val="22"/>
          <w:lang w:val="fr-FR"/>
        </w:rPr>
        <w:t xml:space="preserve">", "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 xml:space="preserve">Je ne me sens pas bien </w:t>
      </w:r>
      <w:r w:rsidRPr="007E3CC5">
        <w:rPr>
          <w:rFonts w:ascii="Myriad Pro" w:hAnsi="Myriad Pro"/>
          <w:sz w:val="22"/>
          <w:szCs w:val="22"/>
          <w:lang w:val="fr-FR"/>
        </w:rPr>
        <w:t xml:space="preserve">", "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 xml:space="preserve">J'ai mal au dos </w:t>
      </w:r>
      <w:r w:rsidRPr="007E3CC5">
        <w:rPr>
          <w:rFonts w:ascii="Myriad Pro" w:hAnsi="Myriad Pro"/>
          <w:sz w:val="22"/>
          <w:szCs w:val="22"/>
          <w:lang w:val="fr-FR"/>
        </w:rPr>
        <w:t>") et demandez aux apprenants de trouver des expressions similaires dans leur propre langue.</w:t>
      </w:r>
    </w:p>
    <w:p w14:paraId="4859B251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</w:p>
    <w:p w14:paraId="341AB50D" w14:textId="77777777" w:rsidR="00391E3A" w:rsidRPr="007E3CC5" w:rsidRDefault="00391E3A" w:rsidP="00391E3A">
      <w:pPr>
        <w:pStyle w:val="TKTITRE3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Activité 5</w:t>
      </w:r>
    </w:p>
    <w:p w14:paraId="7FA09593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Donnez un exemple de dialogue comme celui-ci (par exemple avec un pharmacien) :</w:t>
      </w:r>
    </w:p>
    <w:p w14:paraId="4E973125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Bonjour.</w:t>
      </w:r>
    </w:p>
    <w:p w14:paraId="19454551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Bonjour, je peux vous aider ?</w:t>
      </w:r>
    </w:p>
    <w:p w14:paraId="1180E4FC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Oui, j'ai mal au dos.</w:t>
      </w:r>
    </w:p>
    <w:p w14:paraId="18DD3FA3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Vous avez essayé des exercices d'étirement ?</w:t>
      </w:r>
    </w:p>
    <w:p w14:paraId="7ADF0A81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Qu’est-ce c’est ?</w:t>
      </w:r>
    </w:p>
    <w:p w14:paraId="59A30334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Des exercices spécifiques pour le dos.</w:t>
      </w:r>
    </w:p>
    <w:p w14:paraId="5DBEC3F8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i/>
          <w:iCs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Oui, mais ça ne m’a pas aidé.</w:t>
      </w:r>
    </w:p>
    <w:p w14:paraId="7A70F860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Bon. Alors, à mon avis, il faut voir le médecin d’à côté.</w:t>
      </w:r>
    </w:p>
    <w:p w14:paraId="5AF581AB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A.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Vous connaissez ses horaires ?</w:t>
      </w:r>
    </w:p>
    <w:p w14:paraId="177C74A2" w14:textId="77777777" w:rsidR="00391E3A" w:rsidRPr="007E3CC5" w:rsidRDefault="00391E3A" w:rsidP="00391E3A">
      <w:pPr>
        <w:pStyle w:val="TKBulletLevel1"/>
        <w:numPr>
          <w:ilvl w:val="0"/>
          <w:numId w:val="0"/>
        </w:numPr>
        <w:ind w:left="567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 xml:space="preserve">B. </w:t>
      </w:r>
      <w:r w:rsidRPr="007E3CC5">
        <w:rPr>
          <w:rFonts w:ascii="Myriad Pro" w:hAnsi="Myriad Pro"/>
          <w:i/>
          <w:iCs/>
          <w:sz w:val="22"/>
          <w:szCs w:val="22"/>
          <w:lang w:val="fr-FR"/>
        </w:rPr>
        <w:t>Tous les jours, mais le mercredi et le vendredi seulement de 14 heures à 17 heures. Vous devez prendre rendez-vous.</w:t>
      </w:r>
    </w:p>
    <w:p w14:paraId="1C9339D4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  <w:r w:rsidRPr="007E3CC5">
        <w:rPr>
          <w:rFonts w:ascii="Myriad Pro" w:hAnsi="Myriad Pro"/>
          <w:sz w:val="22"/>
          <w:szCs w:val="22"/>
          <w:lang w:val="fr-FR"/>
        </w:rPr>
        <w:t>Vérifiez la compréhension, en insistant notamment sur les expressions utilisées pour demander des précisions. Organisez ensuite un jeu de rôle entre apprenants : l'un dispose d'une carte, l'autre d'une image du lieu où se déroule l'interaction. Vous jouez d'abord le rôle du " patient ", puis les apprenants travaillent par deux. Laissez du temps pour la préparation.</w:t>
      </w:r>
    </w:p>
    <w:p w14:paraId="571E3EB9" w14:textId="77777777" w:rsidR="00391E3A" w:rsidRPr="007E3CC5" w:rsidRDefault="00391E3A" w:rsidP="00391E3A">
      <w:pPr>
        <w:pStyle w:val="TKTEXTE"/>
        <w:jc w:val="both"/>
        <w:rPr>
          <w:rFonts w:ascii="Myriad Pro" w:hAnsi="Myriad Pro"/>
          <w:sz w:val="22"/>
          <w:szCs w:val="22"/>
          <w:lang w:val="fr-FR"/>
        </w:rPr>
      </w:pPr>
    </w:p>
    <w:p w14:paraId="284FE5AF" w14:textId="77777777" w:rsidR="00391E3A" w:rsidRDefault="00391E3A">
      <w:pPr>
        <w:spacing w:after="160" w:line="259" w:lineRule="auto"/>
        <w:rPr>
          <w:rFonts w:ascii="Myriad Pro" w:hAnsi="Myriad Pro" w:cs="Calibri"/>
          <w:b/>
          <w:bCs/>
          <w:sz w:val="26"/>
          <w:szCs w:val="24"/>
        </w:rPr>
      </w:pPr>
      <w:r>
        <w:rPr>
          <w:rFonts w:ascii="Myriad Pro" w:hAnsi="Myriad Pro"/>
          <w:sz w:val="26"/>
          <w:szCs w:val="24"/>
        </w:rPr>
        <w:br w:type="page"/>
      </w:r>
    </w:p>
    <w:p w14:paraId="3E592EB3" w14:textId="6FE466FD" w:rsidR="00391E3A" w:rsidRPr="007E3CC5" w:rsidRDefault="00391E3A" w:rsidP="00391E3A">
      <w:pPr>
        <w:pStyle w:val="TKTITRE1"/>
        <w:rPr>
          <w:rFonts w:ascii="Myriad Pro" w:hAnsi="Myriad Pro"/>
          <w:sz w:val="26"/>
          <w:szCs w:val="24"/>
          <w:lang w:val="fr-FR"/>
        </w:rPr>
      </w:pPr>
      <w:r w:rsidRPr="007E3CC5">
        <w:rPr>
          <w:rFonts w:ascii="Myriad Pro" w:hAnsi="Myriad Pro"/>
          <w:sz w:val="26"/>
          <w:szCs w:val="24"/>
          <w:lang w:val="fr-FR"/>
        </w:rPr>
        <w:t>Matériaux d'échantillonnage</w:t>
      </w:r>
    </w:p>
    <w:p w14:paraId="7E616DA7" w14:textId="77777777" w:rsidR="00391E3A" w:rsidRPr="007E3CC5" w:rsidRDefault="00391E3A" w:rsidP="00B444CF">
      <w:pPr>
        <w:pStyle w:val="TKTextetableau"/>
        <w:ind w:firstLine="708"/>
        <w:rPr>
          <w:rFonts w:ascii="Myriad Pro" w:hAnsi="Myriad Pro"/>
          <w:lang w:val="fr-FR"/>
        </w:rPr>
      </w:pPr>
      <w:r w:rsidRPr="007E3CC5">
        <w:rPr>
          <w:rFonts w:ascii="Myriad Pro" w:hAnsi="Myriad Pro"/>
          <w:b/>
          <w:bCs/>
          <w:lang w:val="fr-FR"/>
        </w:rPr>
        <w:t xml:space="preserve">A) </w:t>
      </w:r>
      <w:r w:rsidRPr="007E3CC5">
        <w:rPr>
          <w:rFonts w:ascii="Myriad Pro" w:hAnsi="Myriad Pro"/>
          <w:lang w:val="fr-FR"/>
        </w:rPr>
        <w:t>Exemples de panneaux relatifs aux services de santé</w:t>
      </w:r>
    </w:p>
    <w:tbl>
      <w:tblPr>
        <w:tblStyle w:val="TableGrid"/>
        <w:tblW w:w="44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0"/>
        <w:gridCol w:w="1591"/>
        <w:gridCol w:w="1304"/>
      </w:tblGrid>
      <w:tr w:rsidR="00391E3A" w:rsidRPr="00320F53" w14:paraId="233E76F4" w14:textId="77777777" w:rsidTr="00391E3A">
        <w:trPr>
          <w:trHeight w:val="2065"/>
        </w:trPr>
        <w:tc>
          <w:tcPr>
            <w:tcW w:w="3178" w:type="pct"/>
            <w:vAlign w:val="center"/>
          </w:tcPr>
          <w:p w14:paraId="7AB89DB2" w14:textId="75DB2716" w:rsidR="00391E3A" w:rsidRPr="00391E3A" w:rsidRDefault="00391E3A" w:rsidP="003101CB">
            <w:pPr>
              <w:pStyle w:val="TKTextetableau"/>
              <w:jc w:val="center"/>
              <w:rPr>
                <w:rFonts w:ascii="Myriad Pro" w:hAnsi="Myriad Pro"/>
                <w:lang w:val="fr-FR"/>
              </w:rPr>
            </w:pPr>
            <w:r w:rsidRPr="00391E3A">
              <w:rPr>
                <w:rFonts w:ascii="Myriad Pro" w:hAnsi="Myriad Pro"/>
                <w:bCs/>
                <w:noProof/>
                <w:sz w:val="10"/>
                <w:szCs w:val="10"/>
              </w:rPr>
              <w:drawing>
                <wp:inline distT="0" distB="0" distL="0" distR="0" wp14:anchorId="737777B7" wp14:editId="1E2932CA">
                  <wp:extent cx="3209925" cy="1165024"/>
                  <wp:effectExtent l="0" t="0" r="0" b="0"/>
                  <wp:docPr id="14593852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852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461" cy="116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pct"/>
            <w:gridSpan w:val="2"/>
            <w:vAlign w:val="center"/>
          </w:tcPr>
          <w:p w14:paraId="1786A396" w14:textId="77777777" w:rsidR="00391E3A" w:rsidRPr="00391E3A" w:rsidRDefault="00391E3A" w:rsidP="003101CB">
            <w:pPr>
              <w:pStyle w:val="TKTextetableau"/>
              <w:jc w:val="center"/>
              <w:rPr>
                <w:rFonts w:ascii="Myriad Pro" w:hAnsi="Myriad Pro"/>
                <w:lang w:val="fr-FR"/>
              </w:rPr>
            </w:pPr>
          </w:p>
        </w:tc>
      </w:tr>
      <w:tr w:rsidR="00391E3A" w:rsidRPr="00320F53" w14:paraId="48B44825" w14:textId="77777777" w:rsidTr="00391E3A">
        <w:trPr>
          <w:trHeight w:val="587"/>
        </w:trPr>
        <w:tc>
          <w:tcPr>
            <w:tcW w:w="5000" w:type="pct"/>
            <w:gridSpan w:val="3"/>
            <w:vAlign w:val="center"/>
          </w:tcPr>
          <w:p w14:paraId="12AE6DBB" w14:textId="77777777" w:rsidR="00391E3A" w:rsidRPr="007E3CC5" w:rsidRDefault="00391E3A" w:rsidP="00391E3A">
            <w:pPr>
              <w:pStyle w:val="TKTextetableau"/>
              <w:numPr>
                <w:ilvl w:val="0"/>
                <w:numId w:val="8"/>
              </w:numPr>
              <w:rPr>
                <w:rFonts w:ascii="Myriad Pro" w:hAnsi="Myriad Pro"/>
                <w:noProof/>
                <w:sz w:val="18"/>
                <w:szCs w:val="22"/>
                <w:lang w:val="it-IT" w:eastAsia="it-IT"/>
              </w:rPr>
            </w:pPr>
            <w:r w:rsidRPr="007E3CC5">
              <w:rPr>
                <w:rFonts w:ascii="Myriad Pro" w:hAnsi="Myriad Pro"/>
                <w:noProof/>
                <w:sz w:val="22"/>
                <w:szCs w:val="22"/>
                <w:lang w:val="it-IT" w:eastAsia="it-IT"/>
              </w:rPr>
              <w:t>Exemples de cartes de jeu de rôle</w:t>
            </w:r>
          </w:p>
        </w:tc>
      </w:tr>
      <w:tr w:rsidR="00391E3A" w:rsidRPr="00320F53" w14:paraId="36C8F3DF" w14:textId="77777777" w:rsidTr="00391E3A">
        <w:trPr>
          <w:trHeight w:val="2065"/>
        </w:trPr>
        <w:tc>
          <w:tcPr>
            <w:tcW w:w="4081" w:type="pct"/>
            <w:gridSpan w:val="2"/>
            <w:vAlign w:val="center"/>
          </w:tcPr>
          <w:p w14:paraId="47408989" w14:textId="04767BA4" w:rsidR="00391E3A" w:rsidRPr="00391E3A" w:rsidRDefault="00391E3A" w:rsidP="003101CB">
            <w:pPr>
              <w:pStyle w:val="TKTextetableau"/>
              <w:jc w:val="center"/>
              <w:rPr>
                <w:rFonts w:ascii="Myriad Pro" w:hAnsi="Myriad Pro"/>
                <w:lang w:val="fr-FR"/>
              </w:rPr>
            </w:pPr>
            <w:r w:rsidRPr="00391E3A">
              <w:rPr>
                <w:rFonts w:ascii="Myriad Pro" w:hAnsi="Myriad Pro"/>
                <w:bCs/>
                <w:noProof/>
                <w:sz w:val="10"/>
                <w:szCs w:val="10"/>
              </w:rPr>
              <w:drawing>
                <wp:inline distT="0" distB="0" distL="0" distR="0" wp14:anchorId="5071E844" wp14:editId="32E97CE3">
                  <wp:extent cx="4429125" cy="1372160"/>
                  <wp:effectExtent l="0" t="0" r="0" b="0"/>
                  <wp:docPr id="20703233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2331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592" cy="137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pct"/>
            <w:vAlign w:val="center"/>
          </w:tcPr>
          <w:p w14:paraId="11E91B4C" w14:textId="77777777" w:rsidR="00391E3A" w:rsidRPr="00391E3A" w:rsidRDefault="00391E3A" w:rsidP="003101CB">
            <w:pPr>
              <w:pStyle w:val="TKTextetableau"/>
              <w:jc w:val="center"/>
              <w:rPr>
                <w:rFonts w:ascii="Myriad Pro" w:hAnsi="Myriad Pro"/>
                <w:sz w:val="18"/>
                <w:szCs w:val="22"/>
                <w:lang w:val="fr-FR"/>
              </w:rPr>
            </w:pPr>
          </w:p>
        </w:tc>
      </w:tr>
    </w:tbl>
    <w:p w14:paraId="564093DE" w14:textId="77777777" w:rsidR="00391E3A" w:rsidRPr="007E3CC5" w:rsidRDefault="00391E3A" w:rsidP="00391E3A">
      <w:pPr>
        <w:pStyle w:val="TKTextetableau"/>
        <w:jc w:val="center"/>
        <w:rPr>
          <w:rFonts w:ascii="Myriad Pro" w:hAnsi="Myriad Pro"/>
          <w:b/>
          <w:bCs/>
          <w:sz w:val="20"/>
          <w:lang w:val="fr-FR"/>
        </w:rPr>
      </w:pPr>
    </w:p>
    <w:p w14:paraId="06758E08" w14:textId="77777777" w:rsidR="00391E3A" w:rsidRPr="007E3CC5" w:rsidRDefault="00391E3A" w:rsidP="00391E3A">
      <w:pPr>
        <w:pStyle w:val="TKTextetableau"/>
        <w:jc w:val="center"/>
        <w:rPr>
          <w:rFonts w:ascii="Myriad Pro" w:hAnsi="Myriad Pro"/>
          <w:b/>
          <w:bCs/>
          <w:sz w:val="20"/>
          <w:lang w:val="fr-FR"/>
        </w:rPr>
      </w:pPr>
    </w:p>
    <w:p w14:paraId="66D68F56" w14:textId="77777777" w:rsidR="00391E3A" w:rsidRPr="007E3CC5" w:rsidRDefault="00391E3A" w:rsidP="00391E3A">
      <w:pPr>
        <w:pStyle w:val="TKTextetableau"/>
        <w:jc w:val="center"/>
        <w:rPr>
          <w:rFonts w:ascii="Myriad Pro" w:hAnsi="Myriad Pro"/>
          <w:b/>
          <w:bCs/>
          <w:sz w:val="20"/>
          <w:lang w:val="fr-FR"/>
        </w:rPr>
      </w:pPr>
    </w:p>
    <w:p w14:paraId="5045CC8E" w14:textId="77777777" w:rsidR="00391E3A" w:rsidRPr="007E3CC5" w:rsidRDefault="00391E3A" w:rsidP="00391E3A">
      <w:pPr>
        <w:pStyle w:val="TKTextetableau"/>
        <w:numPr>
          <w:ilvl w:val="0"/>
          <w:numId w:val="8"/>
        </w:numPr>
        <w:rPr>
          <w:rFonts w:ascii="Myriad Pro" w:hAnsi="Myriad Pro"/>
        </w:rPr>
      </w:pPr>
      <w:proofErr w:type="spellStart"/>
      <w:r w:rsidRPr="007E3CC5">
        <w:rPr>
          <w:rFonts w:ascii="Myriad Pro" w:hAnsi="Myriad Pro"/>
        </w:rPr>
        <w:t>Exemple</w:t>
      </w:r>
      <w:proofErr w:type="spellEnd"/>
      <w:r w:rsidRPr="007E3CC5">
        <w:rPr>
          <w:rFonts w:ascii="Myriad Pro" w:hAnsi="Myriad Pro"/>
        </w:rPr>
        <w:t xml:space="preserve"> de carte </w:t>
      </w:r>
      <w:proofErr w:type="spellStart"/>
      <w:r w:rsidRPr="007E3CC5">
        <w:rPr>
          <w:rFonts w:ascii="Myriad Pro" w:hAnsi="Myriad Pro"/>
        </w:rPr>
        <w:t>mentale</w:t>
      </w:r>
      <w:proofErr w:type="spellEnd"/>
      <w:r w:rsidRPr="007E3CC5">
        <w:rPr>
          <w:rFonts w:ascii="Myriad Pro" w:hAnsi="Myriad Pro"/>
        </w:rPr>
        <w:t xml:space="preserve"> </w:t>
      </w:r>
    </w:p>
    <w:p w14:paraId="32373340" w14:textId="77777777" w:rsidR="00391E3A" w:rsidRDefault="00391E3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3D7CFCE6" w14:textId="77777777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7B41536E" w14:textId="14615A8A" w:rsidR="00391E3A" w:rsidRDefault="00391E3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11A2E753" w14:textId="1DC75E39" w:rsidR="00300E1A" w:rsidRDefault="00300E1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5BE00E91" w14:textId="5B34D815" w:rsidR="00391E3A" w:rsidRDefault="00391E3A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  <w:r w:rsidRPr="00391E3A">
        <w:rPr>
          <w:rFonts w:ascii="Myriad Pro" w:hAnsi="Myriad Pro"/>
          <w:bCs/>
          <w:noProof/>
          <w:sz w:val="10"/>
          <w:szCs w:val="10"/>
        </w:rPr>
        <w:drawing>
          <wp:inline distT="0" distB="0" distL="0" distR="0" wp14:anchorId="15528A21" wp14:editId="30CA0E7D">
            <wp:extent cx="2990849" cy="2943225"/>
            <wp:effectExtent l="0" t="0" r="635" b="0"/>
            <wp:docPr id="8021047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0471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4565" cy="294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E3A" w:rsidSect="00AA7B00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99DA" w14:textId="77777777" w:rsidR="00A4392C" w:rsidRDefault="00A4392C" w:rsidP="00C523EA">
      <w:r>
        <w:separator/>
      </w:r>
    </w:p>
  </w:endnote>
  <w:endnote w:type="continuationSeparator" w:id="0">
    <w:p w14:paraId="4DBA43BD" w14:textId="77777777" w:rsidR="00A4392C" w:rsidRDefault="00A4392C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167"/>
      <w:gridCol w:w="3031"/>
    </w:tblGrid>
    <w:tr w:rsidR="00AA7B00" w:rsidRPr="00642211" w14:paraId="6CDBB271" w14:textId="77777777" w:rsidTr="00AA7B00">
      <w:trPr>
        <w:cantSplit/>
        <w:trHeight w:val="440"/>
      </w:trPr>
      <w:tc>
        <w:tcPr>
          <w:tcW w:w="1839" w:type="pct"/>
          <w:vAlign w:val="bottom"/>
        </w:tcPr>
        <w:p w14:paraId="7137E7E9" w14:textId="4DDDFBC4" w:rsidR="00C20BFF" w:rsidRPr="00EB4275" w:rsidRDefault="00AA7B00" w:rsidP="00054DC5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O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util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="00B444CF">
            <w:rPr>
              <w:rFonts w:eastAsia="Calibri" w:cs="Cambria"/>
              <w:b/>
              <w:sz w:val="18"/>
              <w:szCs w:val="18"/>
            </w:rPr>
            <w:t xml:space="preserve">59 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 w:rsidR="00C20BFF">
            <w:rPr>
              <w:rFonts w:eastAsia="Calibri" w:cs="Cambria"/>
              <w:b/>
              <w:sz w:val="18"/>
              <w:szCs w:val="18"/>
            </w:rPr>
            <w:t>S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615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35C54B04" w14:textId="6E0D4863" w:rsidR="00C20BFF" w:rsidRPr="00642211" w:rsidRDefault="00C20BFF" w:rsidP="00054DC5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AA7B00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7ABB" w14:textId="77777777" w:rsidR="00A4392C" w:rsidRDefault="00A4392C" w:rsidP="00C523EA">
      <w:r>
        <w:separator/>
      </w:r>
    </w:p>
  </w:footnote>
  <w:footnote w:type="continuationSeparator" w:id="0">
    <w:p w14:paraId="643F7A31" w14:textId="77777777" w:rsidR="00A4392C" w:rsidRDefault="00A4392C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CAB"/>
    <w:multiLevelType w:val="hybridMultilevel"/>
    <w:tmpl w:val="6010DE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68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4952239"/>
    <w:multiLevelType w:val="hybridMultilevel"/>
    <w:tmpl w:val="4FE80824"/>
    <w:lvl w:ilvl="0" w:tplc="699CF8A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462525">
    <w:abstractNumId w:val="6"/>
  </w:num>
  <w:num w:numId="2" w16cid:durableId="1083332573">
    <w:abstractNumId w:val="7"/>
  </w:num>
  <w:num w:numId="3" w16cid:durableId="110051674">
    <w:abstractNumId w:val="5"/>
  </w:num>
  <w:num w:numId="4" w16cid:durableId="1751926612">
    <w:abstractNumId w:val="4"/>
  </w:num>
  <w:num w:numId="5" w16cid:durableId="299845020">
    <w:abstractNumId w:val="0"/>
  </w:num>
  <w:num w:numId="6" w16cid:durableId="140120723">
    <w:abstractNumId w:val="3"/>
  </w:num>
  <w:num w:numId="7" w16cid:durableId="1620646208">
    <w:abstractNumId w:val="1"/>
  </w:num>
  <w:num w:numId="8" w16cid:durableId="93797960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6ECC"/>
    <w:rsid w:val="00037B0E"/>
    <w:rsid w:val="00054DC5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C5582"/>
    <w:rsid w:val="000C5F40"/>
    <w:rsid w:val="000C6DB5"/>
    <w:rsid w:val="000D0D46"/>
    <w:rsid w:val="000E19C2"/>
    <w:rsid w:val="000E32AE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6952"/>
    <w:rsid w:val="00190542"/>
    <w:rsid w:val="001965B4"/>
    <w:rsid w:val="00196E78"/>
    <w:rsid w:val="001A088F"/>
    <w:rsid w:val="001A1B4C"/>
    <w:rsid w:val="001A39AC"/>
    <w:rsid w:val="001A50CF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4F6D"/>
    <w:rsid w:val="002250B2"/>
    <w:rsid w:val="00233192"/>
    <w:rsid w:val="002360C4"/>
    <w:rsid w:val="00246E8E"/>
    <w:rsid w:val="00254DC5"/>
    <w:rsid w:val="00256733"/>
    <w:rsid w:val="0026293F"/>
    <w:rsid w:val="00282559"/>
    <w:rsid w:val="002849D8"/>
    <w:rsid w:val="002860CD"/>
    <w:rsid w:val="00287745"/>
    <w:rsid w:val="002A0CEF"/>
    <w:rsid w:val="002A1084"/>
    <w:rsid w:val="002A3476"/>
    <w:rsid w:val="002C0BAD"/>
    <w:rsid w:val="002C4583"/>
    <w:rsid w:val="002C791F"/>
    <w:rsid w:val="002F089F"/>
    <w:rsid w:val="002F2562"/>
    <w:rsid w:val="002F2CA2"/>
    <w:rsid w:val="002F4249"/>
    <w:rsid w:val="002F5FA1"/>
    <w:rsid w:val="0030060E"/>
    <w:rsid w:val="00300E1A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28B9"/>
    <w:rsid w:val="0035492A"/>
    <w:rsid w:val="00354CAA"/>
    <w:rsid w:val="003575BD"/>
    <w:rsid w:val="00361A8B"/>
    <w:rsid w:val="00373B9F"/>
    <w:rsid w:val="0037570C"/>
    <w:rsid w:val="00376D3E"/>
    <w:rsid w:val="0038409C"/>
    <w:rsid w:val="003847AD"/>
    <w:rsid w:val="00391E3A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E6D29"/>
    <w:rsid w:val="003F0083"/>
    <w:rsid w:val="003F121D"/>
    <w:rsid w:val="003F5E0F"/>
    <w:rsid w:val="00416BDF"/>
    <w:rsid w:val="00421FF7"/>
    <w:rsid w:val="00431012"/>
    <w:rsid w:val="00450203"/>
    <w:rsid w:val="00457DD9"/>
    <w:rsid w:val="00460BCC"/>
    <w:rsid w:val="00470AA9"/>
    <w:rsid w:val="00477295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E32A8"/>
    <w:rsid w:val="004E52F0"/>
    <w:rsid w:val="004E68E2"/>
    <w:rsid w:val="004F2E30"/>
    <w:rsid w:val="00500EDC"/>
    <w:rsid w:val="00503E91"/>
    <w:rsid w:val="00526886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84789"/>
    <w:rsid w:val="00592F6C"/>
    <w:rsid w:val="005974AE"/>
    <w:rsid w:val="005B755D"/>
    <w:rsid w:val="005B78BB"/>
    <w:rsid w:val="005C09F1"/>
    <w:rsid w:val="005C2E50"/>
    <w:rsid w:val="005C3EB5"/>
    <w:rsid w:val="005C4790"/>
    <w:rsid w:val="005D3B71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4900"/>
    <w:rsid w:val="00637850"/>
    <w:rsid w:val="0064088E"/>
    <w:rsid w:val="0064154F"/>
    <w:rsid w:val="00642211"/>
    <w:rsid w:val="006455D0"/>
    <w:rsid w:val="006503F5"/>
    <w:rsid w:val="00651E90"/>
    <w:rsid w:val="00655B1E"/>
    <w:rsid w:val="00655CCE"/>
    <w:rsid w:val="006627B2"/>
    <w:rsid w:val="006675D4"/>
    <w:rsid w:val="00667E80"/>
    <w:rsid w:val="0068078A"/>
    <w:rsid w:val="0069012B"/>
    <w:rsid w:val="0069067B"/>
    <w:rsid w:val="006919D2"/>
    <w:rsid w:val="006968FC"/>
    <w:rsid w:val="006A0E23"/>
    <w:rsid w:val="006A1A21"/>
    <w:rsid w:val="006A52F2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F56BB"/>
    <w:rsid w:val="00705BF1"/>
    <w:rsid w:val="00724C7E"/>
    <w:rsid w:val="0072586C"/>
    <w:rsid w:val="00732AFD"/>
    <w:rsid w:val="00734E55"/>
    <w:rsid w:val="00743CBB"/>
    <w:rsid w:val="0074542C"/>
    <w:rsid w:val="007458E1"/>
    <w:rsid w:val="00752C0E"/>
    <w:rsid w:val="00773ACD"/>
    <w:rsid w:val="00786599"/>
    <w:rsid w:val="007A137B"/>
    <w:rsid w:val="007A1BBB"/>
    <w:rsid w:val="007A53B5"/>
    <w:rsid w:val="007B4D14"/>
    <w:rsid w:val="007C0E56"/>
    <w:rsid w:val="007C6439"/>
    <w:rsid w:val="007C6481"/>
    <w:rsid w:val="007F5999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4F24"/>
    <w:rsid w:val="008461D1"/>
    <w:rsid w:val="008469DE"/>
    <w:rsid w:val="008506D5"/>
    <w:rsid w:val="0085300B"/>
    <w:rsid w:val="00856A25"/>
    <w:rsid w:val="0086073E"/>
    <w:rsid w:val="00865A81"/>
    <w:rsid w:val="008812F6"/>
    <w:rsid w:val="00892B00"/>
    <w:rsid w:val="008939D1"/>
    <w:rsid w:val="008A39D8"/>
    <w:rsid w:val="008A685F"/>
    <w:rsid w:val="008B14DA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05696"/>
    <w:rsid w:val="009128EE"/>
    <w:rsid w:val="00913F56"/>
    <w:rsid w:val="00921AD4"/>
    <w:rsid w:val="0093428B"/>
    <w:rsid w:val="00943F50"/>
    <w:rsid w:val="0094551C"/>
    <w:rsid w:val="00953DC1"/>
    <w:rsid w:val="00955879"/>
    <w:rsid w:val="00957A7E"/>
    <w:rsid w:val="009650D1"/>
    <w:rsid w:val="00970C63"/>
    <w:rsid w:val="0097497F"/>
    <w:rsid w:val="00981A86"/>
    <w:rsid w:val="00990990"/>
    <w:rsid w:val="009A0EEF"/>
    <w:rsid w:val="009A4759"/>
    <w:rsid w:val="009A4C5B"/>
    <w:rsid w:val="009A5131"/>
    <w:rsid w:val="009B7323"/>
    <w:rsid w:val="009B7F95"/>
    <w:rsid w:val="009C0600"/>
    <w:rsid w:val="009D61BE"/>
    <w:rsid w:val="009D7994"/>
    <w:rsid w:val="009D7D7C"/>
    <w:rsid w:val="009E6974"/>
    <w:rsid w:val="009E735E"/>
    <w:rsid w:val="009E7E30"/>
    <w:rsid w:val="009F5780"/>
    <w:rsid w:val="009F77B9"/>
    <w:rsid w:val="00A00C5E"/>
    <w:rsid w:val="00A03292"/>
    <w:rsid w:val="00A03450"/>
    <w:rsid w:val="00A05D9C"/>
    <w:rsid w:val="00A1258A"/>
    <w:rsid w:val="00A12745"/>
    <w:rsid w:val="00A2026E"/>
    <w:rsid w:val="00A36998"/>
    <w:rsid w:val="00A3749C"/>
    <w:rsid w:val="00A37741"/>
    <w:rsid w:val="00A40A57"/>
    <w:rsid w:val="00A429BA"/>
    <w:rsid w:val="00A4392C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145E"/>
    <w:rsid w:val="00AA20E6"/>
    <w:rsid w:val="00AA5CAE"/>
    <w:rsid w:val="00AA7B00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14F3"/>
    <w:rsid w:val="00B33421"/>
    <w:rsid w:val="00B35EFB"/>
    <w:rsid w:val="00B444CF"/>
    <w:rsid w:val="00B50044"/>
    <w:rsid w:val="00B560D6"/>
    <w:rsid w:val="00B5669A"/>
    <w:rsid w:val="00B5746D"/>
    <w:rsid w:val="00B60977"/>
    <w:rsid w:val="00B659A4"/>
    <w:rsid w:val="00B67A6D"/>
    <w:rsid w:val="00B73A35"/>
    <w:rsid w:val="00B85B33"/>
    <w:rsid w:val="00B87D33"/>
    <w:rsid w:val="00B91CD8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15C85"/>
    <w:rsid w:val="00C20BFF"/>
    <w:rsid w:val="00C24B3F"/>
    <w:rsid w:val="00C27ACB"/>
    <w:rsid w:val="00C32BDD"/>
    <w:rsid w:val="00C35204"/>
    <w:rsid w:val="00C35A15"/>
    <w:rsid w:val="00C35F1A"/>
    <w:rsid w:val="00C36B49"/>
    <w:rsid w:val="00C40C0B"/>
    <w:rsid w:val="00C46F0C"/>
    <w:rsid w:val="00C478A6"/>
    <w:rsid w:val="00C5092C"/>
    <w:rsid w:val="00C50AF6"/>
    <w:rsid w:val="00C523EA"/>
    <w:rsid w:val="00C622D7"/>
    <w:rsid w:val="00C6383B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0C64"/>
    <w:rsid w:val="00CE25EF"/>
    <w:rsid w:val="00CF0B90"/>
    <w:rsid w:val="00CF1645"/>
    <w:rsid w:val="00CF36D3"/>
    <w:rsid w:val="00CF52EF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3480"/>
    <w:rsid w:val="00DF5B76"/>
    <w:rsid w:val="00DF60EB"/>
    <w:rsid w:val="00DF6268"/>
    <w:rsid w:val="00E04A34"/>
    <w:rsid w:val="00E06F5F"/>
    <w:rsid w:val="00E076C3"/>
    <w:rsid w:val="00E1516E"/>
    <w:rsid w:val="00E2015F"/>
    <w:rsid w:val="00E21B21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90A39"/>
    <w:rsid w:val="00EA5E3D"/>
    <w:rsid w:val="00EB13B1"/>
    <w:rsid w:val="00EB3411"/>
    <w:rsid w:val="00EB4275"/>
    <w:rsid w:val="00EB7EC8"/>
    <w:rsid w:val="00EC00E1"/>
    <w:rsid w:val="00EC2B7F"/>
    <w:rsid w:val="00EC5DDE"/>
    <w:rsid w:val="00ED4CB7"/>
    <w:rsid w:val="00EF303D"/>
    <w:rsid w:val="00EF4157"/>
    <w:rsid w:val="00F0727D"/>
    <w:rsid w:val="00F124E6"/>
    <w:rsid w:val="00F260E9"/>
    <w:rsid w:val="00F2699A"/>
    <w:rsid w:val="00F35E22"/>
    <w:rsid w:val="00F44FED"/>
    <w:rsid w:val="00F4533E"/>
    <w:rsid w:val="00F4620A"/>
    <w:rsid w:val="00F5126A"/>
    <w:rsid w:val="00F57C6C"/>
    <w:rsid w:val="00F70FEA"/>
    <w:rsid w:val="00F74F1D"/>
    <w:rsid w:val="00F75E66"/>
    <w:rsid w:val="00F836E3"/>
    <w:rsid w:val="00F87471"/>
    <w:rsid w:val="00F918E0"/>
    <w:rsid w:val="00F934F1"/>
    <w:rsid w:val="00FB0515"/>
    <w:rsid w:val="00FB1DA7"/>
    <w:rsid w:val="00FB48D8"/>
    <w:rsid w:val="00FB70A6"/>
    <w:rsid w:val="00FC1C3F"/>
    <w:rsid w:val="00FC3391"/>
    <w:rsid w:val="00FC4F80"/>
    <w:rsid w:val="00FD180C"/>
    <w:rsid w:val="00FD67EB"/>
    <w:rsid w:val="00FF0BC8"/>
    <w:rsid w:val="00FF2574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3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2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1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4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78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789"/>
    <w:rPr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3</cp:revision>
  <cp:lastPrinted>2025-03-10T13:31:00Z</cp:lastPrinted>
  <dcterms:created xsi:type="dcterms:W3CDTF">2025-03-12T14:00:00Z</dcterms:created>
  <dcterms:modified xsi:type="dcterms:W3CDTF">2025-07-22T10:20:00Z</dcterms:modified>
</cp:coreProperties>
</file>