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5E7E4710" w:rsidR="007F5999" w:rsidRDefault="00407491"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407491">
        <w:rPr>
          <w:rFonts w:ascii="Myriad Pro" w:hAnsi="Myriad Pro"/>
          <w:color w:val="1F4E79" w:themeColor="accent5" w:themeShade="80"/>
          <w:sz w:val="34"/>
          <w:szCs w:val="36"/>
          <w:lang w:val="fr-FR"/>
        </w:rPr>
        <w:t xml:space="preserve">57 - Scénario : utiliser des applications comme </w:t>
      </w:r>
      <w:r>
        <w:rPr>
          <w:rFonts w:ascii="Myriad Pro" w:hAnsi="Myriad Pro"/>
          <w:color w:val="1F4E79" w:themeColor="accent5" w:themeShade="80"/>
          <w:sz w:val="34"/>
          <w:szCs w:val="36"/>
          <w:lang w:val="fr-FR"/>
        </w:rPr>
        <w:br/>
      </w:r>
      <w:r w:rsidRPr="00407491">
        <w:rPr>
          <w:rFonts w:ascii="Myriad Pro" w:hAnsi="Myriad Pro"/>
          <w:color w:val="1F4E79" w:themeColor="accent5" w:themeShade="80"/>
          <w:sz w:val="34"/>
          <w:szCs w:val="36"/>
          <w:lang w:val="fr-FR"/>
        </w:rPr>
        <w:t>Google</w:t>
      </w:r>
      <w:r>
        <w:rPr>
          <w:rFonts w:ascii="Myriad Pro" w:hAnsi="Myriad Pro"/>
          <w:color w:val="1F4E79" w:themeColor="accent5" w:themeShade="80"/>
          <w:sz w:val="34"/>
          <w:szCs w:val="36"/>
          <w:lang w:val="fr-FR"/>
        </w:rPr>
        <w:t xml:space="preserve"> </w:t>
      </w:r>
      <w:proofErr w:type="spellStart"/>
      <w:r>
        <w:rPr>
          <w:rFonts w:ascii="Myriad Pro" w:hAnsi="Myriad Pro"/>
          <w:color w:val="1F4E79" w:themeColor="accent5" w:themeShade="80"/>
          <w:sz w:val="34"/>
          <w:szCs w:val="36"/>
          <w:lang w:val="fr-FR"/>
        </w:rPr>
        <w:t>M</w:t>
      </w:r>
      <w:r w:rsidRPr="00407491">
        <w:rPr>
          <w:rFonts w:ascii="Myriad Pro" w:hAnsi="Myriad Pro"/>
          <w:color w:val="1F4E79" w:themeColor="accent5" w:themeShade="80"/>
          <w:sz w:val="34"/>
          <w:szCs w:val="36"/>
          <w:lang w:val="fr-FR"/>
        </w:rPr>
        <w:t>aps</w:t>
      </w:r>
      <w:proofErr w:type="spellEnd"/>
      <w:r w:rsidRPr="00407491">
        <w:rPr>
          <w:rFonts w:ascii="Myriad Pro" w:hAnsi="Myriad Pro"/>
          <w:color w:val="1F4E79" w:themeColor="accent5" w:themeShade="80"/>
          <w:sz w:val="34"/>
          <w:szCs w:val="36"/>
          <w:lang w:val="fr-FR"/>
        </w:rPr>
        <w:t xml:space="preserve"> dans la nouvelle langue</w:t>
      </w:r>
    </w:p>
    <w:p w14:paraId="17E816DA" w14:textId="77777777" w:rsidR="00407491" w:rsidRPr="00CF1645" w:rsidRDefault="00407491"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714252D9" w:rsidR="00036ECC" w:rsidRPr="0015384C"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15384C">
        <w:rPr>
          <w:rFonts w:ascii="Myriad Pro" w:hAnsi="Myriad Pro"/>
          <w:sz w:val="24"/>
          <w:szCs w:val="24"/>
          <w:lang w:val="fr-FR"/>
        </w:rPr>
        <w:t>Objectif:</w:t>
      </w:r>
      <w:proofErr w:type="gramEnd"/>
      <w:r w:rsidRPr="0015384C">
        <w:rPr>
          <w:rFonts w:ascii="Myriad Pro" w:hAnsi="Myriad Pro"/>
          <w:sz w:val="24"/>
          <w:szCs w:val="24"/>
          <w:lang w:val="fr-FR"/>
        </w:rPr>
        <w:t xml:space="preserve"> </w:t>
      </w:r>
      <w:r w:rsidR="009650D1" w:rsidRPr="0015384C">
        <w:rPr>
          <w:rFonts w:ascii="Myriad Pro" w:hAnsi="Myriad Pro"/>
          <w:sz w:val="24"/>
          <w:szCs w:val="24"/>
          <w:lang w:val="fr-FR"/>
        </w:rPr>
        <w:tab/>
      </w:r>
      <w:r w:rsidR="00407491" w:rsidRPr="0015384C">
        <w:rPr>
          <w:rFonts w:ascii="Myriad Pro" w:hAnsi="Myriad Pro"/>
          <w:sz w:val="24"/>
          <w:szCs w:val="24"/>
          <w:lang w:val="fr-FR"/>
        </w:rPr>
        <w:t xml:space="preserve">pratiquer quelques mots clés et expressions pertinents pour trouver son chemin, et informer les migrants sur les différentes façons d'utiliser des applications comme Google </w:t>
      </w:r>
      <w:proofErr w:type="spellStart"/>
      <w:r w:rsidR="00407491" w:rsidRPr="0015384C">
        <w:rPr>
          <w:rFonts w:ascii="Myriad Pro" w:hAnsi="Myriad Pro"/>
          <w:sz w:val="24"/>
          <w:szCs w:val="24"/>
          <w:lang w:val="fr-FR"/>
        </w:rPr>
        <w:t>Maps</w:t>
      </w:r>
      <w:proofErr w:type="spellEnd"/>
      <w:r w:rsidR="00407491" w:rsidRPr="0015384C">
        <w:rPr>
          <w:rFonts w:ascii="Myriad Pro" w:hAnsi="Myriad Pro"/>
          <w:sz w:val="24"/>
          <w:szCs w:val="24"/>
          <w:lang w:val="fr-FR"/>
        </w:rPr>
        <w:t>.</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35EDA569" w14:textId="77777777" w:rsidR="00407491" w:rsidRPr="007E3CC5" w:rsidRDefault="00407491" w:rsidP="00407491">
      <w:pPr>
        <w:pStyle w:val="TKTITRE1"/>
        <w:jc w:val="both"/>
        <w:rPr>
          <w:rFonts w:ascii="Myriad Pro" w:hAnsi="Myriad Pro"/>
          <w:sz w:val="26"/>
          <w:szCs w:val="24"/>
          <w:lang w:val="en-GB"/>
        </w:rPr>
      </w:pPr>
      <w:r w:rsidRPr="007E3CC5">
        <w:rPr>
          <w:rFonts w:ascii="Myriad Pro" w:hAnsi="Myriad Pro"/>
          <w:sz w:val="26"/>
          <w:szCs w:val="24"/>
          <w:lang w:val="en-GB"/>
        </w:rPr>
        <w:t>Situations de communication</w:t>
      </w:r>
    </w:p>
    <w:p w14:paraId="78EF6C02" w14:textId="77777777" w:rsidR="00407491" w:rsidRPr="007E3CC5" w:rsidRDefault="00407491" w:rsidP="00407491">
      <w:pPr>
        <w:pStyle w:val="TKBulletLevel1"/>
        <w:numPr>
          <w:ilvl w:val="0"/>
          <w:numId w:val="7"/>
        </w:numPr>
        <w:ind w:left="1287"/>
        <w:jc w:val="both"/>
        <w:rPr>
          <w:rFonts w:ascii="Myriad Pro" w:hAnsi="Myriad Pro"/>
          <w:sz w:val="22"/>
          <w:szCs w:val="22"/>
          <w:lang w:val="fr-FR"/>
        </w:rPr>
      </w:pPr>
      <w:r w:rsidRPr="007E3CC5">
        <w:rPr>
          <w:rFonts w:ascii="Myriad Pro" w:hAnsi="Myriad Pro"/>
          <w:sz w:val="22"/>
          <w:szCs w:val="22"/>
          <w:lang w:val="fr-FR"/>
        </w:rPr>
        <w:t xml:space="preserve">Comprendre et pouvoir </w:t>
      </w:r>
      <w:proofErr w:type="gramStart"/>
      <w:r w:rsidRPr="007E3CC5">
        <w:rPr>
          <w:rFonts w:ascii="Myriad Pro" w:hAnsi="Myriad Pro"/>
          <w:sz w:val="22"/>
          <w:szCs w:val="22"/>
          <w:lang w:val="fr-FR"/>
        </w:rPr>
        <w:t>donner</w:t>
      </w:r>
      <w:proofErr w:type="gramEnd"/>
      <w:r w:rsidRPr="007E3CC5">
        <w:rPr>
          <w:rFonts w:ascii="Myriad Pro" w:hAnsi="Myriad Pro"/>
          <w:sz w:val="22"/>
          <w:szCs w:val="22"/>
          <w:lang w:val="fr-FR"/>
        </w:rPr>
        <w:t xml:space="preserve"> des informations simples.</w:t>
      </w:r>
    </w:p>
    <w:p w14:paraId="140F71C7" w14:textId="77777777" w:rsidR="00407491" w:rsidRPr="007E3CC5" w:rsidRDefault="00407491" w:rsidP="00407491">
      <w:pPr>
        <w:pStyle w:val="TKBulletLevel1"/>
        <w:numPr>
          <w:ilvl w:val="0"/>
          <w:numId w:val="7"/>
        </w:numPr>
        <w:ind w:left="1287"/>
        <w:jc w:val="both"/>
        <w:rPr>
          <w:rFonts w:ascii="Myriad Pro" w:hAnsi="Myriad Pro"/>
          <w:sz w:val="22"/>
          <w:szCs w:val="22"/>
          <w:lang w:val="en-GB"/>
        </w:rPr>
      </w:pPr>
      <w:proofErr w:type="spellStart"/>
      <w:r w:rsidRPr="007E3CC5">
        <w:rPr>
          <w:rFonts w:ascii="Myriad Pro" w:hAnsi="Myriad Pro"/>
          <w:sz w:val="22"/>
          <w:szCs w:val="22"/>
          <w:lang w:val="en-GB"/>
        </w:rPr>
        <w:t>Comprendre</w:t>
      </w:r>
      <w:proofErr w:type="spellEnd"/>
      <w:r w:rsidRPr="007E3CC5">
        <w:rPr>
          <w:rFonts w:ascii="Myriad Pro" w:hAnsi="Myriad Pro"/>
          <w:sz w:val="22"/>
          <w:szCs w:val="22"/>
          <w:lang w:val="en-GB"/>
        </w:rPr>
        <w:t xml:space="preserve"> des instructions simples.</w:t>
      </w:r>
    </w:p>
    <w:p w14:paraId="2F8CAC3F" w14:textId="77777777" w:rsidR="00407491" w:rsidRPr="007E3CC5" w:rsidRDefault="00407491" w:rsidP="00407491">
      <w:pPr>
        <w:pStyle w:val="TKTITRE1"/>
        <w:spacing w:before="0" w:after="0"/>
        <w:jc w:val="both"/>
        <w:rPr>
          <w:rFonts w:ascii="Myriad Pro" w:hAnsi="Myriad Pro"/>
          <w:sz w:val="30"/>
          <w:szCs w:val="28"/>
          <w:lang w:val="en-GB"/>
        </w:rPr>
      </w:pPr>
    </w:p>
    <w:p w14:paraId="42B8B545" w14:textId="77777777" w:rsidR="00407491" w:rsidRPr="007E3CC5" w:rsidRDefault="00407491" w:rsidP="00407491">
      <w:pPr>
        <w:pStyle w:val="TKTITRE1"/>
        <w:jc w:val="both"/>
        <w:rPr>
          <w:rFonts w:ascii="Myriad Pro" w:hAnsi="Myriad Pro"/>
          <w:sz w:val="26"/>
          <w:szCs w:val="24"/>
          <w:lang w:val="en-GB"/>
        </w:rPr>
      </w:pPr>
      <w:proofErr w:type="spellStart"/>
      <w:r w:rsidRPr="007E3CC5">
        <w:rPr>
          <w:rFonts w:ascii="Myriad Pro" w:hAnsi="Myriad Pro"/>
          <w:sz w:val="26"/>
          <w:szCs w:val="24"/>
          <w:lang w:val="en-GB"/>
        </w:rPr>
        <w:t>Matériaux</w:t>
      </w:r>
      <w:proofErr w:type="spellEnd"/>
    </w:p>
    <w:p w14:paraId="430EDD60" w14:textId="77777777" w:rsidR="00407491" w:rsidRPr="007E3CC5" w:rsidRDefault="00407491" w:rsidP="00407491">
      <w:pPr>
        <w:pStyle w:val="TKBulletLevel1"/>
        <w:numPr>
          <w:ilvl w:val="0"/>
          <w:numId w:val="8"/>
        </w:numPr>
        <w:jc w:val="both"/>
        <w:rPr>
          <w:rFonts w:ascii="Myriad Pro" w:hAnsi="Myriad Pro"/>
          <w:sz w:val="22"/>
          <w:szCs w:val="22"/>
          <w:lang w:val="fr-FR"/>
        </w:rPr>
      </w:pPr>
      <w:r w:rsidRPr="007E3CC5">
        <w:rPr>
          <w:rFonts w:ascii="Myriad Pro" w:hAnsi="Myriad Pro"/>
          <w:sz w:val="22"/>
          <w:szCs w:val="22"/>
          <w:lang w:val="fr-FR"/>
        </w:rPr>
        <w:t>Images, icônes et logos relatifs au WIFI et aux applications.</w:t>
      </w:r>
    </w:p>
    <w:p w14:paraId="2C4F8664" w14:textId="77777777" w:rsidR="00407491" w:rsidRPr="007E3CC5" w:rsidRDefault="00407491" w:rsidP="00407491">
      <w:pPr>
        <w:pStyle w:val="TKBulletLevel1"/>
        <w:numPr>
          <w:ilvl w:val="0"/>
          <w:numId w:val="8"/>
        </w:numPr>
        <w:jc w:val="both"/>
        <w:rPr>
          <w:rFonts w:ascii="Myriad Pro" w:hAnsi="Myriad Pro"/>
          <w:sz w:val="22"/>
          <w:szCs w:val="22"/>
          <w:lang w:val="fr-FR"/>
        </w:rPr>
      </w:pPr>
      <w:r w:rsidRPr="007E3CC5">
        <w:rPr>
          <w:rFonts w:ascii="Myriad Pro" w:hAnsi="Myriad Pro"/>
          <w:sz w:val="22"/>
          <w:szCs w:val="22"/>
          <w:lang w:val="fr-FR"/>
        </w:rPr>
        <w:t xml:space="preserve">   Captures d'écran d'applications (par exemple </w:t>
      </w:r>
      <w:r w:rsidRPr="007E3CC5">
        <w:rPr>
          <w:rFonts w:ascii="Myriad Pro" w:hAnsi="Myriad Pro"/>
          <w:i/>
          <w:sz w:val="22"/>
          <w:szCs w:val="22"/>
          <w:lang w:val="fr-FR"/>
        </w:rPr>
        <w:t xml:space="preserve">Google </w:t>
      </w:r>
      <w:proofErr w:type="spellStart"/>
      <w:r w:rsidRPr="007E3CC5">
        <w:rPr>
          <w:rFonts w:ascii="Myriad Pro" w:hAnsi="Myriad Pro"/>
          <w:i/>
          <w:sz w:val="22"/>
          <w:szCs w:val="22"/>
          <w:lang w:val="fr-FR"/>
        </w:rPr>
        <w:t>Maps</w:t>
      </w:r>
      <w:proofErr w:type="spellEnd"/>
      <w:r w:rsidRPr="007E3CC5">
        <w:rPr>
          <w:rFonts w:ascii="Myriad Pro" w:hAnsi="Myriad Pro"/>
          <w:sz w:val="22"/>
          <w:szCs w:val="22"/>
          <w:lang w:val="fr-FR"/>
        </w:rPr>
        <w:t>).</w:t>
      </w:r>
    </w:p>
    <w:p w14:paraId="01E36DFE" w14:textId="77777777" w:rsidR="00407491" w:rsidRPr="007E3CC5" w:rsidRDefault="00407491" w:rsidP="00407491">
      <w:pPr>
        <w:pStyle w:val="TKBulletLevel1"/>
        <w:numPr>
          <w:ilvl w:val="0"/>
          <w:numId w:val="8"/>
        </w:numPr>
        <w:jc w:val="both"/>
        <w:rPr>
          <w:rFonts w:ascii="Myriad Pro" w:hAnsi="Myriad Pro"/>
          <w:sz w:val="22"/>
          <w:szCs w:val="22"/>
          <w:lang w:val="fr-FR"/>
        </w:rPr>
      </w:pPr>
      <w:r w:rsidRPr="007E3CC5">
        <w:rPr>
          <w:rFonts w:ascii="Myriad Pro" w:hAnsi="Myriad Pro"/>
          <w:sz w:val="22"/>
          <w:szCs w:val="22"/>
          <w:lang w:val="fr-FR"/>
        </w:rPr>
        <w:t xml:space="preserve">   Photos de feux de circulation et de ronds-points.</w:t>
      </w:r>
    </w:p>
    <w:p w14:paraId="0CFF5D94" w14:textId="77777777" w:rsidR="00407491" w:rsidRPr="007E3CC5" w:rsidRDefault="00407491" w:rsidP="00407491">
      <w:pPr>
        <w:pStyle w:val="TKBulletLevel1"/>
        <w:numPr>
          <w:ilvl w:val="0"/>
          <w:numId w:val="8"/>
        </w:numPr>
        <w:jc w:val="both"/>
        <w:rPr>
          <w:rFonts w:ascii="Myriad Pro" w:hAnsi="Myriad Pro"/>
          <w:sz w:val="22"/>
          <w:szCs w:val="22"/>
          <w:lang w:val="fr-FR"/>
        </w:rPr>
      </w:pPr>
      <w:r w:rsidRPr="007E3CC5">
        <w:rPr>
          <w:rFonts w:ascii="Myriad Pro" w:hAnsi="Myriad Pro"/>
          <w:sz w:val="22"/>
          <w:szCs w:val="22"/>
          <w:lang w:val="fr-FR"/>
        </w:rPr>
        <w:t>Photos et carte de la ville la plus proche.</w:t>
      </w:r>
    </w:p>
    <w:p w14:paraId="3BB5A201" w14:textId="77777777" w:rsidR="00407491" w:rsidRPr="007E3CC5" w:rsidRDefault="00407491" w:rsidP="00407491">
      <w:pPr>
        <w:rPr>
          <w:rFonts w:ascii="Myriad Pro" w:hAnsi="Myriad Pro"/>
          <w:sz w:val="20"/>
          <w:szCs w:val="20"/>
        </w:rPr>
      </w:pPr>
    </w:p>
    <w:p w14:paraId="296C812C" w14:textId="77777777" w:rsidR="0015384C" w:rsidRDefault="0015384C">
      <w:pPr>
        <w:spacing w:after="160" w:line="259" w:lineRule="auto"/>
        <w:rPr>
          <w:rFonts w:ascii="Myriad Pro" w:hAnsi="Myriad Pro" w:cs="Calibri"/>
          <w:b/>
          <w:bCs/>
          <w:sz w:val="26"/>
          <w:szCs w:val="24"/>
        </w:rPr>
      </w:pPr>
      <w:r>
        <w:rPr>
          <w:rFonts w:ascii="Myriad Pro" w:hAnsi="Myriad Pro"/>
          <w:sz w:val="26"/>
          <w:szCs w:val="24"/>
        </w:rPr>
        <w:br w:type="page"/>
      </w:r>
    </w:p>
    <w:p w14:paraId="4214C36A" w14:textId="44591AF8" w:rsidR="00407491" w:rsidRDefault="00407491" w:rsidP="00407491">
      <w:pPr>
        <w:pStyle w:val="TKTITRE1"/>
        <w:jc w:val="both"/>
        <w:rPr>
          <w:rFonts w:ascii="Myriad Pro" w:hAnsi="Myriad Pro"/>
          <w:sz w:val="26"/>
          <w:szCs w:val="24"/>
          <w:lang w:val="fr-FR"/>
        </w:rPr>
      </w:pPr>
      <w:r w:rsidRPr="007E3CC5">
        <w:rPr>
          <w:rFonts w:ascii="Myriad Pro" w:hAnsi="Myriad Pro"/>
          <w:sz w:val="26"/>
          <w:szCs w:val="24"/>
          <w:lang w:val="fr-FR"/>
        </w:rPr>
        <w:lastRenderedPageBreak/>
        <w:t>Activités linguistiques</w:t>
      </w:r>
    </w:p>
    <w:p w14:paraId="011FC4F1" w14:textId="77777777" w:rsidR="00AF51BF" w:rsidRPr="007E3CC5" w:rsidRDefault="00AF51BF" w:rsidP="00407491">
      <w:pPr>
        <w:pStyle w:val="TKTITRE1"/>
        <w:jc w:val="both"/>
        <w:rPr>
          <w:rFonts w:ascii="Myriad Pro" w:hAnsi="Myriad Pro"/>
          <w:sz w:val="26"/>
          <w:szCs w:val="24"/>
          <w:lang w:val="fr-FR"/>
        </w:rPr>
      </w:pPr>
    </w:p>
    <w:p w14:paraId="319999DE" w14:textId="77777777" w:rsidR="00407491" w:rsidRPr="007E3CC5" w:rsidRDefault="00407491" w:rsidP="00407491">
      <w:pPr>
        <w:pStyle w:val="TKTITRE3"/>
        <w:jc w:val="both"/>
        <w:rPr>
          <w:rFonts w:ascii="Myriad Pro" w:hAnsi="Myriad Pro"/>
          <w:sz w:val="22"/>
          <w:szCs w:val="22"/>
          <w:lang w:val="fr-FR"/>
        </w:rPr>
      </w:pPr>
      <w:r w:rsidRPr="007E3CC5">
        <w:rPr>
          <w:rFonts w:ascii="Myriad Pro" w:hAnsi="Myriad Pro"/>
          <w:sz w:val="22"/>
          <w:szCs w:val="22"/>
          <w:lang w:val="fr-FR"/>
        </w:rPr>
        <w:t>Activité 1</w:t>
      </w:r>
    </w:p>
    <w:p w14:paraId="6CB0A3C0" w14:textId="77777777" w:rsidR="00407491" w:rsidRPr="007E3CC5" w:rsidRDefault="00407491" w:rsidP="00407491">
      <w:pPr>
        <w:pStyle w:val="TKTEXTE"/>
        <w:jc w:val="both"/>
        <w:rPr>
          <w:rFonts w:ascii="Myriad Pro" w:hAnsi="Myriad Pro"/>
          <w:sz w:val="22"/>
          <w:szCs w:val="22"/>
          <w:lang w:val="fr-FR"/>
        </w:rPr>
      </w:pPr>
      <w:r w:rsidRPr="007E3CC5">
        <w:rPr>
          <w:rFonts w:ascii="Myriad Pro" w:hAnsi="Myriad Pro"/>
          <w:sz w:val="22"/>
          <w:szCs w:val="22"/>
          <w:lang w:val="fr-FR"/>
        </w:rPr>
        <w:t>Utilisez les images d'icônes, etc. pour poser des questions aux apprenants :</w:t>
      </w:r>
    </w:p>
    <w:p w14:paraId="4F86EF3D" w14:textId="77777777" w:rsidR="00407491" w:rsidRPr="007E3CC5" w:rsidRDefault="00407491" w:rsidP="00407491">
      <w:pPr>
        <w:pStyle w:val="TKBulletLevel1"/>
        <w:numPr>
          <w:ilvl w:val="0"/>
          <w:numId w:val="7"/>
        </w:numPr>
        <w:ind w:left="1287"/>
        <w:jc w:val="both"/>
        <w:rPr>
          <w:rFonts w:ascii="Myriad Pro" w:hAnsi="Myriad Pro"/>
          <w:i/>
          <w:iCs/>
          <w:sz w:val="22"/>
          <w:szCs w:val="22"/>
          <w:lang w:val="en-GB"/>
        </w:rPr>
      </w:pPr>
      <w:r w:rsidRPr="007E3CC5">
        <w:rPr>
          <w:rFonts w:ascii="Myriad Pro" w:hAnsi="Myriad Pro"/>
          <w:i/>
          <w:iCs/>
          <w:sz w:val="22"/>
          <w:szCs w:val="22"/>
          <w:lang w:val="fr-FR"/>
        </w:rPr>
        <w:t xml:space="preserve">Vous pouvez utiliser votre téléphone portable pour passer un appel. </w:t>
      </w:r>
      <w:proofErr w:type="spellStart"/>
      <w:r w:rsidRPr="007E3CC5">
        <w:rPr>
          <w:rFonts w:ascii="Myriad Pro" w:hAnsi="Myriad Pro"/>
          <w:i/>
          <w:iCs/>
          <w:sz w:val="22"/>
          <w:szCs w:val="22"/>
          <w:lang w:val="en-GB"/>
        </w:rPr>
        <w:t>Quelles</w:t>
      </w:r>
      <w:proofErr w:type="spellEnd"/>
      <w:r w:rsidRPr="007E3CC5">
        <w:rPr>
          <w:rFonts w:ascii="Myriad Pro" w:hAnsi="Myriad Pro"/>
          <w:i/>
          <w:iCs/>
          <w:sz w:val="22"/>
          <w:szCs w:val="22"/>
          <w:lang w:val="en-GB"/>
        </w:rPr>
        <w:t xml:space="preserve"> </w:t>
      </w:r>
      <w:proofErr w:type="spellStart"/>
      <w:r w:rsidRPr="007E3CC5">
        <w:rPr>
          <w:rFonts w:ascii="Myriad Pro" w:hAnsi="Myriad Pro"/>
          <w:i/>
          <w:iCs/>
          <w:sz w:val="22"/>
          <w:szCs w:val="22"/>
          <w:lang w:val="en-GB"/>
        </w:rPr>
        <w:t>sont</w:t>
      </w:r>
      <w:proofErr w:type="spellEnd"/>
      <w:r w:rsidRPr="007E3CC5">
        <w:rPr>
          <w:rFonts w:ascii="Myriad Pro" w:hAnsi="Myriad Pro"/>
          <w:i/>
          <w:iCs/>
          <w:sz w:val="22"/>
          <w:szCs w:val="22"/>
          <w:lang w:val="en-GB"/>
        </w:rPr>
        <w:t xml:space="preserve"> les </w:t>
      </w:r>
      <w:proofErr w:type="spellStart"/>
      <w:r w:rsidRPr="007E3CC5">
        <w:rPr>
          <w:rFonts w:ascii="Myriad Pro" w:hAnsi="Myriad Pro"/>
          <w:i/>
          <w:iCs/>
          <w:sz w:val="22"/>
          <w:szCs w:val="22"/>
          <w:lang w:val="en-GB"/>
        </w:rPr>
        <w:t>autres</w:t>
      </w:r>
      <w:proofErr w:type="spellEnd"/>
      <w:r w:rsidRPr="007E3CC5">
        <w:rPr>
          <w:rFonts w:ascii="Myriad Pro" w:hAnsi="Myriad Pro"/>
          <w:i/>
          <w:iCs/>
          <w:sz w:val="22"/>
          <w:szCs w:val="22"/>
          <w:lang w:val="en-GB"/>
        </w:rPr>
        <w:t xml:space="preserve"> utilisations possibles de </w:t>
      </w:r>
      <w:proofErr w:type="spellStart"/>
      <w:r w:rsidRPr="007E3CC5">
        <w:rPr>
          <w:rFonts w:ascii="Myriad Pro" w:hAnsi="Myriad Pro"/>
          <w:i/>
          <w:iCs/>
          <w:sz w:val="22"/>
          <w:szCs w:val="22"/>
          <w:lang w:val="en-GB"/>
        </w:rPr>
        <w:t>votre</w:t>
      </w:r>
      <w:proofErr w:type="spellEnd"/>
      <w:r w:rsidRPr="007E3CC5">
        <w:rPr>
          <w:rFonts w:ascii="Myriad Pro" w:hAnsi="Myriad Pro"/>
          <w:i/>
          <w:iCs/>
          <w:sz w:val="22"/>
          <w:szCs w:val="22"/>
          <w:lang w:val="en-GB"/>
        </w:rPr>
        <w:t xml:space="preserve"> </w:t>
      </w:r>
      <w:proofErr w:type="spellStart"/>
      <w:proofErr w:type="gramStart"/>
      <w:r w:rsidRPr="007E3CC5">
        <w:rPr>
          <w:rFonts w:ascii="Myriad Pro" w:hAnsi="Myriad Pro"/>
          <w:i/>
          <w:iCs/>
          <w:sz w:val="22"/>
          <w:szCs w:val="22"/>
          <w:lang w:val="en-GB"/>
        </w:rPr>
        <w:t>téléphone</w:t>
      </w:r>
      <w:proofErr w:type="spellEnd"/>
      <w:r w:rsidRPr="007E3CC5">
        <w:rPr>
          <w:rFonts w:ascii="Myriad Pro" w:hAnsi="Myriad Pro"/>
          <w:i/>
          <w:iCs/>
          <w:sz w:val="22"/>
          <w:szCs w:val="22"/>
          <w:lang w:val="en-GB"/>
        </w:rPr>
        <w:t xml:space="preserve"> ?</w:t>
      </w:r>
      <w:proofErr w:type="gramEnd"/>
    </w:p>
    <w:p w14:paraId="0694E5FC" w14:textId="77777777" w:rsidR="00407491" w:rsidRPr="007E3CC5" w:rsidRDefault="00407491" w:rsidP="00407491">
      <w:pPr>
        <w:pStyle w:val="TKBulletLevel1"/>
        <w:numPr>
          <w:ilvl w:val="0"/>
          <w:numId w:val="7"/>
        </w:numPr>
        <w:ind w:left="1287"/>
        <w:jc w:val="both"/>
        <w:rPr>
          <w:rFonts w:ascii="Myriad Pro" w:hAnsi="Myriad Pro"/>
          <w:i/>
          <w:iCs/>
          <w:sz w:val="22"/>
          <w:szCs w:val="22"/>
          <w:lang w:val="fr-FR"/>
        </w:rPr>
      </w:pPr>
      <w:r w:rsidRPr="007E3CC5">
        <w:rPr>
          <w:rFonts w:ascii="Myriad Pro" w:hAnsi="Myriad Pro"/>
          <w:i/>
          <w:iCs/>
          <w:sz w:val="22"/>
          <w:szCs w:val="22"/>
          <w:lang w:val="fr-FR"/>
        </w:rPr>
        <w:t>Quelles applications vous trouvez utiles ? Pourquoi ? Comment les utilisez-vous ?</w:t>
      </w:r>
    </w:p>
    <w:p w14:paraId="19479A77" w14:textId="77777777" w:rsidR="00407491" w:rsidRPr="007E3CC5" w:rsidRDefault="00407491" w:rsidP="00407491">
      <w:pPr>
        <w:pStyle w:val="TKBulletLevel1"/>
        <w:numPr>
          <w:ilvl w:val="0"/>
          <w:numId w:val="7"/>
        </w:numPr>
        <w:ind w:left="1287"/>
        <w:jc w:val="both"/>
        <w:rPr>
          <w:rFonts w:ascii="Myriad Pro" w:hAnsi="Myriad Pro"/>
          <w:i/>
          <w:iCs/>
          <w:sz w:val="22"/>
          <w:szCs w:val="22"/>
          <w:lang w:val="fr-FR"/>
        </w:rPr>
      </w:pPr>
      <w:r w:rsidRPr="007E3CC5">
        <w:rPr>
          <w:rFonts w:ascii="Myriad Pro" w:hAnsi="Myriad Pro"/>
          <w:i/>
          <w:iCs/>
          <w:sz w:val="22"/>
          <w:szCs w:val="22"/>
          <w:lang w:val="fr-FR"/>
        </w:rPr>
        <w:t>Il y a un accès wifi ?</w:t>
      </w:r>
    </w:p>
    <w:p w14:paraId="6AFD7742" w14:textId="77777777" w:rsidR="00407491" w:rsidRDefault="00407491" w:rsidP="00407491">
      <w:pPr>
        <w:rPr>
          <w:rFonts w:ascii="Myriad Pro" w:hAnsi="Myriad Pro"/>
          <w:sz w:val="20"/>
          <w:szCs w:val="20"/>
        </w:rPr>
      </w:pPr>
    </w:p>
    <w:p w14:paraId="4B3B5D50" w14:textId="77777777" w:rsidR="00AF51BF" w:rsidRPr="007E3CC5" w:rsidRDefault="00AF51BF" w:rsidP="00407491">
      <w:pPr>
        <w:rPr>
          <w:rFonts w:ascii="Myriad Pro" w:hAnsi="Myriad Pro"/>
          <w:sz w:val="20"/>
          <w:szCs w:val="20"/>
        </w:rPr>
      </w:pPr>
    </w:p>
    <w:p w14:paraId="18D50961" w14:textId="77777777" w:rsidR="00407491" w:rsidRPr="007E3CC5" w:rsidRDefault="00407491" w:rsidP="00407491">
      <w:pPr>
        <w:pStyle w:val="TKTITRE3"/>
        <w:jc w:val="both"/>
        <w:rPr>
          <w:rFonts w:ascii="Myriad Pro" w:hAnsi="Myriad Pro"/>
          <w:sz w:val="22"/>
          <w:szCs w:val="22"/>
          <w:lang w:val="fr-FR"/>
        </w:rPr>
      </w:pPr>
      <w:r w:rsidRPr="007E3CC5">
        <w:rPr>
          <w:rFonts w:ascii="Myriad Pro" w:hAnsi="Myriad Pro"/>
          <w:sz w:val="22"/>
          <w:szCs w:val="22"/>
          <w:lang w:val="fr-FR"/>
        </w:rPr>
        <w:t>Activité 2</w:t>
      </w:r>
    </w:p>
    <w:p w14:paraId="3FD57F04" w14:textId="77777777" w:rsidR="00407491" w:rsidRPr="007E3CC5" w:rsidRDefault="00407491" w:rsidP="00407491">
      <w:pPr>
        <w:pStyle w:val="TKTEXTE"/>
        <w:spacing w:line="276" w:lineRule="auto"/>
        <w:jc w:val="both"/>
        <w:rPr>
          <w:rFonts w:ascii="Myriad Pro" w:hAnsi="Myriad Pro"/>
          <w:sz w:val="22"/>
          <w:szCs w:val="22"/>
          <w:lang w:val="fr-FR"/>
        </w:rPr>
      </w:pPr>
      <w:r w:rsidRPr="007E3CC5">
        <w:rPr>
          <w:rFonts w:ascii="Myriad Pro" w:hAnsi="Myriad Pro"/>
          <w:sz w:val="22"/>
          <w:szCs w:val="22"/>
          <w:lang w:val="fr-FR"/>
        </w:rPr>
        <w:t xml:space="preserve">Montrez aux apprenants, ou demandez à l'un d'entre eux de montrer au groupe, comment utiliser la langue du pays d'accueil lorsqu'ils montrent comment se rendre d'un endroit à un autre sur Google </w:t>
      </w:r>
      <w:proofErr w:type="spellStart"/>
      <w:r w:rsidRPr="007E3CC5">
        <w:rPr>
          <w:rFonts w:ascii="Myriad Pro" w:hAnsi="Myriad Pro"/>
          <w:sz w:val="22"/>
          <w:szCs w:val="22"/>
          <w:lang w:val="fr-FR"/>
        </w:rPr>
        <w:t>Maps</w:t>
      </w:r>
      <w:proofErr w:type="spellEnd"/>
      <w:r w:rsidRPr="007E3CC5">
        <w:rPr>
          <w:rFonts w:ascii="Myriad Pro" w:hAnsi="Myriad Pro"/>
          <w:sz w:val="22"/>
          <w:szCs w:val="22"/>
          <w:lang w:val="fr-FR"/>
        </w:rPr>
        <w:t>.</w:t>
      </w:r>
    </w:p>
    <w:p w14:paraId="7C769FCE" w14:textId="77777777" w:rsidR="00407491" w:rsidRPr="007E3CC5" w:rsidRDefault="00407491" w:rsidP="00407491">
      <w:pPr>
        <w:pStyle w:val="TKBulletLevel1"/>
        <w:numPr>
          <w:ilvl w:val="0"/>
          <w:numId w:val="7"/>
        </w:numPr>
        <w:spacing w:line="276" w:lineRule="auto"/>
        <w:ind w:left="1287"/>
        <w:jc w:val="both"/>
        <w:rPr>
          <w:rFonts w:ascii="Myriad Pro" w:hAnsi="Myriad Pro"/>
          <w:sz w:val="22"/>
          <w:szCs w:val="22"/>
          <w:lang w:val="fr-FR"/>
        </w:rPr>
      </w:pPr>
      <w:r w:rsidRPr="007E3CC5">
        <w:rPr>
          <w:rFonts w:ascii="Myriad Pro" w:hAnsi="Myriad Pro"/>
          <w:sz w:val="22"/>
          <w:szCs w:val="22"/>
          <w:lang w:val="fr-FR"/>
        </w:rPr>
        <w:t>Sur la capture d'écran agrandie ou sur l'écran du PC, demandez-leur d'indiquer où placer le lieu de départ, la destination, le type de transport (voiture, transports en commun, à pied, etc.).</w:t>
      </w:r>
    </w:p>
    <w:p w14:paraId="6DDD9C7E" w14:textId="77777777" w:rsidR="00407491" w:rsidRPr="007E3CC5" w:rsidRDefault="00407491" w:rsidP="00407491">
      <w:pPr>
        <w:pStyle w:val="TKBulletLevel1"/>
        <w:numPr>
          <w:ilvl w:val="0"/>
          <w:numId w:val="7"/>
        </w:numPr>
        <w:spacing w:line="276" w:lineRule="auto"/>
        <w:ind w:left="1287"/>
        <w:jc w:val="both"/>
        <w:rPr>
          <w:rFonts w:ascii="Myriad Pro" w:hAnsi="Myriad Pro"/>
          <w:sz w:val="22"/>
          <w:szCs w:val="22"/>
          <w:lang w:val="fr-FR"/>
        </w:rPr>
      </w:pPr>
      <w:r w:rsidRPr="007E3CC5">
        <w:rPr>
          <w:rFonts w:ascii="Myriad Pro" w:hAnsi="Myriad Pro"/>
          <w:sz w:val="22"/>
          <w:szCs w:val="22"/>
          <w:lang w:val="fr-FR"/>
        </w:rPr>
        <w:t>Demandez ensuite aux apprenants d'écrire sur une copie imprimée de la capture d'écran les informations nécessaires pour afficher l'itinéraire vers un lieu de leur choix, par exemple la gare, l'hôpital le plus proche, la place principale de la ville la plus proche, etc.</w:t>
      </w:r>
    </w:p>
    <w:p w14:paraId="69C974F3" w14:textId="77777777" w:rsidR="00407491" w:rsidRPr="007E3CC5" w:rsidRDefault="00407491" w:rsidP="00407491">
      <w:pPr>
        <w:pStyle w:val="TKBulletLevel1"/>
        <w:numPr>
          <w:ilvl w:val="0"/>
          <w:numId w:val="7"/>
        </w:numPr>
        <w:spacing w:line="276" w:lineRule="auto"/>
        <w:ind w:left="1287"/>
        <w:jc w:val="both"/>
        <w:rPr>
          <w:rFonts w:ascii="Myriad Pro" w:hAnsi="Myriad Pro"/>
          <w:sz w:val="22"/>
          <w:szCs w:val="22"/>
          <w:lang w:val="fr-FR"/>
        </w:rPr>
      </w:pPr>
      <w:r w:rsidRPr="007E3CC5">
        <w:rPr>
          <w:rFonts w:ascii="Myriad Pro" w:hAnsi="Myriad Pro"/>
          <w:sz w:val="22"/>
          <w:szCs w:val="22"/>
          <w:lang w:val="fr-FR"/>
        </w:rPr>
        <w:t>Demandez-leur de taper ce type d'informations sur leur téléphone portable pour montrer comment se rendre dans les endroits qu'ils connaissent dans la ville ou dans le nouveau pays.</w:t>
      </w:r>
    </w:p>
    <w:p w14:paraId="70986CC2" w14:textId="77777777" w:rsidR="00407491" w:rsidRDefault="00407491" w:rsidP="00407491">
      <w:pPr>
        <w:spacing w:line="276" w:lineRule="auto"/>
        <w:rPr>
          <w:rFonts w:ascii="Myriad Pro" w:hAnsi="Myriad Pro"/>
          <w:sz w:val="20"/>
          <w:szCs w:val="20"/>
        </w:rPr>
      </w:pPr>
    </w:p>
    <w:p w14:paraId="6B3872D9" w14:textId="77777777" w:rsidR="00AF51BF" w:rsidRPr="007E3CC5" w:rsidRDefault="00AF51BF" w:rsidP="00407491">
      <w:pPr>
        <w:spacing w:line="276" w:lineRule="auto"/>
        <w:rPr>
          <w:rFonts w:ascii="Myriad Pro" w:hAnsi="Myriad Pro"/>
          <w:sz w:val="20"/>
          <w:szCs w:val="20"/>
        </w:rPr>
      </w:pPr>
    </w:p>
    <w:p w14:paraId="2291508E" w14:textId="77777777" w:rsidR="00407491" w:rsidRPr="007E3CC5" w:rsidRDefault="00407491" w:rsidP="00407491">
      <w:pPr>
        <w:pStyle w:val="TKTITRE3"/>
        <w:spacing w:before="0" w:after="0" w:line="276" w:lineRule="auto"/>
        <w:jc w:val="both"/>
        <w:rPr>
          <w:rFonts w:ascii="Myriad Pro" w:hAnsi="Myriad Pro"/>
          <w:sz w:val="22"/>
          <w:szCs w:val="22"/>
          <w:lang w:val="fr-FR"/>
        </w:rPr>
      </w:pPr>
      <w:r w:rsidRPr="007E3CC5">
        <w:rPr>
          <w:rFonts w:ascii="Myriad Pro" w:hAnsi="Myriad Pro"/>
          <w:sz w:val="22"/>
          <w:szCs w:val="22"/>
          <w:lang w:val="fr-FR"/>
        </w:rPr>
        <w:t>Activité 3</w:t>
      </w:r>
    </w:p>
    <w:p w14:paraId="3BCC17A6" w14:textId="77777777" w:rsidR="00407491" w:rsidRPr="007E3CC5" w:rsidRDefault="00407491" w:rsidP="00407491">
      <w:pPr>
        <w:pStyle w:val="TKTEXTE"/>
        <w:spacing w:line="276" w:lineRule="auto"/>
        <w:jc w:val="both"/>
        <w:rPr>
          <w:rFonts w:ascii="Myriad Pro" w:hAnsi="Myriad Pro"/>
          <w:sz w:val="22"/>
          <w:szCs w:val="22"/>
          <w:lang w:val="fr-FR"/>
        </w:rPr>
      </w:pPr>
      <w:r w:rsidRPr="007E3CC5">
        <w:rPr>
          <w:rFonts w:ascii="Myriad Pro" w:hAnsi="Myriad Pro"/>
          <w:sz w:val="22"/>
          <w:szCs w:val="22"/>
          <w:lang w:val="fr-FR"/>
        </w:rPr>
        <w:t xml:space="preserve">Diffusez un clip audio de Google </w:t>
      </w:r>
      <w:proofErr w:type="spellStart"/>
      <w:r w:rsidRPr="007E3CC5">
        <w:rPr>
          <w:rFonts w:ascii="Myriad Pro" w:hAnsi="Myriad Pro"/>
          <w:sz w:val="22"/>
          <w:szCs w:val="22"/>
          <w:lang w:val="fr-FR"/>
        </w:rPr>
        <w:t>Maps</w:t>
      </w:r>
      <w:proofErr w:type="spellEnd"/>
      <w:r w:rsidRPr="007E3CC5">
        <w:rPr>
          <w:rFonts w:ascii="Myriad Pro" w:hAnsi="Myriad Pro"/>
          <w:sz w:val="22"/>
          <w:szCs w:val="22"/>
          <w:lang w:val="fr-FR"/>
        </w:rPr>
        <w:t xml:space="preserve"> donnant des détails sur l'itinéraire, par exemple : </w:t>
      </w:r>
      <w:r w:rsidRPr="007E3CC5">
        <w:rPr>
          <w:rFonts w:ascii="Myriad Pro" w:hAnsi="Myriad Pro"/>
          <w:i/>
          <w:iCs/>
          <w:sz w:val="22"/>
          <w:szCs w:val="22"/>
          <w:lang w:val="fr-FR"/>
        </w:rPr>
        <w:t>Après 150 mètres, tournez à gauche et continuez tout droit pendant 500 mètres jusqu'au feu rouge</w:t>
      </w:r>
      <w:r w:rsidRPr="007E3CC5">
        <w:rPr>
          <w:rFonts w:ascii="Myriad Pro" w:hAnsi="Myriad Pro"/>
          <w:sz w:val="22"/>
          <w:szCs w:val="22"/>
          <w:lang w:val="fr-FR"/>
        </w:rPr>
        <w:t>.</w:t>
      </w:r>
    </w:p>
    <w:p w14:paraId="1FB420C3" w14:textId="77777777" w:rsidR="00407491" w:rsidRPr="007E3CC5" w:rsidRDefault="00407491" w:rsidP="00407491">
      <w:pPr>
        <w:pStyle w:val="TKBulletLevel1"/>
        <w:numPr>
          <w:ilvl w:val="0"/>
          <w:numId w:val="0"/>
        </w:numPr>
        <w:spacing w:line="276" w:lineRule="auto"/>
        <w:ind w:left="284"/>
        <w:jc w:val="both"/>
        <w:rPr>
          <w:rFonts w:ascii="Myriad Pro" w:hAnsi="Myriad Pro"/>
          <w:sz w:val="22"/>
          <w:szCs w:val="22"/>
          <w:lang w:val="fr-FR"/>
        </w:rPr>
      </w:pPr>
      <w:r w:rsidRPr="007E3CC5">
        <w:rPr>
          <w:rFonts w:ascii="Myriad Pro" w:hAnsi="Myriad Pro"/>
          <w:sz w:val="22"/>
          <w:szCs w:val="22"/>
          <w:lang w:val="fr-FR"/>
        </w:rPr>
        <w:t>Vérifiez ensuite la compréhension des apprenants en leur demandant de décrire l'itinéraire à l'aide d'images, en leur posant des questions sur la signification des couleurs des feux de circulation, etc.</w:t>
      </w:r>
    </w:p>
    <w:p w14:paraId="5C598A11" w14:textId="77777777" w:rsidR="00407491" w:rsidRPr="007E3CC5" w:rsidRDefault="00407491" w:rsidP="00407491">
      <w:pPr>
        <w:spacing w:line="276" w:lineRule="auto"/>
        <w:rPr>
          <w:rFonts w:ascii="Myriad Pro" w:hAnsi="Myriad Pro"/>
          <w:sz w:val="20"/>
          <w:szCs w:val="20"/>
        </w:rPr>
      </w:pPr>
      <w:r w:rsidRPr="007E3CC5">
        <w:rPr>
          <w:rFonts w:ascii="Myriad Pro" w:hAnsi="Myriad Pro"/>
          <w:sz w:val="20"/>
          <w:szCs w:val="20"/>
        </w:rPr>
        <w:br w:type="page"/>
      </w:r>
    </w:p>
    <w:p w14:paraId="4DEA1CC0" w14:textId="77777777" w:rsidR="00407491" w:rsidRPr="007E3CC5" w:rsidRDefault="00407491" w:rsidP="00407491">
      <w:pPr>
        <w:pStyle w:val="TKTITRE3"/>
        <w:jc w:val="both"/>
        <w:rPr>
          <w:rFonts w:ascii="Myriad Pro" w:hAnsi="Myriad Pro"/>
          <w:sz w:val="22"/>
          <w:szCs w:val="22"/>
          <w:lang w:val="fr-FR"/>
        </w:rPr>
      </w:pPr>
      <w:r w:rsidRPr="007E3CC5">
        <w:rPr>
          <w:rFonts w:ascii="Myriad Pro" w:hAnsi="Myriad Pro"/>
          <w:sz w:val="22"/>
          <w:szCs w:val="22"/>
          <w:lang w:val="fr-FR"/>
        </w:rPr>
        <w:t>Activité 4</w:t>
      </w:r>
    </w:p>
    <w:p w14:paraId="295DDB2D" w14:textId="77777777" w:rsidR="00407491" w:rsidRPr="007E3CC5" w:rsidRDefault="00407491" w:rsidP="00407491">
      <w:pPr>
        <w:pStyle w:val="TKTEXTE"/>
        <w:spacing w:line="276" w:lineRule="auto"/>
        <w:jc w:val="both"/>
        <w:rPr>
          <w:rFonts w:ascii="Myriad Pro" w:hAnsi="Myriad Pro"/>
          <w:sz w:val="22"/>
          <w:szCs w:val="22"/>
          <w:lang w:val="fr-FR"/>
        </w:rPr>
      </w:pPr>
      <w:r w:rsidRPr="007E3CC5">
        <w:rPr>
          <w:rFonts w:ascii="Myriad Pro" w:hAnsi="Myriad Pro"/>
          <w:sz w:val="22"/>
          <w:szCs w:val="22"/>
          <w:lang w:val="fr-FR"/>
        </w:rPr>
        <w:t>Les apprenants travaillent en binôme pour échanger des informations :</w:t>
      </w:r>
    </w:p>
    <w:p w14:paraId="10AE16A1" w14:textId="77777777" w:rsidR="00407491" w:rsidRPr="007E3CC5" w:rsidRDefault="00407491" w:rsidP="00407491">
      <w:pPr>
        <w:pStyle w:val="TKTEXTE"/>
        <w:spacing w:line="276" w:lineRule="auto"/>
        <w:jc w:val="both"/>
        <w:rPr>
          <w:rFonts w:ascii="Myriad Pro" w:hAnsi="Myriad Pro"/>
          <w:sz w:val="22"/>
          <w:szCs w:val="22"/>
          <w:lang w:val="fr-FR"/>
        </w:rPr>
      </w:pPr>
      <w:r w:rsidRPr="007E3CC5">
        <w:rPr>
          <w:rFonts w:ascii="Myriad Pro" w:hAnsi="Myriad Pro"/>
          <w:sz w:val="22"/>
          <w:szCs w:val="22"/>
          <w:lang w:val="fr-FR"/>
        </w:rPr>
        <w:t xml:space="preserve">A choisit une destination où il/elle aimerait aller, et B trouve le chemin à l'aide de </w:t>
      </w:r>
      <w:r w:rsidRPr="007E3CC5">
        <w:rPr>
          <w:rFonts w:ascii="Myriad Pro" w:hAnsi="Myriad Pro"/>
          <w:i/>
          <w:sz w:val="22"/>
          <w:szCs w:val="22"/>
          <w:lang w:val="fr-FR"/>
        </w:rPr>
        <w:t xml:space="preserve">Google </w:t>
      </w:r>
      <w:proofErr w:type="spellStart"/>
      <w:r w:rsidRPr="007E3CC5">
        <w:rPr>
          <w:rFonts w:ascii="Myriad Pro" w:hAnsi="Myriad Pro"/>
          <w:i/>
          <w:sz w:val="22"/>
          <w:szCs w:val="22"/>
          <w:lang w:val="fr-FR"/>
        </w:rPr>
        <w:t>Maps</w:t>
      </w:r>
      <w:proofErr w:type="spellEnd"/>
      <w:r w:rsidRPr="007E3CC5">
        <w:rPr>
          <w:rFonts w:ascii="Myriad Pro" w:hAnsi="Myriad Pro"/>
          <w:i/>
          <w:sz w:val="22"/>
          <w:szCs w:val="22"/>
          <w:lang w:val="fr-FR"/>
        </w:rPr>
        <w:t xml:space="preserve"> </w:t>
      </w:r>
      <w:r w:rsidRPr="007E3CC5">
        <w:rPr>
          <w:rFonts w:ascii="Myriad Pro" w:hAnsi="Myriad Pro"/>
          <w:sz w:val="22"/>
          <w:szCs w:val="22"/>
          <w:lang w:val="fr-FR"/>
        </w:rPr>
        <w:t>dans la nouvelle langue et l'explique, en mentionnant le temps nécessaire pour atteindre la destination. Les apprenants inversent ensuite les rôles et recommencent l'activité.</w:t>
      </w:r>
    </w:p>
    <w:p w14:paraId="01A6EAB2" w14:textId="77777777" w:rsidR="00407491" w:rsidRPr="007E3CC5" w:rsidRDefault="00407491" w:rsidP="00407491">
      <w:pPr>
        <w:pStyle w:val="TKTEXTE"/>
        <w:spacing w:line="276" w:lineRule="auto"/>
        <w:jc w:val="both"/>
        <w:rPr>
          <w:rFonts w:ascii="Myriad Pro" w:hAnsi="Myriad Pro"/>
          <w:sz w:val="22"/>
          <w:szCs w:val="22"/>
          <w:lang w:val="fr-FR"/>
        </w:rPr>
      </w:pPr>
    </w:p>
    <w:p w14:paraId="7B8657B9" w14:textId="77777777" w:rsidR="00407491" w:rsidRPr="007E3CC5" w:rsidRDefault="00407491" w:rsidP="00407491">
      <w:pPr>
        <w:pStyle w:val="TKTITRE3"/>
        <w:spacing w:line="276" w:lineRule="auto"/>
        <w:jc w:val="both"/>
        <w:rPr>
          <w:rFonts w:ascii="Myriad Pro" w:hAnsi="Myriad Pro"/>
          <w:sz w:val="22"/>
          <w:szCs w:val="22"/>
          <w:lang w:val="fr-FR"/>
        </w:rPr>
      </w:pPr>
      <w:r w:rsidRPr="007E3CC5">
        <w:rPr>
          <w:rFonts w:ascii="Myriad Pro" w:hAnsi="Myriad Pro"/>
          <w:sz w:val="22"/>
          <w:szCs w:val="22"/>
          <w:lang w:val="fr-FR"/>
        </w:rPr>
        <w:t>Activité 5</w:t>
      </w:r>
    </w:p>
    <w:p w14:paraId="6BE042BA" w14:textId="77777777" w:rsidR="00407491" w:rsidRPr="007E3CC5" w:rsidRDefault="00407491" w:rsidP="00407491">
      <w:pPr>
        <w:pStyle w:val="TKTEXTE"/>
        <w:spacing w:line="276" w:lineRule="auto"/>
        <w:jc w:val="both"/>
        <w:rPr>
          <w:rFonts w:ascii="Myriad Pro" w:hAnsi="Myriad Pro"/>
          <w:sz w:val="22"/>
          <w:szCs w:val="22"/>
          <w:lang w:val="fr-FR"/>
        </w:rPr>
      </w:pPr>
      <w:r w:rsidRPr="007E3CC5">
        <w:rPr>
          <w:rFonts w:ascii="Myriad Pro" w:hAnsi="Myriad Pro"/>
          <w:sz w:val="22"/>
          <w:szCs w:val="22"/>
          <w:lang w:val="fr-FR"/>
        </w:rPr>
        <w:t>Utilisez les images et une carte imprimée de la ville la plus proche.</w:t>
      </w:r>
    </w:p>
    <w:p w14:paraId="156CBBF4" w14:textId="77777777" w:rsidR="00407491" w:rsidRPr="007E3CC5" w:rsidRDefault="00407491" w:rsidP="00407491">
      <w:pPr>
        <w:pStyle w:val="TKBulletLevel1"/>
        <w:numPr>
          <w:ilvl w:val="0"/>
          <w:numId w:val="7"/>
        </w:numPr>
        <w:spacing w:line="276" w:lineRule="auto"/>
        <w:ind w:left="709"/>
        <w:jc w:val="both"/>
        <w:rPr>
          <w:rFonts w:ascii="Myriad Pro" w:hAnsi="Myriad Pro"/>
          <w:sz w:val="22"/>
          <w:szCs w:val="22"/>
          <w:lang w:val="fr-FR"/>
        </w:rPr>
      </w:pPr>
      <w:r w:rsidRPr="007E3CC5">
        <w:rPr>
          <w:rFonts w:ascii="Myriad Pro" w:hAnsi="Myriad Pro"/>
          <w:sz w:val="22"/>
          <w:szCs w:val="22"/>
          <w:lang w:val="fr-FR"/>
        </w:rPr>
        <w:t xml:space="preserve">Demandez aux apprenants de trouver un bon itinéraire à l'aide de </w:t>
      </w:r>
      <w:r w:rsidRPr="007E3CC5">
        <w:rPr>
          <w:rFonts w:ascii="Myriad Pro" w:hAnsi="Myriad Pro"/>
          <w:i/>
          <w:iCs/>
          <w:sz w:val="22"/>
          <w:szCs w:val="22"/>
          <w:lang w:val="fr-FR"/>
        </w:rPr>
        <w:t xml:space="preserve">Google </w:t>
      </w:r>
      <w:proofErr w:type="spellStart"/>
      <w:r w:rsidRPr="007E3CC5">
        <w:rPr>
          <w:rFonts w:ascii="Myriad Pro" w:hAnsi="Myriad Pro"/>
          <w:i/>
          <w:iCs/>
          <w:sz w:val="22"/>
          <w:szCs w:val="22"/>
          <w:lang w:val="fr-FR"/>
        </w:rPr>
        <w:t>Maps</w:t>
      </w:r>
      <w:proofErr w:type="spellEnd"/>
      <w:r w:rsidRPr="007E3CC5">
        <w:rPr>
          <w:rFonts w:ascii="Myriad Pro" w:hAnsi="Myriad Pro"/>
          <w:iCs/>
          <w:sz w:val="22"/>
          <w:szCs w:val="22"/>
          <w:lang w:val="fr-FR"/>
        </w:rPr>
        <w:t xml:space="preserve"> </w:t>
      </w:r>
      <w:r w:rsidRPr="007E3CC5">
        <w:rPr>
          <w:rFonts w:ascii="Myriad Pro" w:hAnsi="Myriad Pro"/>
          <w:sz w:val="22"/>
          <w:szCs w:val="22"/>
          <w:lang w:val="fr-FR"/>
        </w:rPr>
        <w:t>et de le dessiner sur la carte.</w:t>
      </w:r>
    </w:p>
    <w:p w14:paraId="07734627" w14:textId="77777777" w:rsidR="00407491" w:rsidRPr="007E3CC5" w:rsidRDefault="00407491" w:rsidP="00407491">
      <w:pPr>
        <w:pStyle w:val="TKBulletLevel1"/>
        <w:numPr>
          <w:ilvl w:val="0"/>
          <w:numId w:val="7"/>
        </w:numPr>
        <w:spacing w:line="276" w:lineRule="auto"/>
        <w:ind w:left="709"/>
        <w:jc w:val="both"/>
        <w:rPr>
          <w:rFonts w:ascii="Myriad Pro" w:hAnsi="Myriad Pro"/>
          <w:sz w:val="22"/>
          <w:szCs w:val="22"/>
          <w:lang w:val="fr-FR"/>
        </w:rPr>
      </w:pPr>
      <w:r w:rsidRPr="007E3CC5">
        <w:rPr>
          <w:rFonts w:ascii="Myriad Pro" w:hAnsi="Myriad Pro"/>
          <w:sz w:val="22"/>
          <w:szCs w:val="22"/>
          <w:lang w:val="fr-FR"/>
        </w:rPr>
        <w:t>Demandez-leur ensuite d'identifier des lieux le long de l'itinéraire à l'aide des images (par exemple, la gare, la place principale, les monuments, le bureau de poste, etc.)</w:t>
      </w:r>
    </w:p>
    <w:p w14:paraId="6C56F6B8" w14:textId="77777777" w:rsidR="00407491" w:rsidRPr="007E3CC5" w:rsidRDefault="00407491" w:rsidP="00407491">
      <w:pPr>
        <w:pStyle w:val="TKBulletLevel1"/>
        <w:numPr>
          <w:ilvl w:val="0"/>
          <w:numId w:val="7"/>
        </w:numPr>
        <w:spacing w:line="276" w:lineRule="auto"/>
        <w:ind w:left="709"/>
        <w:jc w:val="both"/>
        <w:rPr>
          <w:rFonts w:ascii="Myriad Pro" w:hAnsi="Myriad Pro"/>
          <w:sz w:val="22"/>
          <w:szCs w:val="22"/>
          <w:lang w:val="fr-FR"/>
        </w:rPr>
      </w:pPr>
      <w:r w:rsidRPr="007E3CC5">
        <w:rPr>
          <w:rFonts w:ascii="Myriad Pro" w:hAnsi="Myriad Pro"/>
          <w:sz w:val="22"/>
          <w:szCs w:val="22"/>
          <w:lang w:val="fr-FR"/>
        </w:rPr>
        <w:t>Demandez aux apprenants de travailler ensemble pour placer les images au bon endroit sur la carte.</w:t>
      </w:r>
    </w:p>
    <w:p w14:paraId="5F43E5A8" w14:textId="77777777" w:rsidR="00407491" w:rsidRPr="007E3CC5" w:rsidRDefault="00407491" w:rsidP="00407491">
      <w:pPr>
        <w:pStyle w:val="TKBulletLevel1"/>
        <w:numPr>
          <w:ilvl w:val="0"/>
          <w:numId w:val="7"/>
        </w:numPr>
        <w:spacing w:line="276" w:lineRule="auto"/>
        <w:ind w:left="709"/>
        <w:jc w:val="both"/>
        <w:rPr>
          <w:rFonts w:ascii="Myriad Pro" w:hAnsi="Myriad Pro"/>
          <w:sz w:val="22"/>
          <w:szCs w:val="22"/>
          <w:lang w:val="fr-FR"/>
        </w:rPr>
      </w:pPr>
      <w:r w:rsidRPr="007E3CC5">
        <w:rPr>
          <w:rFonts w:ascii="Myriad Pro" w:hAnsi="Myriad Pro"/>
          <w:sz w:val="22"/>
          <w:szCs w:val="22"/>
          <w:lang w:val="fr-FR"/>
        </w:rPr>
        <w:t>Enfin, demandez-leur de décrire dans un langage simple une ou plusieurs images qu'ils ont placées sur la carte.</w:t>
      </w:r>
    </w:p>
    <w:p w14:paraId="4ACE3EC3" w14:textId="77777777" w:rsidR="00407491" w:rsidRPr="007E3CC5" w:rsidRDefault="00407491" w:rsidP="00407491">
      <w:pPr>
        <w:pStyle w:val="TKTITRE1"/>
        <w:rPr>
          <w:rFonts w:ascii="Myriad Pro" w:hAnsi="Myriad Pro"/>
          <w:sz w:val="16"/>
          <w:szCs w:val="28"/>
          <w:lang w:val="fr-FR"/>
        </w:rPr>
      </w:pPr>
    </w:p>
    <w:p w14:paraId="654AABC9" w14:textId="77777777" w:rsidR="00407491" w:rsidRPr="007E3CC5" w:rsidRDefault="00407491" w:rsidP="00407491">
      <w:pPr>
        <w:pStyle w:val="TKTITRE1"/>
        <w:rPr>
          <w:rFonts w:ascii="Myriad Pro" w:hAnsi="Myriad Pro"/>
          <w:sz w:val="30"/>
          <w:szCs w:val="28"/>
          <w:lang w:val="en-GB"/>
        </w:rPr>
      </w:pPr>
      <w:proofErr w:type="spellStart"/>
      <w:r w:rsidRPr="007E3CC5">
        <w:rPr>
          <w:rFonts w:ascii="Myriad Pro" w:hAnsi="Myriad Pro"/>
          <w:sz w:val="30"/>
          <w:szCs w:val="28"/>
          <w:lang w:val="en-GB"/>
        </w:rPr>
        <w:t>Matériaux</w:t>
      </w:r>
      <w:proofErr w:type="spellEnd"/>
      <w:r w:rsidRPr="007E3CC5">
        <w:rPr>
          <w:rFonts w:ascii="Myriad Pro" w:hAnsi="Myriad Pro"/>
          <w:sz w:val="30"/>
          <w:szCs w:val="28"/>
          <w:lang w:val="en-GB"/>
        </w:rPr>
        <w:t xml:space="preserve"> </w:t>
      </w:r>
      <w:proofErr w:type="spellStart"/>
      <w:r w:rsidRPr="007E3CC5">
        <w:rPr>
          <w:rFonts w:ascii="Myriad Pro" w:hAnsi="Myriad Pro"/>
          <w:sz w:val="30"/>
          <w:szCs w:val="28"/>
          <w:lang w:val="en-GB"/>
        </w:rPr>
        <w:t>d'échantillonnage</w:t>
      </w:r>
      <w:proofErr w:type="spellEnd"/>
    </w:p>
    <w:p w14:paraId="7CAD1BE7" w14:textId="77777777" w:rsidR="00407491" w:rsidRPr="007E3CC5" w:rsidRDefault="00407491" w:rsidP="00407491">
      <w:pPr>
        <w:pStyle w:val="TKTextetableau"/>
        <w:numPr>
          <w:ilvl w:val="0"/>
          <w:numId w:val="9"/>
        </w:numPr>
        <w:rPr>
          <w:rFonts w:ascii="Myriad Pro" w:hAnsi="Myriad Pro"/>
          <w:sz w:val="20"/>
          <w:lang w:val="fr-FR"/>
        </w:rPr>
      </w:pPr>
      <w:r w:rsidRPr="007E3CC5">
        <w:rPr>
          <w:rFonts w:ascii="Myriad Pro" w:hAnsi="Myriad Pro"/>
          <w:sz w:val="20"/>
          <w:lang w:val="fr-FR"/>
        </w:rPr>
        <w:t>Images, icônes et logos relatifs au WIFI et aux applications.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97540A" w:rsidRPr="00320F53" w14:paraId="7DABBB3B" w14:textId="77777777" w:rsidTr="003101CB">
        <w:trPr>
          <w:trHeight w:val="1519"/>
          <w:jc w:val="center"/>
        </w:trPr>
        <w:tc>
          <w:tcPr>
            <w:tcW w:w="3130" w:type="dxa"/>
            <w:vAlign w:val="center"/>
          </w:tcPr>
          <w:p w14:paraId="18145D9D" w14:textId="1198833E" w:rsidR="00407491" w:rsidRPr="00407491" w:rsidRDefault="0097540A" w:rsidP="003101CB">
            <w:pPr>
              <w:pStyle w:val="TKTEXTE"/>
              <w:rPr>
                <w:rFonts w:ascii="Myriad Pro" w:hAnsi="Myriad Pro"/>
                <w:sz w:val="20"/>
                <w:szCs w:val="20"/>
                <w:lang w:val="fr-FR"/>
              </w:rPr>
            </w:pPr>
            <w:r w:rsidRPr="0097540A">
              <w:rPr>
                <w:rFonts w:ascii="Myriad Pro" w:hAnsi="Myriad Pro"/>
                <w:noProof/>
                <w:sz w:val="20"/>
                <w:szCs w:val="20"/>
                <w:lang w:val="fr-FR"/>
              </w:rPr>
              <w:drawing>
                <wp:inline distT="0" distB="0" distL="0" distR="0" wp14:anchorId="22EF8F4F" wp14:editId="4929ACAE">
                  <wp:extent cx="1514475" cy="1386233"/>
                  <wp:effectExtent l="0" t="0" r="0" b="4445"/>
                  <wp:docPr id="1338764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64209" name=""/>
                          <pic:cNvPicPr/>
                        </pic:nvPicPr>
                        <pic:blipFill>
                          <a:blip r:embed="rId11"/>
                          <a:stretch>
                            <a:fillRect/>
                          </a:stretch>
                        </pic:blipFill>
                        <pic:spPr>
                          <a:xfrm>
                            <a:off x="0" y="0"/>
                            <a:ext cx="1519530" cy="1390860"/>
                          </a:xfrm>
                          <a:prstGeom prst="rect">
                            <a:avLst/>
                          </a:prstGeom>
                        </pic:spPr>
                      </pic:pic>
                    </a:graphicData>
                  </a:graphic>
                </wp:inline>
              </w:drawing>
            </w:r>
          </w:p>
        </w:tc>
        <w:tc>
          <w:tcPr>
            <w:tcW w:w="3131" w:type="dxa"/>
            <w:vAlign w:val="center"/>
          </w:tcPr>
          <w:p w14:paraId="60580AB4" w14:textId="36BBD56D" w:rsidR="00407491" w:rsidRPr="00407491" w:rsidRDefault="0097540A" w:rsidP="003101CB">
            <w:pPr>
              <w:pStyle w:val="TKTEXTE"/>
              <w:rPr>
                <w:rFonts w:ascii="Myriad Pro" w:hAnsi="Myriad Pro"/>
                <w:sz w:val="20"/>
                <w:szCs w:val="20"/>
                <w:lang w:val="fr-FR"/>
              </w:rPr>
            </w:pPr>
            <w:r w:rsidRPr="0097540A">
              <w:rPr>
                <w:rFonts w:ascii="Myriad Pro" w:hAnsi="Myriad Pro"/>
                <w:noProof/>
                <w:sz w:val="20"/>
                <w:szCs w:val="20"/>
                <w:lang w:val="fr-FR"/>
              </w:rPr>
              <w:drawing>
                <wp:inline distT="0" distB="0" distL="0" distR="0" wp14:anchorId="5EF77B15" wp14:editId="1F9BBEBE">
                  <wp:extent cx="1047353" cy="1114425"/>
                  <wp:effectExtent l="0" t="0" r="635" b="0"/>
                  <wp:docPr id="2120075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75530" name=""/>
                          <pic:cNvPicPr/>
                        </pic:nvPicPr>
                        <pic:blipFill>
                          <a:blip r:embed="rId12"/>
                          <a:stretch>
                            <a:fillRect/>
                          </a:stretch>
                        </pic:blipFill>
                        <pic:spPr>
                          <a:xfrm>
                            <a:off x="0" y="0"/>
                            <a:ext cx="1051230" cy="1118550"/>
                          </a:xfrm>
                          <a:prstGeom prst="rect">
                            <a:avLst/>
                          </a:prstGeom>
                        </pic:spPr>
                      </pic:pic>
                    </a:graphicData>
                  </a:graphic>
                </wp:inline>
              </w:drawing>
            </w:r>
          </w:p>
        </w:tc>
        <w:tc>
          <w:tcPr>
            <w:tcW w:w="3131" w:type="dxa"/>
            <w:vAlign w:val="center"/>
          </w:tcPr>
          <w:p w14:paraId="2C9F7DD9" w14:textId="311F467B" w:rsidR="00407491" w:rsidRPr="00407491" w:rsidRDefault="0097540A" w:rsidP="003101CB">
            <w:pPr>
              <w:pStyle w:val="TKTEXTE"/>
              <w:rPr>
                <w:rFonts w:ascii="Myriad Pro" w:hAnsi="Myriad Pro"/>
                <w:sz w:val="20"/>
                <w:szCs w:val="20"/>
                <w:lang w:val="fr-FR"/>
              </w:rPr>
            </w:pPr>
            <w:r w:rsidRPr="0097540A">
              <w:rPr>
                <w:rFonts w:ascii="Myriad Pro" w:hAnsi="Myriad Pro"/>
                <w:noProof/>
                <w:sz w:val="20"/>
                <w:szCs w:val="20"/>
                <w:lang w:val="fr-FR"/>
              </w:rPr>
              <w:drawing>
                <wp:inline distT="0" distB="0" distL="0" distR="0" wp14:anchorId="17DFB7E0" wp14:editId="7F10E439">
                  <wp:extent cx="1133475" cy="1146355"/>
                  <wp:effectExtent l="0" t="0" r="0" b="0"/>
                  <wp:docPr id="16936056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05603" name=""/>
                          <pic:cNvPicPr/>
                        </pic:nvPicPr>
                        <pic:blipFill>
                          <a:blip r:embed="rId13"/>
                          <a:stretch>
                            <a:fillRect/>
                          </a:stretch>
                        </pic:blipFill>
                        <pic:spPr>
                          <a:xfrm>
                            <a:off x="0" y="0"/>
                            <a:ext cx="1134306" cy="1147195"/>
                          </a:xfrm>
                          <a:prstGeom prst="rect">
                            <a:avLst/>
                          </a:prstGeom>
                        </pic:spPr>
                      </pic:pic>
                    </a:graphicData>
                  </a:graphic>
                </wp:inline>
              </w:drawing>
            </w:r>
          </w:p>
        </w:tc>
      </w:tr>
    </w:tbl>
    <w:p w14:paraId="403AB8A0" w14:textId="77777777" w:rsidR="00407491" w:rsidRPr="007E3CC5" w:rsidRDefault="00407491" w:rsidP="00407491">
      <w:pPr>
        <w:pStyle w:val="TKTextetableau"/>
        <w:rPr>
          <w:rFonts w:ascii="Myriad Pro" w:hAnsi="Myriad Pro"/>
          <w:sz w:val="20"/>
          <w:lang w:val="fr-FR"/>
        </w:rPr>
      </w:pPr>
    </w:p>
    <w:p w14:paraId="0BA45249" w14:textId="5857556F" w:rsidR="0097540A" w:rsidRDefault="0097540A" w:rsidP="0097540A">
      <w:pPr>
        <w:pStyle w:val="TKTextetableau"/>
        <w:rPr>
          <w:rFonts w:ascii="Myriad Pro" w:hAnsi="Myriad Pro"/>
          <w:sz w:val="18"/>
          <w:szCs w:val="18"/>
          <w:lang w:val="fr-FR"/>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3157"/>
        <w:gridCol w:w="3336"/>
      </w:tblGrid>
      <w:tr w:rsidR="0097540A" w14:paraId="6E848765" w14:textId="77777777" w:rsidTr="0097540A">
        <w:tc>
          <w:tcPr>
            <w:tcW w:w="3209" w:type="dxa"/>
          </w:tcPr>
          <w:p w14:paraId="52D4FBC5" w14:textId="085A5AFB" w:rsidR="0097540A" w:rsidRDefault="0097540A" w:rsidP="0097540A">
            <w:pPr>
              <w:pStyle w:val="TKTextetableau"/>
              <w:numPr>
                <w:ilvl w:val="0"/>
                <w:numId w:val="9"/>
              </w:numPr>
              <w:ind w:left="314" w:hanging="284"/>
              <w:rPr>
                <w:rFonts w:ascii="Myriad Pro" w:hAnsi="Myriad Pro"/>
                <w:sz w:val="18"/>
                <w:szCs w:val="18"/>
                <w:lang w:val="fr-FR"/>
              </w:rPr>
            </w:pPr>
            <w:r w:rsidRPr="0097540A">
              <w:rPr>
                <w:rFonts w:ascii="Myriad Pro" w:hAnsi="Myriad Pro"/>
                <w:sz w:val="18"/>
                <w:lang w:val="fr-FR"/>
              </w:rPr>
              <w:t xml:space="preserve">Capture d'écran d'une application cartographique </w:t>
            </w:r>
            <w:r>
              <w:rPr>
                <w:rFonts w:ascii="Myriad Pro" w:hAnsi="Myriad Pro"/>
                <w:szCs w:val="22"/>
                <w:lang w:val="fr-FR"/>
              </w:rPr>
              <w:br/>
            </w:r>
            <w:r w:rsidRPr="007E3CC5">
              <w:rPr>
                <w:rFonts w:ascii="Myriad Pro" w:hAnsi="Myriad Pro"/>
                <w:sz w:val="18"/>
                <w:szCs w:val="18"/>
                <w:lang w:val="fr-FR"/>
              </w:rPr>
              <w:t xml:space="preserve">(par exemple </w:t>
            </w:r>
            <w:r w:rsidRPr="007E3CC5">
              <w:rPr>
                <w:rFonts w:ascii="Myriad Pro" w:hAnsi="Myriad Pro"/>
                <w:i/>
                <w:sz w:val="18"/>
                <w:szCs w:val="18"/>
                <w:lang w:val="fr-FR"/>
              </w:rPr>
              <w:t xml:space="preserve">Google </w:t>
            </w:r>
            <w:proofErr w:type="spellStart"/>
            <w:r w:rsidRPr="007E3CC5">
              <w:rPr>
                <w:rFonts w:ascii="Myriad Pro" w:hAnsi="Myriad Pro"/>
                <w:i/>
                <w:sz w:val="18"/>
                <w:szCs w:val="18"/>
                <w:lang w:val="fr-FR"/>
              </w:rPr>
              <w:t>Maps</w:t>
            </w:r>
            <w:proofErr w:type="spellEnd"/>
            <w:r w:rsidRPr="007E3CC5">
              <w:rPr>
                <w:rFonts w:ascii="Myriad Pro" w:hAnsi="Myriad Pro"/>
                <w:sz w:val="18"/>
                <w:szCs w:val="18"/>
                <w:lang w:val="fr-FR"/>
              </w:rPr>
              <w:t>)</w:t>
            </w:r>
          </w:p>
        </w:tc>
        <w:tc>
          <w:tcPr>
            <w:tcW w:w="3209" w:type="dxa"/>
          </w:tcPr>
          <w:p w14:paraId="4F2C93CA" w14:textId="77777777" w:rsidR="0097540A" w:rsidRDefault="0097540A" w:rsidP="0097540A">
            <w:pPr>
              <w:pStyle w:val="TKTextetableau"/>
              <w:numPr>
                <w:ilvl w:val="0"/>
                <w:numId w:val="9"/>
              </w:numPr>
              <w:ind w:left="314" w:hanging="284"/>
              <w:rPr>
                <w:rFonts w:ascii="Myriad Pro" w:hAnsi="Myriad Pro"/>
                <w:lang w:val="fr-FR"/>
              </w:rPr>
            </w:pPr>
            <w:r w:rsidRPr="007E3CC5">
              <w:rPr>
                <w:rFonts w:ascii="Myriad Pro" w:hAnsi="Myriad Pro"/>
                <w:szCs w:val="22"/>
                <w:lang w:val="fr-FR"/>
              </w:rPr>
              <w:t>Feux de circulation et feux pour piétons</w:t>
            </w:r>
            <w:r w:rsidRPr="007E3CC5">
              <w:rPr>
                <w:rFonts w:ascii="Myriad Pro" w:hAnsi="Myriad Pro"/>
                <w:szCs w:val="22"/>
                <w:lang w:val="fr-FR"/>
              </w:rPr>
              <w:tab/>
            </w:r>
            <w:r w:rsidRPr="007E3CC5">
              <w:rPr>
                <w:rFonts w:ascii="Myriad Pro" w:hAnsi="Myriad Pro"/>
                <w:szCs w:val="22"/>
                <w:lang w:val="fr-FR"/>
              </w:rPr>
              <w:tab/>
            </w:r>
          </w:p>
          <w:p w14:paraId="4FCB9B84" w14:textId="77777777" w:rsidR="0097540A" w:rsidRDefault="0097540A" w:rsidP="0097540A">
            <w:pPr>
              <w:pStyle w:val="TKTextetableau"/>
              <w:ind w:left="314" w:hanging="284"/>
              <w:rPr>
                <w:rFonts w:ascii="Myriad Pro" w:hAnsi="Myriad Pro"/>
                <w:sz w:val="18"/>
                <w:szCs w:val="18"/>
                <w:lang w:val="fr-FR"/>
              </w:rPr>
            </w:pPr>
          </w:p>
        </w:tc>
        <w:tc>
          <w:tcPr>
            <w:tcW w:w="3210" w:type="dxa"/>
          </w:tcPr>
          <w:p w14:paraId="219216DA" w14:textId="77777777" w:rsidR="0097540A" w:rsidRDefault="0097540A" w:rsidP="0097540A">
            <w:pPr>
              <w:pStyle w:val="TKTextetableau"/>
              <w:numPr>
                <w:ilvl w:val="0"/>
                <w:numId w:val="9"/>
              </w:numPr>
              <w:ind w:left="314" w:hanging="284"/>
              <w:rPr>
                <w:rFonts w:ascii="Myriad Pro" w:hAnsi="Myriad Pro"/>
                <w:lang w:val="fr-FR"/>
              </w:rPr>
            </w:pPr>
            <w:r w:rsidRPr="007E3CC5">
              <w:rPr>
                <w:rFonts w:ascii="Myriad Pro" w:hAnsi="Myriad Pro"/>
                <w:szCs w:val="22"/>
                <w:lang w:val="fr-FR"/>
              </w:rPr>
              <w:t>Rond-point</w:t>
            </w:r>
          </w:p>
          <w:p w14:paraId="511A06D2" w14:textId="77777777" w:rsidR="0097540A" w:rsidRDefault="0097540A" w:rsidP="0097540A">
            <w:pPr>
              <w:pStyle w:val="TKTextetableau"/>
              <w:ind w:left="314" w:hanging="284"/>
              <w:rPr>
                <w:rFonts w:ascii="Myriad Pro" w:hAnsi="Myriad Pro"/>
                <w:sz w:val="18"/>
                <w:szCs w:val="18"/>
                <w:lang w:val="fr-FR"/>
              </w:rPr>
            </w:pPr>
          </w:p>
        </w:tc>
      </w:tr>
      <w:tr w:rsidR="0097540A" w14:paraId="47E91545" w14:textId="77777777" w:rsidTr="0097540A">
        <w:tc>
          <w:tcPr>
            <w:tcW w:w="3209" w:type="dxa"/>
          </w:tcPr>
          <w:p w14:paraId="6D4B171D" w14:textId="78462B1B" w:rsidR="0097540A" w:rsidRDefault="0097540A" w:rsidP="0097540A">
            <w:pPr>
              <w:pStyle w:val="TKTextetableau"/>
              <w:jc w:val="center"/>
              <w:rPr>
                <w:rFonts w:ascii="Myriad Pro" w:hAnsi="Myriad Pro"/>
                <w:sz w:val="18"/>
                <w:szCs w:val="18"/>
                <w:lang w:val="fr-FR"/>
              </w:rPr>
            </w:pPr>
            <w:r w:rsidRPr="0097540A">
              <w:rPr>
                <w:rFonts w:ascii="Myriad Pro" w:hAnsi="Myriad Pro"/>
                <w:noProof/>
                <w:sz w:val="18"/>
                <w:szCs w:val="18"/>
                <w:lang w:val="fr-FR"/>
              </w:rPr>
              <w:drawing>
                <wp:inline distT="0" distB="0" distL="0" distR="0" wp14:anchorId="36F09F9F" wp14:editId="31B7F949">
                  <wp:extent cx="1041100" cy="1774209"/>
                  <wp:effectExtent l="0" t="0" r="6985" b="0"/>
                  <wp:docPr id="14722218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21837" name=""/>
                          <pic:cNvPicPr/>
                        </pic:nvPicPr>
                        <pic:blipFill>
                          <a:blip r:embed="rId14"/>
                          <a:stretch>
                            <a:fillRect/>
                          </a:stretch>
                        </pic:blipFill>
                        <pic:spPr>
                          <a:xfrm>
                            <a:off x="0" y="0"/>
                            <a:ext cx="1050679" cy="1790533"/>
                          </a:xfrm>
                          <a:prstGeom prst="rect">
                            <a:avLst/>
                          </a:prstGeom>
                        </pic:spPr>
                      </pic:pic>
                    </a:graphicData>
                  </a:graphic>
                </wp:inline>
              </w:drawing>
            </w:r>
          </w:p>
        </w:tc>
        <w:tc>
          <w:tcPr>
            <w:tcW w:w="3209" w:type="dxa"/>
          </w:tcPr>
          <w:p w14:paraId="74C2A340" w14:textId="5DAA1ACA" w:rsidR="0097540A" w:rsidRDefault="0097540A" w:rsidP="0097540A">
            <w:pPr>
              <w:pStyle w:val="TKTextetableau"/>
              <w:jc w:val="center"/>
              <w:rPr>
                <w:rFonts w:ascii="Myriad Pro" w:hAnsi="Myriad Pro"/>
                <w:sz w:val="18"/>
                <w:szCs w:val="18"/>
                <w:lang w:val="fr-FR"/>
              </w:rPr>
            </w:pPr>
            <w:r w:rsidRPr="0097540A">
              <w:rPr>
                <w:rFonts w:ascii="Myriad Pro" w:hAnsi="Myriad Pro"/>
                <w:noProof/>
                <w:lang w:val="fr-FR"/>
              </w:rPr>
              <w:drawing>
                <wp:inline distT="0" distB="0" distL="0" distR="0" wp14:anchorId="61D2909F" wp14:editId="0610D20D">
                  <wp:extent cx="1804854" cy="1337481"/>
                  <wp:effectExtent l="0" t="0" r="5080" b="0"/>
                  <wp:docPr id="20420658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65829" name=""/>
                          <pic:cNvPicPr/>
                        </pic:nvPicPr>
                        <pic:blipFill>
                          <a:blip r:embed="rId15"/>
                          <a:stretch>
                            <a:fillRect/>
                          </a:stretch>
                        </pic:blipFill>
                        <pic:spPr>
                          <a:xfrm>
                            <a:off x="0" y="0"/>
                            <a:ext cx="1814662" cy="1344749"/>
                          </a:xfrm>
                          <a:prstGeom prst="rect">
                            <a:avLst/>
                          </a:prstGeom>
                        </pic:spPr>
                      </pic:pic>
                    </a:graphicData>
                  </a:graphic>
                </wp:inline>
              </w:drawing>
            </w:r>
          </w:p>
        </w:tc>
        <w:tc>
          <w:tcPr>
            <w:tcW w:w="3210" w:type="dxa"/>
          </w:tcPr>
          <w:p w14:paraId="69FDC7DB" w14:textId="7312FD78" w:rsidR="0097540A" w:rsidRDefault="0097540A" w:rsidP="0097540A">
            <w:pPr>
              <w:pStyle w:val="TKTextetableau"/>
              <w:jc w:val="center"/>
              <w:rPr>
                <w:rFonts w:ascii="Myriad Pro" w:hAnsi="Myriad Pro"/>
                <w:sz w:val="18"/>
                <w:szCs w:val="18"/>
                <w:lang w:val="fr-FR"/>
              </w:rPr>
            </w:pPr>
            <w:r w:rsidRPr="0097540A">
              <w:rPr>
                <w:rFonts w:ascii="Myriad Pro" w:hAnsi="Myriad Pro"/>
                <w:noProof/>
                <w:lang w:val="fr-FR"/>
              </w:rPr>
              <w:drawing>
                <wp:inline distT="0" distB="0" distL="0" distR="0" wp14:anchorId="3A92E805" wp14:editId="7041BD5A">
                  <wp:extent cx="1978926" cy="1328708"/>
                  <wp:effectExtent l="0" t="0" r="2540" b="5080"/>
                  <wp:docPr id="2789929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92909" name=""/>
                          <pic:cNvPicPr/>
                        </pic:nvPicPr>
                        <pic:blipFill>
                          <a:blip r:embed="rId16"/>
                          <a:stretch>
                            <a:fillRect/>
                          </a:stretch>
                        </pic:blipFill>
                        <pic:spPr>
                          <a:xfrm>
                            <a:off x="0" y="0"/>
                            <a:ext cx="1985317" cy="1332999"/>
                          </a:xfrm>
                          <a:prstGeom prst="rect">
                            <a:avLst/>
                          </a:prstGeom>
                        </pic:spPr>
                      </pic:pic>
                    </a:graphicData>
                  </a:graphic>
                </wp:inline>
              </w:drawing>
            </w:r>
          </w:p>
        </w:tc>
      </w:tr>
    </w:tbl>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0083" w14:textId="77777777" w:rsidR="00C87DA4" w:rsidRDefault="00C87DA4" w:rsidP="00C523EA">
      <w:r>
        <w:separator/>
      </w:r>
    </w:p>
  </w:endnote>
  <w:endnote w:type="continuationSeparator" w:id="0">
    <w:p w14:paraId="29D41EF7" w14:textId="77777777" w:rsidR="00C87DA4" w:rsidRDefault="00C87DA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0DDF026F"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sidR="0097540A">
            <w:rPr>
              <w:rFonts w:eastAsia="Calibri" w:cs="Cambria"/>
              <w:b/>
              <w:sz w:val="18"/>
              <w:szCs w:val="18"/>
            </w:rPr>
            <w:t xml:space="preserve"> 57</w:t>
          </w:r>
          <w:r>
            <w:rPr>
              <w:rFonts w:eastAsia="Calibri" w:cs="Cambria"/>
              <w:b/>
              <w:sz w:val="18"/>
              <w:szCs w:val="18"/>
            </w:rPr>
            <w:t xml:space="preserve">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EE32" w14:textId="77777777" w:rsidR="00C87DA4" w:rsidRDefault="00C87DA4" w:rsidP="00C523EA">
      <w:r>
        <w:separator/>
      </w:r>
    </w:p>
  </w:footnote>
  <w:footnote w:type="continuationSeparator" w:id="0">
    <w:p w14:paraId="540CAADC" w14:textId="77777777" w:rsidR="00C87DA4" w:rsidRDefault="00C87DA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7"/>
  </w:num>
  <w:num w:numId="2" w16cid:durableId="1083332573">
    <w:abstractNumId w:val="8"/>
  </w:num>
  <w:num w:numId="3" w16cid:durableId="110051674">
    <w:abstractNumId w:val="6"/>
  </w:num>
  <w:num w:numId="4" w16cid:durableId="1751926612">
    <w:abstractNumId w:val="5"/>
  </w:num>
  <w:num w:numId="5" w16cid:durableId="299845020">
    <w:abstractNumId w:val="0"/>
  </w:num>
  <w:num w:numId="6" w16cid:durableId="140120723">
    <w:abstractNumId w:val="2"/>
  </w:num>
  <w:num w:numId="7" w16cid:durableId="1539510423">
    <w:abstractNumId w:val="1"/>
  </w:num>
  <w:num w:numId="8" w16cid:durableId="63724815">
    <w:abstractNumId w:val="3"/>
  </w:num>
  <w:num w:numId="9" w16cid:durableId="8154200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384C"/>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07491"/>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17EA8"/>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7540A"/>
    <w:rsid w:val="00981A86"/>
    <w:rsid w:val="00990990"/>
    <w:rsid w:val="009A4759"/>
    <w:rsid w:val="009A4C5B"/>
    <w:rsid w:val="009A5131"/>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445E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D4F36"/>
    <w:rsid w:val="00AE4F9B"/>
    <w:rsid w:val="00AE657E"/>
    <w:rsid w:val="00AF4A1E"/>
    <w:rsid w:val="00AF51BF"/>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87DA4"/>
    <w:rsid w:val="00C94196"/>
    <w:rsid w:val="00CA4EF8"/>
    <w:rsid w:val="00CA7988"/>
    <w:rsid w:val="00CB1B2D"/>
    <w:rsid w:val="00CC0991"/>
    <w:rsid w:val="00CC26E3"/>
    <w:rsid w:val="00CC5573"/>
    <w:rsid w:val="00CD42D1"/>
    <w:rsid w:val="00CE0C64"/>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5</TotalTime>
  <Pages>3</Pages>
  <Words>524</Words>
  <Characters>2990</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2025-03-12T13:16:00Z</dcterms:created>
  <dcterms:modified xsi:type="dcterms:W3CDTF">2025-07-22T10:19:00Z</dcterms:modified>
</cp:coreProperties>
</file>