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F1404D" w:rsidRPr="00F1404D" w14:paraId="743869A5" w14:textId="77777777" w:rsidTr="002B0CD7">
        <w:trPr>
          <w:trHeight w:val="1413"/>
        </w:trPr>
        <w:tc>
          <w:tcPr>
            <w:tcW w:w="2063" w:type="dxa"/>
          </w:tcPr>
          <w:p w14:paraId="063B92C4" w14:textId="77777777" w:rsidR="00F1404D" w:rsidRPr="00D00033" w:rsidRDefault="00F1404D"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339E3DE" wp14:editId="4EE7781D">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67A2F90" w14:textId="77777777" w:rsidR="00F1404D" w:rsidRPr="00D00033" w:rsidRDefault="00F1404D" w:rsidP="002B0CD7">
            <w:pPr>
              <w:jc w:val="center"/>
              <w:rPr>
                <w:rFonts w:ascii="Myriad Pro" w:eastAsiaTheme="minorHAnsi" w:hAnsi="Myriad Pro"/>
                <w:b/>
                <w:lang w:val="en-US"/>
              </w:rPr>
            </w:pPr>
          </w:p>
          <w:p w14:paraId="087F704C" w14:textId="77777777" w:rsidR="00F1404D" w:rsidRPr="00D00033" w:rsidRDefault="00F1404D" w:rsidP="002B0CD7">
            <w:pPr>
              <w:jc w:val="center"/>
              <w:rPr>
                <w:rFonts w:ascii="Myriad Pro" w:eastAsiaTheme="minorHAnsi" w:hAnsi="Myriad Pro"/>
                <w:b/>
                <w:sz w:val="26"/>
                <w:szCs w:val="18"/>
                <w:lang w:val="en-US"/>
              </w:rPr>
            </w:pPr>
          </w:p>
          <w:p w14:paraId="1C03C3F1" w14:textId="77777777" w:rsidR="00F1404D" w:rsidRPr="00D00033" w:rsidRDefault="00F1404D" w:rsidP="002B0CD7">
            <w:pPr>
              <w:jc w:val="center"/>
              <w:rPr>
                <w:rFonts w:ascii="Myriad Pro" w:eastAsiaTheme="minorHAnsi" w:hAnsi="Myriad Pro"/>
                <w:b/>
                <w:sz w:val="26"/>
                <w:szCs w:val="18"/>
                <w:lang w:val="en-US"/>
              </w:rPr>
            </w:pPr>
          </w:p>
          <w:p w14:paraId="5780AE18" w14:textId="77777777" w:rsidR="00F1404D" w:rsidRPr="00D00033" w:rsidRDefault="00F1404D" w:rsidP="002B0CD7">
            <w:pPr>
              <w:jc w:val="center"/>
              <w:rPr>
                <w:rFonts w:ascii="Myriad Pro" w:eastAsiaTheme="minorHAnsi" w:hAnsi="Myriad Pro"/>
                <w:b/>
                <w:sz w:val="26"/>
                <w:szCs w:val="18"/>
                <w:lang w:val="en-US"/>
              </w:rPr>
            </w:pPr>
          </w:p>
          <w:p w14:paraId="7EA3BBBC" w14:textId="77777777" w:rsidR="00F1404D" w:rsidRPr="00D00033" w:rsidRDefault="00F1404D" w:rsidP="002B0CD7">
            <w:pPr>
              <w:rPr>
                <w:rFonts w:ascii="Myriad Pro" w:eastAsiaTheme="minorHAnsi" w:hAnsi="Myriad Pro"/>
                <w:b/>
                <w:sz w:val="26"/>
                <w:szCs w:val="18"/>
                <w:lang w:val="en-US"/>
              </w:rPr>
            </w:pPr>
          </w:p>
          <w:p w14:paraId="6A662683" w14:textId="77777777" w:rsidR="00F1404D" w:rsidRPr="00536D1F" w:rsidRDefault="00F1404D"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6BE05C4F" w14:textId="77777777" w:rsidR="00F1404D" w:rsidRPr="00536D1F" w:rsidRDefault="00F1404D" w:rsidP="002B0CD7">
            <w:pPr>
              <w:jc w:val="center"/>
              <w:rPr>
                <w:rFonts w:ascii="Myriad Pro" w:eastAsiaTheme="minorHAnsi" w:hAnsi="Myriad Pro"/>
                <w:color w:val="0000FF"/>
                <w:u w:val="single"/>
                <w:lang w:val="en-US"/>
              </w:rPr>
            </w:pPr>
            <w:r>
              <w:rPr>
                <w:noProof/>
              </w:rPr>
              <w:pict w14:anchorId="0AEB76DC">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1942320C" w14:textId="77777777" w:rsidR="00F1404D" w:rsidRPr="00536D1F" w:rsidRDefault="00F1404D"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20F7E0C8" wp14:editId="60770FE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B86A6D7" w14:textId="77777777" w:rsidR="00F1404D" w:rsidRPr="00536D1F" w:rsidRDefault="00F1404D" w:rsidP="002B0CD7">
            <w:pPr>
              <w:tabs>
                <w:tab w:val="center" w:pos="4607"/>
                <w:tab w:val="right" w:pos="9214"/>
              </w:tabs>
              <w:jc w:val="right"/>
              <w:rPr>
                <w:rFonts w:ascii="Myriad Pro" w:eastAsiaTheme="minorHAnsi" w:hAnsi="Myriad Pro" w:cstheme="majorHAnsi"/>
                <w:color w:val="0000FF"/>
                <w:u w:val="single"/>
                <w:lang w:val="en-US"/>
              </w:rPr>
            </w:pPr>
          </w:p>
          <w:p w14:paraId="17BB4D97" w14:textId="77777777" w:rsidR="00F1404D" w:rsidRPr="00536D1F" w:rsidRDefault="00F1404D" w:rsidP="002B0CD7">
            <w:pPr>
              <w:ind w:firstLine="708"/>
              <w:rPr>
                <w:rFonts w:ascii="Myriad Pro" w:eastAsiaTheme="minorHAnsi" w:hAnsi="Myriad Pro" w:cstheme="majorHAnsi"/>
                <w:lang w:val="en-US"/>
              </w:rPr>
            </w:pPr>
          </w:p>
          <w:p w14:paraId="079C5846" w14:textId="77777777" w:rsidR="00F1404D" w:rsidRPr="00536D1F" w:rsidRDefault="00F1404D" w:rsidP="002B0CD7">
            <w:pPr>
              <w:rPr>
                <w:rFonts w:ascii="Myriad Pro" w:eastAsiaTheme="minorHAnsi" w:hAnsi="Myriad Pro" w:cstheme="majorHAnsi"/>
                <w:lang w:val="en-US"/>
              </w:rPr>
            </w:pPr>
          </w:p>
          <w:p w14:paraId="13F334AC" w14:textId="77777777" w:rsidR="00F1404D" w:rsidRPr="00536D1F" w:rsidRDefault="00F1404D" w:rsidP="002B0CD7">
            <w:pPr>
              <w:jc w:val="center"/>
              <w:rPr>
                <w:rFonts w:ascii="Myriad Pro" w:eastAsiaTheme="minorHAnsi" w:hAnsi="Myriad Pro" w:cstheme="majorHAnsi"/>
                <w:lang w:val="en-US"/>
              </w:rPr>
            </w:pPr>
          </w:p>
        </w:tc>
      </w:tr>
    </w:tbl>
    <w:p w14:paraId="2E72F345" w14:textId="77777777" w:rsidR="00F1404D" w:rsidRPr="00F1404D" w:rsidRDefault="00F1404D" w:rsidP="00872078">
      <w:pPr>
        <w:pStyle w:val="TKMAINTITLE"/>
        <w:spacing w:before="0" w:after="0"/>
        <w:rPr>
          <w:sz w:val="36"/>
          <w:szCs w:val="36"/>
          <w:lang w:val="en-US"/>
        </w:rPr>
      </w:pPr>
    </w:p>
    <w:p w14:paraId="1B6A969B" w14:textId="199CC65F" w:rsidR="00872078" w:rsidRDefault="00872078" w:rsidP="00872078">
      <w:pPr>
        <w:pStyle w:val="TKMAINTITLE"/>
        <w:spacing w:before="0" w:after="0"/>
        <w:rPr>
          <w:sz w:val="36"/>
          <w:szCs w:val="36"/>
        </w:rPr>
      </w:pPr>
      <w:r>
        <w:rPr>
          <w:sz w:val="36"/>
          <w:szCs w:val="36"/>
          <w:lang w:val="tr"/>
        </w:rPr>
        <w:t>54 - Göçmenler için dil desteğinde senaryo</w:t>
      </w:r>
    </w:p>
    <w:p w14:paraId="42B3BB91" w14:textId="03AC45E9" w:rsidR="0063780A" w:rsidRPr="007457EB" w:rsidRDefault="00F82168" w:rsidP="00872078">
      <w:pPr>
        <w:pStyle w:val="TKMAINTITLE"/>
        <w:spacing w:before="0" w:after="0"/>
        <w:rPr>
          <w:sz w:val="36"/>
          <w:szCs w:val="36"/>
        </w:rPr>
      </w:pPr>
      <w:r>
        <w:rPr>
          <w:sz w:val="36"/>
          <w:szCs w:val="36"/>
          <w:lang w:val="tr"/>
        </w:rPr>
        <w:t>kullanımına giriş</w:t>
      </w:r>
    </w:p>
    <w:p w14:paraId="042F8804" w14:textId="0AC840B9" w:rsidR="0063780A" w:rsidRPr="00D13597" w:rsidRDefault="0063780A" w:rsidP="007C2BF3">
      <w:pPr>
        <w:pStyle w:val="TKAIM"/>
        <w:spacing w:before="240" w:after="240"/>
        <w:jc w:val="both"/>
      </w:pPr>
      <w:r>
        <w:rPr>
          <w:bCs/>
          <w:lang w:val="tr"/>
        </w:rPr>
        <w:t>Amaç:</w:t>
      </w:r>
      <w:r w:rsidR="006B507F">
        <w:rPr>
          <w:bCs/>
          <w:lang w:val="tr"/>
        </w:rPr>
        <w:t xml:space="preserve"> </w:t>
      </w:r>
      <w:r>
        <w:rPr>
          <w:bCs/>
          <w:lang w:val="tr"/>
        </w:rPr>
        <w:t>Göçmenlerin yeni bir dildeki becerilerini günlük amaçlar doğrul</w:t>
      </w:r>
      <w:r w:rsidR="006B507F">
        <w:rPr>
          <w:bCs/>
          <w:lang w:val="tr"/>
        </w:rPr>
        <w:t>tusunda geliştirmek için Araç Se</w:t>
      </w:r>
      <w:r>
        <w:rPr>
          <w:bCs/>
          <w:lang w:val="tr"/>
        </w:rPr>
        <w:t>tindeki çeşitli senaryoları kullanma konusunda rehberlik sunmak.</w:t>
      </w:r>
    </w:p>
    <w:p w14:paraId="2E81A8DE" w14:textId="77777777" w:rsidR="00037F63" w:rsidRPr="00EC7AB4" w:rsidRDefault="00037F63" w:rsidP="007C2BF3">
      <w:pPr>
        <w:spacing w:after="120"/>
        <w:jc w:val="both"/>
        <w:rPr>
          <w:b/>
          <w:bCs/>
          <w:sz w:val="28"/>
          <w:szCs w:val="24"/>
          <w:lang w:val="en-GB"/>
        </w:rPr>
      </w:pPr>
      <w:r>
        <w:rPr>
          <w:b/>
          <w:bCs/>
          <w:sz w:val="28"/>
          <w:szCs w:val="24"/>
          <w:lang w:val="tr"/>
        </w:rPr>
        <w:t>Senaryo nedir?</w:t>
      </w:r>
    </w:p>
    <w:p w14:paraId="3F3814F4" w14:textId="026B30F1" w:rsidR="003C6706" w:rsidRPr="00EC7AB4" w:rsidRDefault="003C6706" w:rsidP="007C2BF3">
      <w:pPr>
        <w:spacing w:after="120"/>
        <w:jc w:val="both"/>
        <w:rPr>
          <w:lang w:val="tr"/>
        </w:rPr>
      </w:pPr>
      <w:r>
        <w:rPr>
          <w:lang w:val="tr"/>
        </w:rPr>
        <w:t xml:space="preserve">"Sosyal senaryo", göçmenlerin kendilerini içinde bulabilecekleri gerçek dünya bağlamıyla ilgili bir dizi iletişimsel durumdur. Senaryolar çoğunlukla sözlü etkileşimi içerir, ancak okuma, yazma ve dinleme etkinlikleri de vardır. </w:t>
      </w:r>
    </w:p>
    <w:p w14:paraId="6588B958" w14:textId="685E0B4C" w:rsidR="003C6706" w:rsidRPr="00EC7AB4" w:rsidRDefault="00037F63" w:rsidP="007C2BF3">
      <w:pPr>
        <w:jc w:val="both"/>
        <w:rPr>
          <w:lang w:val="tr"/>
        </w:rPr>
      </w:pPr>
      <w:r>
        <w:rPr>
          <w:lang w:val="tr"/>
        </w:rPr>
        <w:t>Senaryoları kullanmanın amacı, göçmen öğrencilerle günlük durumlarla ilgili dil etkinlikleri planlamanıza yardımcı olmak ve bu tür durumlarda iletişimsel işlevleri (amaçlar veya niyetler) yerine getirirken ihtiyaç duydukları dili öğrenmelerine yardımcı olmaktır.</w:t>
      </w:r>
    </w:p>
    <w:p w14:paraId="493B439A" w14:textId="654151CF" w:rsidR="003C6706" w:rsidRPr="00EC7AB4" w:rsidRDefault="003C6706" w:rsidP="007C2BF3">
      <w:pPr>
        <w:jc w:val="both"/>
        <w:rPr>
          <w:lang w:val="tr"/>
        </w:rPr>
      </w:pPr>
    </w:p>
    <w:p w14:paraId="019D5499" w14:textId="77777777" w:rsidR="00C34718" w:rsidRDefault="003C6706" w:rsidP="007C2BF3">
      <w:pPr>
        <w:jc w:val="both"/>
      </w:pPr>
      <w:r>
        <w:rPr>
          <w:lang w:val="tr"/>
        </w:rPr>
        <w:t>Her bir senaryo:</w:t>
      </w:r>
    </w:p>
    <w:p w14:paraId="0BC32968" w14:textId="0CDD602A" w:rsidR="00C34718" w:rsidRPr="00EC7AB4" w:rsidRDefault="003E0923" w:rsidP="007C2BF3">
      <w:pPr>
        <w:pStyle w:val="Paragraphedeliste"/>
        <w:numPr>
          <w:ilvl w:val="0"/>
          <w:numId w:val="22"/>
        </w:numPr>
        <w:spacing w:after="120"/>
        <w:ind w:left="714" w:hanging="357"/>
        <w:contextualSpacing w:val="0"/>
        <w:jc w:val="both"/>
        <w:rPr>
          <w:lang w:val="tr"/>
        </w:rPr>
      </w:pPr>
      <w:r>
        <w:rPr>
          <w:lang w:val="tr"/>
        </w:rPr>
        <w:t xml:space="preserve">dil etkinlikleri için kullanıma hazır bir çerçevedir. Düzenleyeceğiniz dil etkinlikleri, birlikte çalıştığınız karma öğrenci gruplarına (bkz. Araç 16 - </w:t>
      </w:r>
      <w:r>
        <w:rPr>
          <w:i/>
          <w:iCs/>
          <w:u w:val="single"/>
          <w:lang w:val="tr"/>
        </w:rPr>
        <w:t>Göçmenlere dil desteği sağlarken çeşitliliğin dikkate alınması</w:t>
      </w:r>
      <w:r>
        <w:rPr>
          <w:lang w:val="tr"/>
        </w:rPr>
        <w:t xml:space="preserve"> ve Araç 17 - </w:t>
      </w:r>
      <w:r>
        <w:rPr>
          <w:i/>
          <w:iCs/>
          <w:u w:val="single"/>
          <w:lang w:val="tr"/>
        </w:rPr>
        <w:t>Göçmen grupları içindeki farklılıklar üzerine düşünmek için bir kontrol listesi</w:t>
      </w:r>
      <w:r>
        <w:rPr>
          <w:lang w:val="tr"/>
        </w:rPr>
        <w:t>) ve dili öğrendikleri bağlama bağlı olacaktır.</w:t>
      </w:r>
    </w:p>
    <w:p w14:paraId="59183A9F" w14:textId="12F6A3CA" w:rsidR="00DE45BB" w:rsidRPr="00F1404D" w:rsidRDefault="00DE45BB" w:rsidP="007C2BF3">
      <w:pPr>
        <w:pStyle w:val="Paragraphedeliste"/>
        <w:numPr>
          <w:ilvl w:val="0"/>
          <w:numId w:val="22"/>
        </w:numPr>
        <w:spacing w:after="120"/>
        <w:ind w:left="714" w:hanging="357"/>
        <w:contextualSpacing w:val="0"/>
        <w:jc w:val="both"/>
        <w:rPr>
          <w:lang w:val="tr"/>
        </w:rPr>
      </w:pPr>
      <w:r>
        <w:rPr>
          <w:lang w:val="tr"/>
        </w:rPr>
        <w:t xml:space="preserve">adım adım veya belirli durumlarda ayrı etkinlikler seçerek kullanabileceğiniz açık ve esnek bir araçtır: Dil etkinliklerini aynı senaryo içinde bir araya getirmek (ve yeniden düzenlemek) mümkündür ve farklı senaryoları da birleştirebilirsiniz. </w:t>
      </w:r>
    </w:p>
    <w:p w14:paraId="118DC1D0" w14:textId="19C24789" w:rsidR="003C6706" w:rsidRPr="00F1404D" w:rsidRDefault="00DE45BB" w:rsidP="007C2BF3">
      <w:pPr>
        <w:pStyle w:val="Paragraphedeliste"/>
        <w:numPr>
          <w:ilvl w:val="0"/>
          <w:numId w:val="22"/>
        </w:numPr>
        <w:spacing w:after="120"/>
        <w:ind w:left="714" w:hanging="357"/>
        <w:contextualSpacing w:val="0"/>
        <w:jc w:val="both"/>
        <w:rPr>
          <w:lang w:val="tr"/>
        </w:rPr>
      </w:pPr>
      <w:r>
        <w:rPr>
          <w:lang w:val="tr"/>
        </w:rPr>
        <w:t>öğrencilerin özel ihtiyaçlarını dikkate alan kişiye özel dil etkinlikleri oluşturmak için bir model olarak kullanılabilir: Farklı ana becerileri içeren günlük yaşamla ilgili dil etkinlikleri vardır.</w:t>
      </w:r>
    </w:p>
    <w:p w14:paraId="065114D8" w14:textId="59657E45" w:rsidR="003C6706" w:rsidRPr="00F1404D" w:rsidRDefault="00911835" w:rsidP="007C2BF3">
      <w:pPr>
        <w:jc w:val="both"/>
        <w:rPr>
          <w:lang w:val="tr"/>
        </w:rPr>
      </w:pPr>
      <w:r>
        <w:rPr>
          <w:lang w:val="tr"/>
        </w:rPr>
        <w:t>Senaryoların dil desteğinde kullanımı, ele aldığınız özel bağlama da uyarlanabilir: Senaryodaki kelime ve ifadelere eklemeler yapabilir, bağlama ve gruba uygun resimler ve diğer görselleri kullanabilir, diyalogları uyarlayabilir ve başka etkinlikler ekleyebilirsiniz.</w:t>
      </w:r>
    </w:p>
    <w:p w14:paraId="6F99527F" w14:textId="15EC5E40" w:rsidR="003C6706" w:rsidRPr="00F1404D" w:rsidRDefault="003C6706" w:rsidP="007C2BF3">
      <w:pPr>
        <w:jc w:val="both"/>
        <w:rPr>
          <w:lang w:val="tr"/>
        </w:rPr>
      </w:pPr>
    </w:p>
    <w:p w14:paraId="67FEBC88" w14:textId="77777777" w:rsidR="009C6CD2" w:rsidRPr="00F1404D" w:rsidRDefault="009C6CD2" w:rsidP="007C2BF3">
      <w:pPr>
        <w:spacing w:after="120"/>
        <w:jc w:val="both"/>
        <w:rPr>
          <w:b/>
          <w:bCs/>
          <w:sz w:val="28"/>
          <w:szCs w:val="24"/>
          <w:lang w:val="tr"/>
        </w:rPr>
      </w:pPr>
      <w:r>
        <w:rPr>
          <w:b/>
          <w:bCs/>
          <w:sz w:val="28"/>
          <w:szCs w:val="24"/>
          <w:lang w:val="tr"/>
        </w:rPr>
        <w:t>Senaryolar neler içeriyor?</w:t>
      </w:r>
    </w:p>
    <w:p w14:paraId="3293AAEA" w14:textId="77777777" w:rsidR="003C6706" w:rsidRPr="00F1404D" w:rsidRDefault="003C6706" w:rsidP="00872078">
      <w:pPr>
        <w:jc w:val="both"/>
        <w:rPr>
          <w:lang w:val="tr"/>
        </w:rPr>
      </w:pPr>
      <w:r>
        <w:rPr>
          <w:lang w:val="tr"/>
        </w:rPr>
        <w:t>Her senaryo aşağıdaki şekilde yapılandırılmıştır:</w:t>
      </w:r>
    </w:p>
    <w:p w14:paraId="66108FFF" w14:textId="77777777" w:rsidR="003C6706" w:rsidRPr="00F1404D" w:rsidRDefault="003C6706" w:rsidP="007C2BF3">
      <w:pPr>
        <w:pStyle w:val="Paragraphedeliste"/>
        <w:numPr>
          <w:ilvl w:val="0"/>
          <w:numId w:val="23"/>
        </w:numPr>
        <w:spacing w:after="120"/>
        <w:jc w:val="both"/>
        <w:rPr>
          <w:lang w:val="en-GB"/>
        </w:rPr>
      </w:pPr>
      <w:r>
        <w:rPr>
          <w:u w:val="single"/>
          <w:lang w:val="tr"/>
        </w:rPr>
        <w:t>Amaçlar</w:t>
      </w:r>
      <w:r>
        <w:rPr>
          <w:lang w:val="tr"/>
        </w:rPr>
        <w:t>: Bunlar senaryonun sosyal ve dil öğrenme hedeflerini ifade eder.</w:t>
      </w:r>
    </w:p>
    <w:p w14:paraId="2471244C" w14:textId="3BF0EBA8" w:rsidR="003C6706" w:rsidRPr="00F1404D" w:rsidRDefault="003C6706" w:rsidP="007C2BF3">
      <w:pPr>
        <w:pStyle w:val="Paragraphedeliste"/>
        <w:numPr>
          <w:ilvl w:val="0"/>
          <w:numId w:val="23"/>
        </w:numPr>
        <w:spacing w:after="120"/>
        <w:jc w:val="both"/>
        <w:rPr>
          <w:lang w:val="en-GB"/>
        </w:rPr>
      </w:pPr>
      <w:r>
        <w:rPr>
          <w:u w:val="single"/>
          <w:lang w:val="tr"/>
        </w:rPr>
        <w:t>İletişimsel durumlar</w:t>
      </w:r>
      <w:r>
        <w:rPr>
          <w:lang w:val="tr"/>
        </w:rPr>
        <w:t>: Bu, senaryoda örneklenen çeşitli durumları ve iletişim türlerini tanımlar.</w:t>
      </w:r>
    </w:p>
    <w:p w14:paraId="238A3859" w14:textId="77777777" w:rsidR="003C6706" w:rsidRPr="00EC7AB4" w:rsidRDefault="003C6706" w:rsidP="007C2BF3">
      <w:pPr>
        <w:pStyle w:val="Paragraphedeliste"/>
        <w:numPr>
          <w:ilvl w:val="0"/>
          <w:numId w:val="23"/>
        </w:numPr>
        <w:spacing w:after="120"/>
        <w:jc w:val="both"/>
        <w:rPr>
          <w:lang w:val="tr"/>
        </w:rPr>
      </w:pPr>
      <w:r>
        <w:rPr>
          <w:u w:val="single"/>
          <w:lang w:val="tr"/>
        </w:rPr>
        <w:lastRenderedPageBreak/>
        <w:t>Materyaller</w:t>
      </w:r>
      <w:r>
        <w:rPr>
          <w:lang w:val="tr"/>
        </w:rPr>
        <w:t>: Bunlar dil için gerekli olan materyal ve görsel türlerine örnektir. Belirtilenlere benzer, tercihen kendi bağlamınızla ilgili ve grup tarafından görülebilecek büyüklükte resim ve materyaller bulmanız gerekecektir.</w:t>
      </w:r>
    </w:p>
    <w:p w14:paraId="08A085C7" w14:textId="77777777" w:rsidR="003C6706" w:rsidRPr="00EC7AB4" w:rsidRDefault="003C6706" w:rsidP="007C2BF3">
      <w:pPr>
        <w:pStyle w:val="Paragraphedeliste"/>
        <w:numPr>
          <w:ilvl w:val="0"/>
          <w:numId w:val="23"/>
        </w:numPr>
        <w:spacing w:after="120"/>
        <w:jc w:val="both"/>
        <w:rPr>
          <w:lang w:val="tr"/>
        </w:rPr>
      </w:pPr>
      <w:r>
        <w:rPr>
          <w:u w:val="single"/>
          <w:lang w:val="tr"/>
        </w:rPr>
        <w:t>Dil etkinlikleri</w:t>
      </w:r>
      <w:r>
        <w:rPr>
          <w:lang w:val="tr"/>
        </w:rPr>
        <w:t>: Bu bölümde farklı dil etkinliklerine örnekler verilmektedir. Bunlar bir veya daha fazla oturumda ayrı ayrı ve herhangi bir sırayla kullanılabilir veya senaryoda önerilen sırayı izleyerek bunları bir grup halinde kullanabilirsiniz.</w:t>
      </w:r>
    </w:p>
    <w:p w14:paraId="1138D5CC" w14:textId="5C7B0087" w:rsidR="003C6706" w:rsidRDefault="003C6706" w:rsidP="007C2BF3">
      <w:pPr>
        <w:jc w:val="both"/>
        <w:rPr>
          <w:lang w:val="tr"/>
        </w:rPr>
      </w:pPr>
      <w:r>
        <w:rPr>
          <w:lang w:val="tr"/>
        </w:rPr>
        <w:t>Dil etkinlikleri oldukça çeşitlidir, ancak unutmayın ki bunlar sadece örnek olarak verilmiştir ve grubun ihtiyaçlarına göre uyarlanabilir.</w:t>
      </w:r>
    </w:p>
    <w:p w14:paraId="75D02F54" w14:textId="77777777" w:rsidR="00EC7AB4" w:rsidRPr="00F1404D" w:rsidRDefault="00EC7AB4" w:rsidP="007C2BF3">
      <w:pPr>
        <w:jc w:val="both"/>
        <w:rPr>
          <w:lang w:val="tr"/>
        </w:rPr>
      </w:pPr>
    </w:p>
    <w:p w14:paraId="4C6EB6EB" w14:textId="3B3390A1" w:rsidR="003C6706" w:rsidRPr="00F1404D" w:rsidRDefault="003C6706" w:rsidP="007C2BF3">
      <w:pPr>
        <w:jc w:val="both"/>
        <w:rPr>
          <w:lang w:val="tr"/>
        </w:rPr>
      </w:pPr>
    </w:p>
    <w:p w14:paraId="4E6C3DF8" w14:textId="77777777" w:rsidR="003C6706" w:rsidRPr="00F1404D" w:rsidRDefault="007A3142" w:rsidP="007C2BF3">
      <w:pPr>
        <w:spacing w:after="120"/>
        <w:jc w:val="both"/>
        <w:rPr>
          <w:b/>
          <w:bCs/>
          <w:lang w:val="tr"/>
        </w:rPr>
      </w:pPr>
      <w:r>
        <w:rPr>
          <w:b/>
          <w:bCs/>
          <w:lang w:val="tr"/>
        </w:rPr>
        <w:t>Senaryoların dil desteğinde kullanımına ilişkin yönergeler</w:t>
      </w:r>
    </w:p>
    <w:p w14:paraId="299242D0" w14:textId="4FB749FD" w:rsidR="003C6706" w:rsidRPr="00F1404D" w:rsidRDefault="003C6706" w:rsidP="007C2BF3">
      <w:pPr>
        <w:spacing w:after="120"/>
        <w:jc w:val="both"/>
        <w:rPr>
          <w:lang w:val="tr"/>
        </w:rPr>
      </w:pPr>
      <w:r>
        <w:rPr>
          <w:u w:val="single"/>
          <w:lang w:val="tr"/>
        </w:rPr>
        <w:t>Diyaloglar ve rol oyunları</w:t>
      </w:r>
      <w:r>
        <w:rPr>
          <w:lang w:val="tr"/>
        </w:rPr>
        <w:t>: Bunlar uyarlanabilir ve grubunuzdaki öğrenciler için daha alakalı ve ilginç olmaları için ek benzer diyaloglar oluşturulabilir.</w:t>
      </w:r>
    </w:p>
    <w:p w14:paraId="6B19F8BB" w14:textId="01E9052C" w:rsidR="003C6706" w:rsidRPr="00EC7AB4" w:rsidRDefault="003C6706" w:rsidP="007C2BF3">
      <w:pPr>
        <w:spacing w:after="120"/>
        <w:jc w:val="both"/>
        <w:rPr>
          <w:lang w:val="tr"/>
        </w:rPr>
      </w:pPr>
      <w:r>
        <w:rPr>
          <w:u w:val="single"/>
          <w:lang w:val="tr"/>
        </w:rPr>
        <w:t>Dinleme etkinlikleri</w:t>
      </w:r>
      <w:r>
        <w:rPr>
          <w:lang w:val="tr"/>
        </w:rPr>
        <w:t xml:space="preserve">: Bazen öğrencilerin birkaç kez dinleyebileceği ve sizin yardımınızla anlamaya çalışabileceği kısa basit kayıtlar edinilmesi veya yapılması önerilir. Bu, yeni bir ülkedeki öğrenciler için çok önemli bir beceridir. Örneğin, bir cep telefonu uygulaması kullanarak istasyonlarda veya süpermarketlerde vb. yapılan anonsları kaydedebilirsiniz. Bir meslektaşınızın yardımıyla kısa bir diyalog örneği de kaydedebilirsiniz. Kayıtların düzgün bir şekilde duyulabilmesi için en iyisi hoparlörler aracılığıyla çalınmasıdır. Kayıt yapamıyorsanız veya kaydı duyulabilir hale getiremiyorsanız, metni veya diyaloğu net bir sesle yüksek sesle okuyun. (bkz. Araç 28 - </w:t>
      </w:r>
      <w:r>
        <w:rPr>
          <w:i/>
          <w:iCs/>
          <w:u w:val="single"/>
          <w:lang w:val="tr"/>
        </w:rPr>
        <w:t>Başlangıç düzeyinde dinleme için metinlerin seçilmesi ve kullanılması</w:t>
      </w:r>
      <w:r>
        <w:rPr>
          <w:lang w:val="tr"/>
        </w:rPr>
        <w:t>).</w:t>
      </w:r>
    </w:p>
    <w:p w14:paraId="5E680F99" w14:textId="47686F4C" w:rsidR="00F233D9" w:rsidRPr="00EC7AB4" w:rsidRDefault="003C6706" w:rsidP="007C2BF3">
      <w:pPr>
        <w:spacing w:after="120"/>
        <w:jc w:val="both"/>
        <w:rPr>
          <w:lang w:val="tr"/>
        </w:rPr>
      </w:pPr>
      <w:r>
        <w:rPr>
          <w:u w:val="single"/>
          <w:lang w:val="tr"/>
        </w:rPr>
        <w:t>Yazma</w:t>
      </w:r>
      <w:r>
        <w:rPr>
          <w:lang w:val="tr"/>
        </w:rPr>
        <w:t>: Verilen örnekler, senaryonun amaçları doğrultusunda, hedef dilde farklı okuryazarlık seviyelerine sahip öğrencilerin ihtiyaçlarına göre değiştirilebilir ve uyarlanabilir.</w:t>
      </w:r>
    </w:p>
    <w:p w14:paraId="592B4F8D" w14:textId="3F67A3C4" w:rsidR="00EF382C" w:rsidRPr="00EC7AB4" w:rsidRDefault="00EF382C" w:rsidP="007C2BF3">
      <w:pPr>
        <w:jc w:val="both"/>
        <w:rPr>
          <w:lang w:val="tr"/>
        </w:rPr>
      </w:pPr>
      <w:r>
        <w:rPr>
          <w:lang w:val="tr"/>
        </w:rPr>
        <w:t>Elbette, bir süre aradan sonra aynı senaryoyu tekrar kullanarak öğrencilerin aynı tür dili aynı amaçlar için farklı bir şekilde hatırlamalarına ve kullanmalarına yardımcı olabilirsiniz. Bunu yaparken, daha fazla kelime ve ifade ekleyebilir ve öğrencilerden diyaloğu değiştirmelerini (isimler, yerler, ifadeler vb.), farklı resimler kullanmalarını vb.</w:t>
      </w:r>
      <w:r w:rsidR="006B507F">
        <w:rPr>
          <w:lang w:val="tr"/>
        </w:rPr>
        <w:t xml:space="preserve"> </w:t>
      </w:r>
      <w:r>
        <w:rPr>
          <w:lang w:val="tr"/>
        </w:rPr>
        <w:t>isteyebilirsiniz.</w:t>
      </w:r>
    </w:p>
    <w:p w14:paraId="6F0BCCD6" w14:textId="267BD5C8" w:rsidR="006E5E95" w:rsidRPr="00EC7AB4" w:rsidRDefault="006E5E95" w:rsidP="007C2BF3">
      <w:pPr>
        <w:jc w:val="both"/>
        <w:rPr>
          <w:lang w:val="tr"/>
        </w:rPr>
      </w:pPr>
    </w:p>
    <w:sectPr w:rsidR="006E5E95" w:rsidRPr="00EC7AB4" w:rsidSect="00F1404D">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E168" w14:textId="77777777" w:rsidR="004B52B8" w:rsidRDefault="004B52B8" w:rsidP="00C523EA">
      <w:r>
        <w:separator/>
      </w:r>
    </w:p>
  </w:endnote>
  <w:endnote w:type="continuationSeparator" w:id="0">
    <w:p w14:paraId="063FFFC4" w14:textId="77777777" w:rsidR="004B52B8" w:rsidRDefault="004B52B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46379"/>
      <w:docPartObj>
        <w:docPartGallery w:val="Page Numbers (Bottom of Page)"/>
        <w:docPartUnique/>
      </w:docPartObj>
    </w:sdtPr>
    <w:sdtContent>
      <w:p w14:paraId="512DF43A" w14:textId="2F5438B4" w:rsidR="00872078" w:rsidRPr="00F1404D" w:rsidRDefault="00F1404D" w:rsidP="00F1404D">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54</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57D3" w14:textId="77777777" w:rsidR="004B52B8" w:rsidRDefault="004B52B8" w:rsidP="00C523EA">
      <w:r>
        <w:separator/>
      </w:r>
    </w:p>
  </w:footnote>
  <w:footnote w:type="continuationSeparator" w:id="0">
    <w:p w14:paraId="064BBDA0" w14:textId="77777777" w:rsidR="004B52B8" w:rsidRDefault="004B52B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7125554">
    <w:abstractNumId w:val="6"/>
  </w:num>
  <w:num w:numId="2" w16cid:durableId="655036185">
    <w:abstractNumId w:val="9"/>
  </w:num>
  <w:num w:numId="3" w16cid:durableId="1221136490">
    <w:abstractNumId w:val="15"/>
  </w:num>
  <w:num w:numId="4" w16cid:durableId="294215322">
    <w:abstractNumId w:val="2"/>
  </w:num>
  <w:num w:numId="5" w16cid:durableId="1462189390">
    <w:abstractNumId w:val="12"/>
  </w:num>
  <w:num w:numId="6" w16cid:durableId="308362816">
    <w:abstractNumId w:val="11"/>
  </w:num>
  <w:num w:numId="7" w16cid:durableId="13918395">
    <w:abstractNumId w:val="9"/>
  </w:num>
  <w:num w:numId="8" w16cid:durableId="2058121868">
    <w:abstractNumId w:val="7"/>
  </w:num>
  <w:num w:numId="9" w16cid:durableId="2119056474">
    <w:abstractNumId w:val="10"/>
  </w:num>
  <w:num w:numId="10" w16cid:durableId="271788327">
    <w:abstractNumId w:val="16"/>
  </w:num>
  <w:num w:numId="11" w16cid:durableId="371466855">
    <w:abstractNumId w:val="9"/>
  </w:num>
  <w:num w:numId="12" w16cid:durableId="561215473">
    <w:abstractNumId w:val="5"/>
  </w:num>
  <w:num w:numId="13" w16cid:durableId="2102873084">
    <w:abstractNumId w:val="8"/>
  </w:num>
  <w:num w:numId="14" w16cid:durableId="636028606">
    <w:abstractNumId w:val="3"/>
  </w:num>
  <w:num w:numId="15" w16cid:durableId="1886287184">
    <w:abstractNumId w:val="1"/>
  </w:num>
  <w:num w:numId="16" w16cid:durableId="505874391">
    <w:abstractNumId w:val="10"/>
    <w:lvlOverride w:ilvl="0">
      <w:startOverride w:val="1"/>
    </w:lvlOverride>
  </w:num>
  <w:num w:numId="17" w16cid:durableId="794564370">
    <w:abstractNumId w:val="10"/>
    <w:lvlOverride w:ilvl="0">
      <w:startOverride w:val="1"/>
    </w:lvlOverride>
  </w:num>
  <w:num w:numId="18" w16cid:durableId="609246466">
    <w:abstractNumId w:val="10"/>
    <w:lvlOverride w:ilvl="0">
      <w:startOverride w:val="1"/>
    </w:lvlOverride>
  </w:num>
  <w:num w:numId="19" w16cid:durableId="1644580039">
    <w:abstractNumId w:val="10"/>
    <w:lvlOverride w:ilvl="0">
      <w:startOverride w:val="1"/>
    </w:lvlOverride>
  </w:num>
  <w:num w:numId="20" w16cid:durableId="268632998">
    <w:abstractNumId w:val="13"/>
  </w:num>
  <w:num w:numId="21" w16cid:durableId="1909536072">
    <w:abstractNumId w:val="0"/>
  </w:num>
  <w:num w:numId="22" w16cid:durableId="299386884">
    <w:abstractNumId w:val="4"/>
  </w:num>
  <w:num w:numId="23" w16cid:durableId="18310991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0104"/>
    <w:rsid w:val="0000026D"/>
    <w:rsid w:val="00004C66"/>
    <w:rsid w:val="00013516"/>
    <w:rsid w:val="000177AC"/>
    <w:rsid w:val="00027101"/>
    <w:rsid w:val="000338F0"/>
    <w:rsid w:val="00037B0E"/>
    <w:rsid w:val="00037F63"/>
    <w:rsid w:val="00041AD9"/>
    <w:rsid w:val="00045A86"/>
    <w:rsid w:val="000618A7"/>
    <w:rsid w:val="000661BC"/>
    <w:rsid w:val="000730E4"/>
    <w:rsid w:val="000745D2"/>
    <w:rsid w:val="000773EB"/>
    <w:rsid w:val="00081B07"/>
    <w:rsid w:val="000937FA"/>
    <w:rsid w:val="00093DD1"/>
    <w:rsid w:val="000954B8"/>
    <w:rsid w:val="000A080D"/>
    <w:rsid w:val="000C1D32"/>
    <w:rsid w:val="000C3C6B"/>
    <w:rsid w:val="000C5F40"/>
    <w:rsid w:val="000C7159"/>
    <w:rsid w:val="000D0A36"/>
    <w:rsid w:val="000E706C"/>
    <w:rsid w:val="000F42D6"/>
    <w:rsid w:val="0010353B"/>
    <w:rsid w:val="00104E36"/>
    <w:rsid w:val="00110B4B"/>
    <w:rsid w:val="00113442"/>
    <w:rsid w:val="00113AD6"/>
    <w:rsid w:val="001153EC"/>
    <w:rsid w:val="00123F4B"/>
    <w:rsid w:val="00126A5E"/>
    <w:rsid w:val="0013711C"/>
    <w:rsid w:val="00140B7E"/>
    <w:rsid w:val="00154B1F"/>
    <w:rsid w:val="001569C2"/>
    <w:rsid w:val="00170F67"/>
    <w:rsid w:val="00172C07"/>
    <w:rsid w:val="001741D1"/>
    <w:rsid w:val="0017676C"/>
    <w:rsid w:val="00176917"/>
    <w:rsid w:val="00186952"/>
    <w:rsid w:val="001965B4"/>
    <w:rsid w:val="001A1B4C"/>
    <w:rsid w:val="001B0010"/>
    <w:rsid w:val="001B23A2"/>
    <w:rsid w:val="001B602D"/>
    <w:rsid w:val="001B71AD"/>
    <w:rsid w:val="001C2C9B"/>
    <w:rsid w:val="001C7918"/>
    <w:rsid w:val="001D3F58"/>
    <w:rsid w:val="001D7251"/>
    <w:rsid w:val="0020300A"/>
    <w:rsid w:val="002148D0"/>
    <w:rsid w:val="00214CD0"/>
    <w:rsid w:val="00225C85"/>
    <w:rsid w:val="00233192"/>
    <w:rsid w:val="002411B2"/>
    <w:rsid w:val="00246E8E"/>
    <w:rsid w:val="00254DC5"/>
    <w:rsid w:val="002557AD"/>
    <w:rsid w:val="0026293F"/>
    <w:rsid w:val="00264765"/>
    <w:rsid w:val="002860CD"/>
    <w:rsid w:val="00297A4A"/>
    <w:rsid w:val="002A0CEF"/>
    <w:rsid w:val="002A3476"/>
    <w:rsid w:val="002A5874"/>
    <w:rsid w:val="002C4980"/>
    <w:rsid w:val="002D7BD0"/>
    <w:rsid w:val="002E1B08"/>
    <w:rsid w:val="002E46C2"/>
    <w:rsid w:val="002F0945"/>
    <w:rsid w:val="002F2562"/>
    <w:rsid w:val="002F566D"/>
    <w:rsid w:val="002F7FEE"/>
    <w:rsid w:val="00303A5A"/>
    <w:rsid w:val="00314978"/>
    <w:rsid w:val="00327BBC"/>
    <w:rsid w:val="0033137E"/>
    <w:rsid w:val="00333FB0"/>
    <w:rsid w:val="00341A02"/>
    <w:rsid w:val="003514A8"/>
    <w:rsid w:val="003525AE"/>
    <w:rsid w:val="0035492A"/>
    <w:rsid w:val="00355BB8"/>
    <w:rsid w:val="0035735A"/>
    <w:rsid w:val="003575BD"/>
    <w:rsid w:val="00361F04"/>
    <w:rsid w:val="00362FEC"/>
    <w:rsid w:val="00366548"/>
    <w:rsid w:val="003676F8"/>
    <w:rsid w:val="00373B9F"/>
    <w:rsid w:val="0037570C"/>
    <w:rsid w:val="00383CE2"/>
    <w:rsid w:val="0038409C"/>
    <w:rsid w:val="003847AD"/>
    <w:rsid w:val="003853D1"/>
    <w:rsid w:val="003B52F4"/>
    <w:rsid w:val="003C050D"/>
    <w:rsid w:val="003C32F5"/>
    <w:rsid w:val="003C60BD"/>
    <w:rsid w:val="003C6706"/>
    <w:rsid w:val="003C6F99"/>
    <w:rsid w:val="003C799F"/>
    <w:rsid w:val="003D0E09"/>
    <w:rsid w:val="003D21A3"/>
    <w:rsid w:val="003E0923"/>
    <w:rsid w:val="003E358D"/>
    <w:rsid w:val="003E7F4D"/>
    <w:rsid w:val="003F121D"/>
    <w:rsid w:val="004054EE"/>
    <w:rsid w:val="004067F8"/>
    <w:rsid w:val="00425EB7"/>
    <w:rsid w:val="004413B7"/>
    <w:rsid w:val="00442AC0"/>
    <w:rsid w:val="004506EB"/>
    <w:rsid w:val="00460BCC"/>
    <w:rsid w:val="00462D1E"/>
    <w:rsid w:val="00463894"/>
    <w:rsid w:val="00470AA9"/>
    <w:rsid w:val="00481E40"/>
    <w:rsid w:val="0049006B"/>
    <w:rsid w:val="00491F35"/>
    <w:rsid w:val="004B2695"/>
    <w:rsid w:val="004B52B8"/>
    <w:rsid w:val="004B5DD8"/>
    <w:rsid w:val="004C1652"/>
    <w:rsid w:val="004D4C46"/>
    <w:rsid w:val="004E32A8"/>
    <w:rsid w:val="004E4299"/>
    <w:rsid w:val="004F2E30"/>
    <w:rsid w:val="004F4949"/>
    <w:rsid w:val="0050334F"/>
    <w:rsid w:val="00503E91"/>
    <w:rsid w:val="00510AE8"/>
    <w:rsid w:val="0051537D"/>
    <w:rsid w:val="00526886"/>
    <w:rsid w:val="00540202"/>
    <w:rsid w:val="00542DB8"/>
    <w:rsid w:val="00543B8D"/>
    <w:rsid w:val="0054564B"/>
    <w:rsid w:val="00555D25"/>
    <w:rsid w:val="005713EB"/>
    <w:rsid w:val="005746CE"/>
    <w:rsid w:val="005854FC"/>
    <w:rsid w:val="00597E05"/>
    <w:rsid w:val="005A600F"/>
    <w:rsid w:val="005C2E50"/>
    <w:rsid w:val="005E4CA5"/>
    <w:rsid w:val="005E6258"/>
    <w:rsid w:val="005E654F"/>
    <w:rsid w:val="00617D74"/>
    <w:rsid w:val="00634900"/>
    <w:rsid w:val="006355E0"/>
    <w:rsid w:val="0063780A"/>
    <w:rsid w:val="0064154F"/>
    <w:rsid w:val="00642342"/>
    <w:rsid w:val="006455D0"/>
    <w:rsid w:val="00651E90"/>
    <w:rsid w:val="00655B1E"/>
    <w:rsid w:val="00655CCE"/>
    <w:rsid w:val="00657360"/>
    <w:rsid w:val="00683292"/>
    <w:rsid w:val="00690CD9"/>
    <w:rsid w:val="00694A9C"/>
    <w:rsid w:val="006A1A21"/>
    <w:rsid w:val="006B0B08"/>
    <w:rsid w:val="006B119E"/>
    <w:rsid w:val="006B507F"/>
    <w:rsid w:val="006B6385"/>
    <w:rsid w:val="006B7367"/>
    <w:rsid w:val="006C0689"/>
    <w:rsid w:val="006C08C3"/>
    <w:rsid w:val="006C17DE"/>
    <w:rsid w:val="006C19C6"/>
    <w:rsid w:val="006C64FA"/>
    <w:rsid w:val="006C7764"/>
    <w:rsid w:val="006D234F"/>
    <w:rsid w:val="006E5E95"/>
    <w:rsid w:val="006F38F4"/>
    <w:rsid w:val="006F7750"/>
    <w:rsid w:val="00705BF1"/>
    <w:rsid w:val="00717996"/>
    <w:rsid w:val="007324B3"/>
    <w:rsid w:val="00734E55"/>
    <w:rsid w:val="0074542C"/>
    <w:rsid w:val="007457EB"/>
    <w:rsid w:val="007458E1"/>
    <w:rsid w:val="00745FAE"/>
    <w:rsid w:val="00767D0E"/>
    <w:rsid w:val="00773ACD"/>
    <w:rsid w:val="00775A49"/>
    <w:rsid w:val="00776524"/>
    <w:rsid w:val="007A1027"/>
    <w:rsid w:val="007A3142"/>
    <w:rsid w:val="007B3F92"/>
    <w:rsid w:val="007B4D14"/>
    <w:rsid w:val="007B6EC2"/>
    <w:rsid w:val="007C2BF3"/>
    <w:rsid w:val="007E5CC1"/>
    <w:rsid w:val="007F151E"/>
    <w:rsid w:val="007F5F10"/>
    <w:rsid w:val="00802726"/>
    <w:rsid w:val="0080462C"/>
    <w:rsid w:val="00805257"/>
    <w:rsid w:val="008067EC"/>
    <w:rsid w:val="008075AE"/>
    <w:rsid w:val="00814DCA"/>
    <w:rsid w:val="0083366C"/>
    <w:rsid w:val="008359CA"/>
    <w:rsid w:val="00844534"/>
    <w:rsid w:val="008469DE"/>
    <w:rsid w:val="008506D5"/>
    <w:rsid w:val="00853354"/>
    <w:rsid w:val="008656F3"/>
    <w:rsid w:val="00872078"/>
    <w:rsid w:val="00892B00"/>
    <w:rsid w:val="008A0F41"/>
    <w:rsid w:val="008B45A3"/>
    <w:rsid w:val="008C53DF"/>
    <w:rsid w:val="008E6FB9"/>
    <w:rsid w:val="008F0189"/>
    <w:rsid w:val="008F0D86"/>
    <w:rsid w:val="008F1473"/>
    <w:rsid w:val="008F24DC"/>
    <w:rsid w:val="008F4DCB"/>
    <w:rsid w:val="009025F0"/>
    <w:rsid w:val="00911835"/>
    <w:rsid w:val="0091320E"/>
    <w:rsid w:val="00914C49"/>
    <w:rsid w:val="009204A0"/>
    <w:rsid w:val="00921665"/>
    <w:rsid w:val="0093428B"/>
    <w:rsid w:val="00935652"/>
    <w:rsid w:val="00943A76"/>
    <w:rsid w:val="0094551C"/>
    <w:rsid w:val="00953DC1"/>
    <w:rsid w:val="00956B80"/>
    <w:rsid w:val="00964D0B"/>
    <w:rsid w:val="00970C63"/>
    <w:rsid w:val="0097497F"/>
    <w:rsid w:val="00976860"/>
    <w:rsid w:val="009774A5"/>
    <w:rsid w:val="009843C7"/>
    <w:rsid w:val="00986279"/>
    <w:rsid w:val="009A431F"/>
    <w:rsid w:val="009A4759"/>
    <w:rsid w:val="009A5131"/>
    <w:rsid w:val="009B7F95"/>
    <w:rsid w:val="009C262F"/>
    <w:rsid w:val="009C6CD2"/>
    <w:rsid w:val="009C6D0D"/>
    <w:rsid w:val="009C6F9F"/>
    <w:rsid w:val="009F102E"/>
    <w:rsid w:val="00A03292"/>
    <w:rsid w:val="00A061CE"/>
    <w:rsid w:val="00A1258A"/>
    <w:rsid w:val="00A25729"/>
    <w:rsid w:val="00A25C9C"/>
    <w:rsid w:val="00A27C34"/>
    <w:rsid w:val="00A36998"/>
    <w:rsid w:val="00A40533"/>
    <w:rsid w:val="00A43513"/>
    <w:rsid w:val="00A5196F"/>
    <w:rsid w:val="00A51BBB"/>
    <w:rsid w:val="00A55102"/>
    <w:rsid w:val="00A6623D"/>
    <w:rsid w:val="00A67362"/>
    <w:rsid w:val="00A7554F"/>
    <w:rsid w:val="00A802F2"/>
    <w:rsid w:val="00A81C9B"/>
    <w:rsid w:val="00AB255A"/>
    <w:rsid w:val="00AE657E"/>
    <w:rsid w:val="00AF4A1E"/>
    <w:rsid w:val="00AF56A8"/>
    <w:rsid w:val="00B02091"/>
    <w:rsid w:val="00B1240B"/>
    <w:rsid w:val="00B30339"/>
    <w:rsid w:val="00B33421"/>
    <w:rsid w:val="00B35EFB"/>
    <w:rsid w:val="00B40330"/>
    <w:rsid w:val="00B41F97"/>
    <w:rsid w:val="00B51D45"/>
    <w:rsid w:val="00B55153"/>
    <w:rsid w:val="00B66C15"/>
    <w:rsid w:val="00B67914"/>
    <w:rsid w:val="00B70072"/>
    <w:rsid w:val="00B73A35"/>
    <w:rsid w:val="00B80303"/>
    <w:rsid w:val="00B85307"/>
    <w:rsid w:val="00B85B33"/>
    <w:rsid w:val="00B86735"/>
    <w:rsid w:val="00B87D33"/>
    <w:rsid w:val="00B947F8"/>
    <w:rsid w:val="00B94E15"/>
    <w:rsid w:val="00B967C0"/>
    <w:rsid w:val="00BA25B4"/>
    <w:rsid w:val="00BA3C32"/>
    <w:rsid w:val="00BB182D"/>
    <w:rsid w:val="00BB43B7"/>
    <w:rsid w:val="00BB5144"/>
    <w:rsid w:val="00BC3D7A"/>
    <w:rsid w:val="00BC4669"/>
    <w:rsid w:val="00BD1E35"/>
    <w:rsid w:val="00BD2F15"/>
    <w:rsid w:val="00BD3471"/>
    <w:rsid w:val="00BE4D68"/>
    <w:rsid w:val="00BE545A"/>
    <w:rsid w:val="00BE6428"/>
    <w:rsid w:val="00BF1F42"/>
    <w:rsid w:val="00BF2B09"/>
    <w:rsid w:val="00BF685F"/>
    <w:rsid w:val="00BF693D"/>
    <w:rsid w:val="00BF7680"/>
    <w:rsid w:val="00C12771"/>
    <w:rsid w:val="00C24B3F"/>
    <w:rsid w:val="00C24C86"/>
    <w:rsid w:val="00C34718"/>
    <w:rsid w:val="00C523EA"/>
    <w:rsid w:val="00C52CA8"/>
    <w:rsid w:val="00C622D7"/>
    <w:rsid w:val="00C7477C"/>
    <w:rsid w:val="00C767FB"/>
    <w:rsid w:val="00C8086F"/>
    <w:rsid w:val="00C90FAC"/>
    <w:rsid w:val="00C91B5E"/>
    <w:rsid w:val="00CB7CF6"/>
    <w:rsid w:val="00CC0991"/>
    <w:rsid w:val="00CC0E5E"/>
    <w:rsid w:val="00CC2952"/>
    <w:rsid w:val="00CC5A52"/>
    <w:rsid w:val="00CC6B8F"/>
    <w:rsid w:val="00CC7828"/>
    <w:rsid w:val="00CD1520"/>
    <w:rsid w:val="00CE244E"/>
    <w:rsid w:val="00CE7F82"/>
    <w:rsid w:val="00CF0B90"/>
    <w:rsid w:val="00CF36D3"/>
    <w:rsid w:val="00CF4385"/>
    <w:rsid w:val="00D00DA4"/>
    <w:rsid w:val="00D07616"/>
    <w:rsid w:val="00D13597"/>
    <w:rsid w:val="00D20A86"/>
    <w:rsid w:val="00D2211A"/>
    <w:rsid w:val="00D27FA2"/>
    <w:rsid w:val="00D32724"/>
    <w:rsid w:val="00D4212C"/>
    <w:rsid w:val="00D46264"/>
    <w:rsid w:val="00D57D70"/>
    <w:rsid w:val="00D61794"/>
    <w:rsid w:val="00D62C99"/>
    <w:rsid w:val="00D70BD7"/>
    <w:rsid w:val="00D7727B"/>
    <w:rsid w:val="00D778D8"/>
    <w:rsid w:val="00D81172"/>
    <w:rsid w:val="00D8328F"/>
    <w:rsid w:val="00D94C2F"/>
    <w:rsid w:val="00D951B8"/>
    <w:rsid w:val="00DA1A30"/>
    <w:rsid w:val="00DA3122"/>
    <w:rsid w:val="00DA33F6"/>
    <w:rsid w:val="00DA5A92"/>
    <w:rsid w:val="00DA61D2"/>
    <w:rsid w:val="00DD0635"/>
    <w:rsid w:val="00DD35DF"/>
    <w:rsid w:val="00DD53DC"/>
    <w:rsid w:val="00DD5C68"/>
    <w:rsid w:val="00DE2BF2"/>
    <w:rsid w:val="00DE45BB"/>
    <w:rsid w:val="00DE5B7D"/>
    <w:rsid w:val="00DF37F1"/>
    <w:rsid w:val="00DF5B76"/>
    <w:rsid w:val="00DF5E24"/>
    <w:rsid w:val="00DF60EB"/>
    <w:rsid w:val="00E076C3"/>
    <w:rsid w:val="00E150F4"/>
    <w:rsid w:val="00E41A1E"/>
    <w:rsid w:val="00E42AD8"/>
    <w:rsid w:val="00E53152"/>
    <w:rsid w:val="00E74E5B"/>
    <w:rsid w:val="00E826A8"/>
    <w:rsid w:val="00E86CD0"/>
    <w:rsid w:val="00E90A39"/>
    <w:rsid w:val="00E9261E"/>
    <w:rsid w:val="00EA490A"/>
    <w:rsid w:val="00EA589F"/>
    <w:rsid w:val="00EB0D66"/>
    <w:rsid w:val="00EB4844"/>
    <w:rsid w:val="00EC3C97"/>
    <w:rsid w:val="00EC4171"/>
    <w:rsid w:val="00EC6747"/>
    <w:rsid w:val="00EC7AB4"/>
    <w:rsid w:val="00ED2D65"/>
    <w:rsid w:val="00ED4CB7"/>
    <w:rsid w:val="00EE214A"/>
    <w:rsid w:val="00EF382C"/>
    <w:rsid w:val="00F1404D"/>
    <w:rsid w:val="00F16420"/>
    <w:rsid w:val="00F21049"/>
    <w:rsid w:val="00F233D9"/>
    <w:rsid w:val="00F260E9"/>
    <w:rsid w:val="00F41208"/>
    <w:rsid w:val="00F43002"/>
    <w:rsid w:val="00F5126A"/>
    <w:rsid w:val="00F82168"/>
    <w:rsid w:val="00FA2812"/>
    <w:rsid w:val="00FB0515"/>
    <w:rsid w:val="00FB70A6"/>
    <w:rsid w:val="00FC4F80"/>
    <w:rsid w:val="00FD252C"/>
    <w:rsid w:val="00FD60D4"/>
    <w:rsid w:val="00FF0A95"/>
    <w:rsid w:val="00FF31B2"/>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31E9BE"/>
  <w15:docId w15:val="{6C1A0ED7-B19C-46F8-85A4-B9E2577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 w:type="character" w:styleId="Marquedecommentaire">
    <w:name w:val="annotation reference"/>
    <w:basedOn w:val="Policepardfaut"/>
    <w:uiPriority w:val="99"/>
    <w:semiHidden/>
    <w:unhideWhenUsed/>
    <w:rsid w:val="00717996"/>
    <w:rPr>
      <w:sz w:val="16"/>
      <w:szCs w:val="16"/>
    </w:rPr>
  </w:style>
  <w:style w:type="paragraph" w:styleId="Commentaire">
    <w:name w:val="annotation text"/>
    <w:basedOn w:val="Normal"/>
    <w:link w:val="CommentaireCar"/>
    <w:uiPriority w:val="99"/>
    <w:unhideWhenUsed/>
    <w:rsid w:val="00717996"/>
    <w:rPr>
      <w:sz w:val="20"/>
      <w:szCs w:val="20"/>
    </w:rPr>
  </w:style>
  <w:style w:type="character" w:customStyle="1" w:styleId="CommentaireCar">
    <w:name w:val="Commentaire Car"/>
    <w:basedOn w:val="Policepardfaut"/>
    <w:link w:val="Commentaire"/>
    <w:uiPriority w:val="99"/>
    <w:rsid w:val="00717996"/>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717996"/>
    <w:rPr>
      <w:b/>
      <w:bCs/>
    </w:rPr>
  </w:style>
  <w:style w:type="character" w:customStyle="1" w:styleId="ObjetducommentaireCar">
    <w:name w:val="Objet du commentaire Car"/>
    <w:basedOn w:val="CommentaireCar"/>
    <w:link w:val="Objetducommentaire"/>
    <w:uiPriority w:val="99"/>
    <w:semiHidden/>
    <w:rsid w:val="00717996"/>
    <w:rPr>
      <w:rFonts w:eastAsia="Times New Roman" w:cs="Times New Roman"/>
      <w:b/>
      <w:bCs/>
      <w:lang w:eastAsia="en-US"/>
    </w:rPr>
  </w:style>
  <w:style w:type="character" w:customStyle="1" w:styleId="viiyi">
    <w:name w:val="viiyi"/>
    <w:basedOn w:val="Policepardfaut"/>
    <w:rsid w:val="00717996"/>
  </w:style>
  <w:style w:type="character" w:customStyle="1" w:styleId="q4iawc">
    <w:name w:val="q4iawc"/>
    <w:basedOn w:val="Policepardfaut"/>
    <w:rsid w:val="00717996"/>
  </w:style>
  <w:style w:type="paragraph" w:styleId="Rvision">
    <w:name w:val="Revision"/>
    <w:hidden/>
    <w:uiPriority w:val="99"/>
    <w:semiHidden/>
    <w:rsid w:val="00FF0A95"/>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96395">
      <w:bodyDiv w:val="1"/>
      <w:marLeft w:val="0"/>
      <w:marRight w:val="0"/>
      <w:marTop w:val="0"/>
      <w:marBottom w:val="0"/>
      <w:divBdr>
        <w:top w:val="none" w:sz="0" w:space="0" w:color="auto"/>
        <w:left w:val="none" w:sz="0" w:space="0" w:color="auto"/>
        <w:bottom w:val="none" w:sz="0" w:space="0" w:color="auto"/>
        <w:right w:val="none" w:sz="0" w:space="0" w:color="auto"/>
      </w:divBdr>
      <w:divsChild>
        <w:div w:id="198188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A46C-0658-46E0-A509-0DE404AB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94</TotalTime>
  <Pages>2</Pages>
  <Words>656</Words>
  <Characters>3609</Characters>
  <Application>Microsoft Office Word</Application>
  <DocSecurity>0</DocSecurity>
  <Lines>30</Lines>
  <Paragraphs>8</Paragraphs>
  <ScaleCrop>false</ScaleCrop>
  <HeadingPairs>
    <vt:vector size="8" baseType="variant">
      <vt:variant>
        <vt:lpstr>Konu Başlığı</vt:lpstr>
      </vt:variant>
      <vt:variant>
        <vt:i4>1</vt:i4>
      </vt:variant>
      <vt:variant>
        <vt:lpstr>Titre</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4257</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dc:description>
  <cp:lastModifiedBy>VONAU Lucie</cp:lastModifiedBy>
  <cp:revision>42</cp:revision>
  <cp:lastPrinted>2022-11-24T11:32:00Z</cp:lastPrinted>
  <dcterms:created xsi:type="dcterms:W3CDTF">2022-12-14T15:31:00Z</dcterms:created>
  <dcterms:modified xsi:type="dcterms:W3CDTF">2025-10-16T09:34:00Z</dcterms:modified>
  <cp:category>www.erenoglu.com.tr</cp:category>
</cp:coreProperties>
</file>