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092A15" w:rsidRDefault="003100ED" w:rsidP="00361A8B">
      <w:pPr>
        <w:pStyle w:val="TKMAINTITLE"/>
        <w:tabs>
          <w:tab w:val="left" w:pos="9781"/>
        </w:tabs>
        <w:spacing w:before="0" w:afterLines="40" w:after="96"/>
        <w:ind w:right="481"/>
        <w:rPr>
          <w:rFonts w:ascii="Myriad Pro" w:hAnsi="Myriad Pro"/>
          <w:sz w:val="24"/>
          <w:szCs w:val="18"/>
          <w:lang w:val="fr-FR"/>
        </w:rPr>
      </w:pPr>
    </w:p>
    <w:p w14:paraId="150B8DBC" w14:textId="076FB88A" w:rsidR="00CF1645" w:rsidRDefault="001A50CF"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r w:rsidRPr="001A50CF">
        <w:rPr>
          <w:rFonts w:ascii="Myriad Pro" w:eastAsia="Times New Roman" w:hAnsi="Myriad Pro" w:cs="Times New Roman"/>
          <w:color w:val="1F4E79" w:themeColor="accent5" w:themeShade="80"/>
          <w:sz w:val="34"/>
          <w:szCs w:val="32"/>
          <w:lang w:val="fr-FR"/>
        </w:rPr>
        <w:t xml:space="preserve">50 - Les portraits plurilingues : </w:t>
      </w:r>
      <w:r>
        <w:rPr>
          <w:rFonts w:ascii="Myriad Pro" w:eastAsia="Times New Roman" w:hAnsi="Myriad Pro" w:cs="Times New Roman"/>
          <w:color w:val="1F4E79" w:themeColor="accent5" w:themeShade="80"/>
          <w:sz w:val="34"/>
          <w:szCs w:val="32"/>
          <w:lang w:val="fr-FR"/>
        </w:rPr>
        <w:br/>
      </w:r>
      <w:r w:rsidRPr="001A50CF">
        <w:rPr>
          <w:rFonts w:ascii="Myriad Pro" w:eastAsia="Times New Roman" w:hAnsi="Myriad Pro" w:cs="Times New Roman"/>
          <w:color w:val="1F4E79" w:themeColor="accent5" w:themeShade="80"/>
          <w:sz w:val="34"/>
          <w:szCs w:val="32"/>
          <w:lang w:val="fr-FR"/>
        </w:rPr>
        <w:t>un travail de réflexion pour les migrants</w:t>
      </w:r>
    </w:p>
    <w:p w14:paraId="2ED9C625" w14:textId="0E24DE7B" w:rsidR="007F5999" w:rsidRPr="00CF1645" w:rsidRDefault="007F599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53299BEE" w:rsidR="00036ECC" w:rsidRPr="001C0235"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1C0235">
        <w:rPr>
          <w:rFonts w:ascii="Myriad Pro" w:hAnsi="Myriad Pro"/>
          <w:sz w:val="24"/>
          <w:szCs w:val="24"/>
          <w:lang w:val="fr-FR"/>
        </w:rPr>
        <w:t>Objectif:</w:t>
      </w:r>
      <w:proofErr w:type="gramEnd"/>
      <w:r w:rsidRPr="001C0235">
        <w:rPr>
          <w:rFonts w:ascii="Myriad Pro" w:hAnsi="Myriad Pro"/>
          <w:sz w:val="24"/>
          <w:szCs w:val="24"/>
          <w:lang w:val="fr-FR"/>
        </w:rPr>
        <w:t xml:space="preserve"> </w:t>
      </w:r>
      <w:r w:rsidR="009650D1" w:rsidRPr="001C0235">
        <w:rPr>
          <w:rFonts w:ascii="Myriad Pro" w:hAnsi="Myriad Pro"/>
          <w:sz w:val="24"/>
          <w:szCs w:val="24"/>
          <w:lang w:val="fr-FR"/>
        </w:rPr>
        <w:tab/>
      </w:r>
      <w:r w:rsidR="001A50CF" w:rsidRPr="001C0235">
        <w:rPr>
          <w:rFonts w:ascii="Myriad Pro" w:hAnsi="Myriad Pro"/>
          <w:sz w:val="24"/>
          <w:szCs w:val="24"/>
          <w:lang w:val="fr-FR"/>
        </w:rPr>
        <w:t>encourager les migrants à réfléchir aux langues qu'ils connaissent, à la manière dont ils les utilisent et à ce qu'elles signifient pour eux.</w:t>
      </w:r>
    </w:p>
    <w:p w14:paraId="02230317" w14:textId="3EAB42C6" w:rsidR="00361A8B" w:rsidRDefault="00361A8B" w:rsidP="00361A8B">
      <w:pPr>
        <w:tabs>
          <w:tab w:val="left" w:pos="9781"/>
        </w:tabs>
        <w:ind w:right="481"/>
        <w:jc w:val="both"/>
        <w:rPr>
          <w:rFonts w:ascii="Myriad Pro" w:hAnsi="Myriad Pro"/>
          <w:bCs/>
          <w:sz w:val="10"/>
          <w:szCs w:val="10"/>
        </w:rPr>
      </w:pPr>
    </w:p>
    <w:p w14:paraId="260719C6" w14:textId="6E037076" w:rsidR="001A50CF" w:rsidRPr="007E3CC5" w:rsidRDefault="001A50CF" w:rsidP="001A50CF">
      <w:pPr>
        <w:pStyle w:val="TKTEXTE"/>
        <w:jc w:val="both"/>
        <w:rPr>
          <w:rFonts w:ascii="Myriad Pro" w:hAnsi="Myriad Pro"/>
          <w:sz w:val="22"/>
          <w:szCs w:val="22"/>
          <w:lang w:val="fr-FR"/>
        </w:rPr>
      </w:pPr>
      <w:r w:rsidRPr="007E3CC5">
        <w:rPr>
          <w:rFonts w:ascii="Myriad Pro" w:hAnsi="Myriad Pro"/>
          <w:sz w:val="22"/>
          <w:szCs w:val="22"/>
          <w:lang w:val="fr-FR"/>
        </w:rPr>
        <w:t xml:space="preserve">Le concept de </w:t>
      </w:r>
      <w:r>
        <w:fldChar w:fldCharType="begin"/>
      </w:r>
      <w:r w:rsidRPr="001C0235">
        <w:rPr>
          <w:lang w:val="fr-FR"/>
        </w:rPr>
        <w:instrText>HYPERLINK "http://www.coe.int/en/web/lang-migrants/repertoire-language-"</w:instrText>
      </w:r>
      <w:r>
        <w:fldChar w:fldCharType="separate"/>
      </w:r>
      <w:r w:rsidRPr="007E3CC5">
        <w:rPr>
          <w:rStyle w:val="Hyperlink"/>
          <w:rFonts w:ascii="Myriad Pro" w:hAnsi="Myriad Pro"/>
          <w:sz w:val="22"/>
          <w:szCs w:val="22"/>
          <w:lang w:val="fr-FR"/>
        </w:rPr>
        <w:t>répertoire linguistique</w:t>
      </w:r>
      <w:r>
        <w:fldChar w:fldCharType="end"/>
      </w:r>
      <w:r w:rsidRPr="007E3CC5">
        <w:rPr>
          <w:rFonts w:ascii="Myriad Pro" w:hAnsi="Myriad Pro"/>
          <w:sz w:val="22"/>
          <w:szCs w:val="22"/>
          <w:lang w:val="fr-FR"/>
        </w:rPr>
        <w:t xml:space="preserve"> fait référence au fait que tous les individus sont potentiellement ou réellement plurilingues, c'est-à-dire capables de communiquer dans plus d'une langue. Le portrait des langues est un moyen de rendre visible le répertoire linguistique d'une personne et de renforcer l'importance des premières langues et l'intérêt pour les adultes et les enfants d'être plurilingues.</w:t>
      </w:r>
    </w:p>
    <w:p w14:paraId="7974942C" w14:textId="7BCCB496" w:rsidR="001A50CF" w:rsidRPr="007E3CC5" w:rsidRDefault="001A50CF" w:rsidP="001A50CF">
      <w:pPr>
        <w:pStyle w:val="TKTEXTE"/>
        <w:jc w:val="both"/>
        <w:rPr>
          <w:rFonts w:ascii="Myriad Pro" w:hAnsi="Myriad Pro"/>
          <w:sz w:val="22"/>
          <w:szCs w:val="22"/>
          <w:lang w:val="fr-FR"/>
        </w:rPr>
      </w:pPr>
    </w:p>
    <w:p w14:paraId="0865549F" w14:textId="48B775FA" w:rsidR="001A50CF" w:rsidRPr="001A50CF" w:rsidRDefault="001A50CF" w:rsidP="001A50CF">
      <w:pPr>
        <w:pStyle w:val="TKTEXTE"/>
        <w:jc w:val="both"/>
        <w:rPr>
          <w:rFonts w:ascii="Myriad Pro" w:hAnsi="Myriad Pro"/>
          <w:sz w:val="22"/>
          <w:szCs w:val="22"/>
          <w:lang w:val="fr-FR"/>
        </w:rPr>
      </w:pPr>
      <w:r w:rsidRPr="007E3CC5">
        <w:rPr>
          <w:rFonts w:ascii="Myriad Pro" w:hAnsi="Myriad Pro"/>
          <w:sz w:val="22"/>
          <w:szCs w:val="22"/>
          <w:lang w:val="fr-FR"/>
        </w:rPr>
        <w:t>La femme qui a créé l'exemple ci-dessous a utilisé les couleurs rouge, orange, violet et bleu pour montrer les langues qu'elle est capable d'utiliser.</w:t>
      </w:r>
      <w:r w:rsidRPr="001A50CF">
        <w:rPr>
          <w:noProof/>
          <w:lang w:val="fr-FR"/>
        </w:rPr>
        <w:t xml:space="preserve"> </w:t>
      </w:r>
    </w:p>
    <w:tbl>
      <w:tblPr>
        <w:tblStyle w:val="TableGrid"/>
        <w:tblpPr w:leftFromText="141" w:rightFromText="141" w:vertAnchor="text" w:horzAnchor="margin" w:tblpY="149"/>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4307"/>
      </w:tblGrid>
      <w:tr w:rsidR="001A50CF" w:rsidRPr="007E3CC5" w14:paraId="4A4F8A19" w14:textId="77777777" w:rsidTr="003101CB">
        <w:trPr>
          <w:trHeight w:val="925"/>
        </w:trPr>
        <w:tc>
          <w:tcPr>
            <w:tcW w:w="2693" w:type="dxa"/>
            <w:vMerge w:val="restart"/>
            <w:vAlign w:val="center"/>
          </w:tcPr>
          <w:p w14:paraId="326C1C52" w14:textId="48BD1F28" w:rsidR="001A50CF" w:rsidRPr="007E3CC5" w:rsidRDefault="001A50CF" w:rsidP="003101CB">
            <w:pPr>
              <w:jc w:val="right"/>
              <w:rPr>
                <w:rFonts w:ascii="Myriad Pro" w:hAnsi="Myriad Pro"/>
                <w:sz w:val="18"/>
                <w:szCs w:val="18"/>
              </w:rPr>
            </w:pPr>
            <w:r w:rsidRPr="001A50CF">
              <w:rPr>
                <w:rFonts w:ascii="Myriad Pro" w:hAnsi="Myriad Pro"/>
                <w:noProof/>
                <w:sz w:val="22"/>
              </w:rPr>
              <w:drawing>
                <wp:inline distT="0" distB="0" distL="0" distR="0" wp14:anchorId="1A612411" wp14:editId="1BB14E2F">
                  <wp:extent cx="1163320" cy="2190115"/>
                  <wp:effectExtent l="0" t="0" r="0" b="635"/>
                  <wp:docPr id="1906650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50692" name=""/>
                          <pic:cNvPicPr/>
                        </pic:nvPicPr>
                        <pic:blipFill>
                          <a:blip r:embed="rId11">
                            <a:extLst>
                              <a:ext uri="{28A0092B-C50C-407E-A947-70E740481C1C}">
                                <a14:useLocalDpi xmlns:a14="http://schemas.microsoft.com/office/drawing/2010/main" val="0"/>
                              </a:ext>
                            </a:extLst>
                          </a:blip>
                          <a:stretch>
                            <a:fillRect/>
                          </a:stretch>
                        </pic:blipFill>
                        <pic:spPr>
                          <a:xfrm>
                            <a:off x="0" y="0"/>
                            <a:ext cx="1163320" cy="2190115"/>
                          </a:xfrm>
                          <a:prstGeom prst="rect">
                            <a:avLst/>
                          </a:prstGeom>
                        </pic:spPr>
                      </pic:pic>
                    </a:graphicData>
                  </a:graphic>
                </wp:inline>
              </w:drawing>
            </w:r>
          </w:p>
        </w:tc>
        <w:tc>
          <w:tcPr>
            <w:tcW w:w="2176" w:type="dxa"/>
            <w:vAlign w:val="center"/>
          </w:tcPr>
          <w:p w14:paraId="78875758" w14:textId="77777777" w:rsidR="001A50CF" w:rsidRPr="007E3CC5" w:rsidRDefault="001A50CF" w:rsidP="003101CB">
            <w:pPr>
              <w:pStyle w:val="TKTextetableau"/>
              <w:rPr>
                <w:rFonts w:ascii="Myriad Pro" w:hAnsi="Myriad Pro"/>
                <w:b/>
                <w:color w:val="FF0000"/>
              </w:rPr>
            </w:pPr>
            <w:r w:rsidRPr="007E3CC5">
              <w:rPr>
                <w:rFonts w:ascii="Myriad Pro" w:hAnsi="Myriad Pro"/>
                <w:b/>
                <w:color w:val="FF0000"/>
              </w:rPr>
              <w:t xml:space="preserve">rouge = </w:t>
            </w:r>
            <w:proofErr w:type="spellStart"/>
            <w:r w:rsidRPr="007E3CC5">
              <w:rPr>
                <w:rFonts w:ascii="Myriad Pro" w:hAnsi="Myriad Pro"/>
                <w:b/>
                <w:color w:val="FF0000"/>
              </w:rPr>
              <w:t>panjabi</w:t>
            </w:r>
            <w:proofErr w:type="spellEnd"/>
          </w:p>
          <w:p w14:paraId="7B2EB7D6" w14:textId="77777777" w:rsidR="001A50CF" w:rsidRPr="007E3CC5" w:rsidRDefault="001A50CF" w:rsidP="003101CB">
            <w:pPr>
              <w:pStyle w:val="TKTextetableau"/>
              <w:rPr>
                <w:rFonts w:ascii="Myriad Pro" w:hAnsi="Myriad Pro"/>
                <w:b/>
                <w:lang w:val="en-US"/>
              </w:rPr>
            </w:pPr>
          </w:p>
        </w:tc>
      </w:tr>
      <w:tr w:rsidR="001A50CF" w:rsidRPr="007E3CC5" w14:paraId="1BA81687" w14:textId="77777777" w:rsidTr="003101CB">
        <w:trPr>
          <w:trHeight w:val="926"/>
        </w:trPr>
        <w:tc>
          <w:tcPr>
            <w:tcW w:w="2693" w:type="dxa"/>
            <w:vMerge/>
            <w:vAlign w:val="center"/>
          </w:tcPr>
          <w:p w14:paraId="6871B693" w14:textId="77777777" w:rsidR="001A50CF" w:rsidRPr="007E3CC5" w:rsidRDefault="001A50CF" w:rsidP="003101CB">
            <w:pPr>
              <w:jc w:val="center"/>
              <w:rPr>
                <w:rFonts w:ascii="Myriad Pro" w:hAnsi="Myriad Pro"/>
                <w:sz w:val="18"/>
                <w:szCs w:val="18"/>
                <w:lang w:val="en-US"/>
              </w:rPr>
            </w:pPr>
          </w:p>
        </w:tc>
        <w:tc>
          <w:tcPr>
            <w:tcW w:w="2176" w:type="dxa"/>
            <w:vAlign w:val="center"/>
          </w:tcPr>
          <w:p w14:paraId="6D7608E8" w14:textId="77777777" w:rsidR="001A50CF" w:rsidRPr="007E3CC5" w:rsidRDefault="001A50CF" w:rsidP="003101CB">
            <w:pPr>
              <w:pStyle w:val="TKTextetableau"/>
              <w:rPr>
                <w:rFonts w:ascii="Myriad Pro" w:hAnsi="Myriad Pro"/>
                <w:b/>
                <w:color w:val="FF6600"/>
              </w:rPr>
            </w:pPr>
            <w:r w:rsidRPr="007E3CC5">
              <w:rPr>
                <w:rFonts w:ascii="Myriad Pro" w:hAnsi="Myriad Pro"/>
                <w:b/>
                <w:color w:val="FF6600"/>
              </w:rPr>
              <w:t xml:space="preserve">orange = </w:t>
            </w:r>
            <w:proofErr w:type="spellStart"/>
            <w:r w:rsidRPr="007E3CC5">
              <w:rPr>
                <w:rFonts w:ascii="Myriad Pro" w:hAnsi="Myriad Pro"/>
                <w:b/>
                <w:color w:val="FF6600"/>
              </w:rPr>
              <w:t>allemand</w:t>
            </w:r>
            <w:proofErr w:type="spellEnd"/>
          </w:p>
          <w:p w14:paraId="64408E83" w14:textId="77777777" w:rsidR="001A50CF" w:rsidRPr="007E3CC5" w:rsidRDefault="001A50CF" w:rsidP="003101CB">
            <w:pPr>
              <w:pStyle w:val="TKTextetableau"/>
              <w:rPr>
                <w:rFonts w:ascii="Myriad Pro" w:hAnsi="Myriad Pro"/>
                <w:b/>
                <w:lang w:val="en-US"/>
              </w:rPr>
            </w:pPr>
          </w:p>
        </w:tc>
      </w:tr>
      <w:tr w:rsidR="001A50CF" w:rsidRPr="007E3CC5" w14:paraId="4B070098" w14:textId="77777777" w:rsidTr="003101CB">
        <w:trPr>
          <w:trHeight w:val="926"/>
        </w:trPr>
        <w:tc>
          <w:tcPr>
            <w:tcW w:w="2693" w:type="dxa"/>
            <w:vMerge/>
            <w:vAlign w:val="center"/>
          </w:tcPr>
          <w:p w14:paraId="1A74F1D7" w14:textId="77777777" w:rsidR="001A50CF" w:rsidRPr="007E3CC5" w:rsidRDefault="001A50CF" w:rsidP="003101CB">
            <w:pPr>
              <w:jc w:val="center"/>
              <w:rPr>
                <w:rFonts w:ascii="Myriad Pro" w:hAnsi="Myriad Pro"/>
                <w:sz w:val="18"/>
                <w:szCs w:val="18"/>
                <w:lang w:val="en-US"/>
              </w:rPr>
            </w:pPr>
          </w:p>
        </w:tc>
        <w:tc>
          <w:tcPr>
            <w:tcW w:w="2176" w:type="dxa"/>
            <w:vAlign w:val="center"/>
          </w:tcPr>
          <w:p w14:paraId="136E92CF" w14:textId="77777777" w:rsidR="001A50CF" w:rsidRPr="007E3CC5" w:rsidRDefault="001A50CF" w:rsidP="003101CB">
            <w:pPr>
              <w:pStyle w:val="TKTextetableau"/>
              <w:rPr>
                <w:rFonts w:ascii="Myriad Pro" w:hAnsi="Myriad Pro"/>
                <w:b/>
                <w:color w:val="D02DFF"/>
              </w:rPr>
            </w:pPr>
            <w:r w:rsidRPr="007E3CC5">
              <w:rPr>
                <w:rFonts w:ascii="Myriad Pro" w:hAnsi="Myriad Pro"/>
                <w:b/>
                <w:color w:val="D02DFF"/>
              </w:rPr>
              <w:t xml:space="preserve">violet = </w:t>
            </w:r>
            <w:proofErr w:type="spellStart"/>
            <w:r w:rsidRPr="007E3CC5">
              <w:rPr>
                <w:rFonts w:ascii="Myriad Pro" w:hAnsi="Myriad Pro"/>
                <w:b/>
                <w:color w:val="D02DFF"/>
              </w:rPr>
              <w:t>anglais</w:t>
            </w:r>
            <w:proofErr w:type="spellEnd"/>
          </w:p>
          <w:p w14:paraId="1402D08A" w14:textId="77777777" w:rsidR="001A50CF" w:rsidRPr="007E3CC5" w:rsidRDefault="001A50CF" w:rsidP="003101CB">
            <w:pPr>
              <w:pStyle w:val="TKTextetableau"/>
              <w:rPr>
                <w:rFonts w:ascii="Myriad Pro" w:hAnsi="Myriad Pro"/>
                <w:b/>
                <w:lang w:val="en-US"/>
              </w:rPr>
            </w:pPr>
          </w:p>
        </w:tc>
      </w:tr>
      <w:tr w:rsidR="001A50CF" w:rsidRPr="007E3CC5" w14:paraId="7B5D94DA" w14:textId="77777777" w:rsidTr="003101CB">
        <w:trPr>
          <w:trHeight w:val="1160"/>
        </w:trPr>
        <w:tc>
          <w:tcPr>
            <w:tcW w:w="2693" w:type="dxa"/>
            <w:vMerge/>
            <w:vAlign w:val="center"/>
          </w:tcPr>
          <w:p w14:paraId="66AEA57A" w14:textId="77777777" w:rsidR="001A50CF" w:rsidRPr="007E3CC5" w:rsidRDefault="001A50CF" w:rsidP="003101CB">
            <w:pPr>
              <w:jc w:val="center"/>
              <w:rPr>
                <w:rFonts w:ascii="Myriad Pro" w:hAnsi="Myriad Pro"/>
                <w:sz w:val="18"/>
                <w:szCs w:val="18"/>
                <w:lang w:val="en-US"/>
              </w:rPr>
            </w:pPr>
          </w:p>
        </w:tc>
        <w:tc>
          <w:tcPr>
            <w:tcW w:w="2176" w:type="dxa"/>
            <w:vAlign w:val="center"/>
          </w:tcPr>
          <w:p w14:paraId="550F267D" w14:textId="5AEAEF1F" w:rsidR="001A50CF" w:rsidRPr="007E3CC5" w:rsidRDefault="001A50CF" w:rsidP="003101CB">
            <w:pPr>
              <w:pStyle w:val="TKTextetableau"/>
              <w:rPr>
                <w:rFonts w:ascii="Myriad Pro" w:hAnsi="Myriad Pro"/>
                <w:b/>
                <w:color w:val="0000FF"/>
              </w:rPr>
            </w:pPr>
            <w:r w:rsidRPr="007E3CC5">
              <w:rPr>
                <w:rFonts w:ascii="Myriad Pro" w:hAnsi="Myriad Pro"/>
                <w:b/>
                <w:color w:val="0000FF"/>
              </w:rPr>
              <w:t xml:space="preserve">bleu = </w:t>
            </w:r>
            <w:proofErr w:type="spellStart"/>
            <w:r w:rsidRPr="007E3CC5">
              <w:rPr>
                <w:rFonts w:ascii="Myriad Pro" w:hAnsi="Myriad Pro"/>
                <w:b/>
                <w:color w:val="0000FF"/>
              </w:rPr>
              <w:t>hindi</w:t>
            </w:r>
            <w:proofErr w:type="spellEnd"/>
          </w:p>
          <w:p w14:paraId="41447C33" w14:textId="77777777" w:rsidR="001A50CF" w:rsidRPr="007E3CC5" w:rsidRDefault="001A50CF" w:rsidP="003101CB">
            <w:pPr>
              <w:pStyle w:val="TKTextetableau"/>
              <w:rPr>
                <w:rFonts w:ascii="Myriad Pro" w:hAnsi="Myriad Pro"/>
                <w:b/>
                <w:lang w:val="en-US"/>
              </w:rPr>
            </w:pPr>
          </w:p>
        </w:tc>
      </w:tr>
    </w:tbl>
    <w:p w14:paraId="502477B7" w14:textId="656E6369" w:rsidR="001A50CF" w:rsidRPr="00EC2B7F" w:rsidRDefault="001A50CF" w:rsidP="001A50CF">
      <w:pPr>
        <w:pStyle w:val="TKBulletLevel1"/>
        <w:numPr>
          <w:ilvl w:val="0"/>
          <w:numId w:val="0"/>
        </w:numPr>
        <w:tabs>
          <w:tab w:val="clear" w:pos="567"/>
          <w:tab w:val="left" w:pos="142"/>
        </w:tabs>
        <w:ind w:left="567" w:hanging="567"/>
        <w:rPr>
          <w:rFonts w:ascii="Myriad Pro" w:hAnsi="Myriad Pro"/>
          <w:sz w:val="8"/>
          <w:szCs w:val="8"/>
        </w:rPr>
      </w:pPr>
    </w:p>
    <w:p w14:paraId="22117F86" w14:textId="77777777" w:rsidR="001A50CF" w:rsidRPr="007E3CC5" w:rsidRDefault="001A50CF" w:rsidP="001A50CF">
      <w:pPr>
        <w:pStyle w:val="TKBulletLevel1"/>
        <w:numPr>
          <w:ilvl w:val="0"/>
          <w:numId w:val="0"/>
        </w:numPr>
        <w:tabs>
          <w:tab w:val="clear" w:pos="567"/>
          <w:tab w:val="left" w:pos="142"/>
        </w:tabs>
        <w:rPr>
          <w:rFonts w:ascii="Myriad Pro" w:hAnsi="Myriad Pro"/>
          <w:sz w:val="22"/>
          <w:szCs w:val="22"/>
          <w:lang w:val="fr-FR"/>
        </w:rPr>
      </w:pPr>
      <w:r w:rsidRPr="007E3CC5">
        <w:rPr>
          <w:rFonts w:ascii="Myriad Pro" w:hAnsi="Myriad Pro"/>
          <w:sz w:val="22"/>
          <w:szCs w:val="22"/>
          <w:lang w:val="fr-FR"/>
        </w:rPr>
        <w:t>Cette activité a souvent été utilisée avec des migrants. Elle s'est avérée être un bon moyen de les aider à devenir conscients du "capital linguistique" qu'ils possèdent déjà, ce qui renforce leur estime de soi, en particulier dans les domaines suivants dans des circonstances où ils peuvent être définis par les langues qu'ils ne connaissent pas plutôt que par les langues qu'ils connaissent. Dans le cas de parents qui apprennent une langue, cette activité est également une bonne occasion de souligner l'importance de continuer à utiliser leur langue maternelle avec leurs enfants et les nombreux avantages qui en découlent.</w:t>
      </w:r>
    </w:p>
    <w:p w14:paraId="1455FB91" w14:textId="2D625C27" w:rsidR="001A50CF" w:rsidRPr="007E3CC5" w:rsidRDefault="001A50CF" w:rsidP="001A50CF">
      <w:pPr>
        <w:pStyle w:val="TKTEXTE"/>
        <w:ind w:hanging="567"/>
        <w:jc w:val="center"/>
        <w:rPr>
          <w:rFonts w:ascii="Myriad Pro" w:hAnsi="Myriad Pro"/>
          <w:sz w:val="22"/>
          <w:szCs w:val="22"/>
          <w:lang w:val="fr-FR"/>
        </w:rPr>
      </w:pPr>
      <w:r w:rsidRPr="001A50CF">
        <w:rPr>
          <w:rFonts w:ascii="Myriad Pro" w:hAnsi="Myriad Pro"/>
          <w:noProof/>
          <w:sz w:val="22"/>
          <w:szCs w:val="22"/>
          <w:lang w:val="fr-FR"/>
        </w:rPr>
        <w:lastRenderedPageBreak/>
        <w:drawing>
          <wp:inline distT="0" distB="0" distL="0" distR="0" wp14:anchorId="31762055" wp14:editId="6413BDB5">
            <wp:extent cx="1616149" cy="2829678"/>
            <wp:effectExtent l="0" t="0" r="3175" b="8890"/>
            <wp:docPr id="1963290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9086" name=""/>
                    <pic:cNvPicPr/>
                  </pic:nvPicPr>
                  <pic:blipFill>
                    <a:blip r:embed="rId12"/>
                    <a:stretch>
                      <a:fillRect/>
                    </a:stretch>
                  </pic:blipFill>
                  <pic:spPr>
                    <a:xfrm>
                      <a:off x="0" y="0"/>
                      <a:ext cx="1617752" cy="2832485"/>
                    </a:xfrm>
                    <a:prstGeom prst="rect">
                      <a:avLst/>
                    </a:prstGeom>
                  </pic:spPr>
                </pic:pic>
              </a:graphicData>
            </a:graphic>
          </wp:inline>
        </w:drawing>
      </w:r>
    </w:p>
    <w:p w14:paraId="4DCFE0FA" w14:textId="77777777" w:rsidR="001A50CF" w:rsidRPr="007E3CC5" w:rsidRDefault="001A50CF" w:rsidP="001A50CF">
      <w:pPr>
        <w:pStyle w:val="TKTITRE1"/>
        <w:rPr>
          <w:rFonts w:ascii="Myriad Pro" w:hAnsi="Myriad Pro"/>
          <w:sz w:val="26"/>
          <w:szCs w:val="24"/>
          <w:lang w:val="fr-FR"/>
        </w:rPr>
      </w:pPr>
      <w:r w:rsidRPr="007E3CC5">
        <w:rPr>
          <w:rFonts w:ascii="Myriad Pro" w:hAnsi="Myriad Pro"/>
          <w:sz w:val="26"/>
          <w:szCs w:val="24"/>
          <w:lang w:val="fr-FR"/>
        </w:rPr>
        <w:t>Activité de sensibilisation pour les migrants</w:t>
      </w:r>
    </w:p>
    <w:p w14:paraId="3AF6BDD9" w14:textId="77777777" w:rsidR="001A50CF" w:rsidRPr="007E3CC5" w:rsidRDefault="001A50CF" w:rsidP="001A50CF">
      <w:pPr>
        <w:pStyle w:val="TKTEXTE"/>
        <w:jc w:val="both"/>
        <w:rPr>
          <w:rFonts w:ascii="Myriad Pro" w:hAnsi="Myriad Pro"/>
          <w:sz w:val="22"/>
          <w:szCs w:val="22"/>
          <w:lang w:val="fr-FR"/>
        </w:rPr>
      </w:pPr>
      <w:r w:rsidRPr="007E3CC5">
        <w:rPr>
          <w:rFonts w:ascii="Myriad Pro" w:hAnsi="Myriad Pro"/>
          <w:sz w:val="22"/>
          <w:szCs w:val="22"/>
          <w:lang w:val="fr-FR"/>
        </w:rPr>
        <w:t>Montrez à vos apprenants l'exemple de la page précédente et demandez-leur de dessiner un personnage vierge et de créer leur propre autoportrait linguistique.</w:t>
      </w:r>
    </w:p>
    <w:p w14:paraId="26DDFE4F" w14:textId="77777777" w:rsidR="001A50CF" w:rsidRPr="007E3CC5" w:rsidRDefault="001A50CF" w:rsidP="001A50CF">
      <w:pPr>
        <w:pStyle w:val="TKBulletLevel1"/>
        <w:jc w:val="both"/>
        <w:rPr>
          <w:rFonts w:ascii="Myriad Pro" w:hAnsi="Myriad Pro"/>
          <w:sz w:val="22"/>
          <w:szCs w:val="22"/>
          <w:lang w:val="fr-FR"/>
        </w:rPr>
      </w:pPr>
      <w:r w:rsidRPr="007E3CC5">
        <w:rPr>
          <w:rFonts w:ascii="Myriad Pro" w:hAnsi="Myriad Pro"/>
          <w:sz w:val="22"/>
          <w:szCs w:val="22"/>
          <w:lang w:val="fr-FR"/>
        </w:rPr>
        <w:t>Expliquez-leur qu'il s'agit d'une activité spontanée et intuitive ; le temps de la réflexion est prévu après la création de leur autoportrait linguistique.</w:t>
      </w:r>
    </w:p>
    <w:p w14:paraId="2D71D353" w14:textId="77777777" w:rsidR="001A50CF" w:rsidRPr="007E3CC5" w:rsidRDefault="001A50CF" w:rsidP="001A50CF">
      <w:pPr>
        <w:pStyle w:val="TKBulletLevel1"/>
        <w:jc w:val="both"/>
        <w:rPr>
          <w:rFonts w:ascii="Myriad Pro" w:hAnsi="Myriad Pro"/>
          <w:sz w:val="22"/>
          <w:szCs w:val="22"/>
          <w:lang w:val="fr-FR"/>
        </w:rPr>
      </w:pPr>
      <w:r w:rsidRPr="007E3CC5">
        <w:rPr>
          <w:rFonts w:ascii="Myriad Pro" w:hAnsi="Myriad Pro"/>
          <w:sz w:val="22"/>
          <w:szCs w:val="22"/>
          <w:lang w:val="fr-FR"/>
        </w:rPr>
        <w:t>Encouragez-les à inclure toutes les variétés linguistiques : les dialectes sont aussi importants que les langues standard.</w:t>
      </w:r>
    </w:p>
    <w:p w14:paraId="02C4DA98" w14:textId="77777777" w:rsidR="001A50CF" w:rsidRPr="007E3CC5" w:rsidRDefault="001A50CF" w:rsidP="001A50CF">
      <w:pPr>
        <w:pStyle w:val="TKBulletLevel1"/>
        <w:jc w:val="both"/>
        <w:rPr>
          <w:rFonts w:ascii="Myriad Pro" w:hAnsi="Myriad Pro"/>
          <w:sz w:val="22"/>
          <w:szCs w:val="22"/>
          <w:lang w:val="fr-FR"/>
        </w:rPr>
      </w:pPr>
      <w:r w:rsidRPr="007E3CC5">
        <w:rPr>
          <w:rFonts w:ascii="Myriad Pro" w:hAnsi="Myriad Pro"/>
          <w:sz w:val="22"/>
          <w:szCs w:val="22"/>
          <w:lang w:val="fr-FR"/>
        </w:rPr>
        <w:t>Expliquez que les niveaux de compétence ne sont pas importants. S'ils ne connaissent qu'un seul mot d'une langue, cela vaut la peine de le rendre visible.</w:t>
      </w:r>
    </w:p>
    <w:p w14:paraId="5502989D" w14:textId="77777777" w:rsidR="001A50CF" w:rsidRPr="007E3CC5" w:rsidRDefault="001A50CF" w:rsidP="001A50CF">
      <w:pPr>
        <w:pStyle w:val="TKBulletLevel1"/>
        <w:jc w:val="both"/>
        <w:rPr>
          <w:rFonts w:ascii="Myriad Pro" w:hAnsi="Myriad Pro"/>
          <w:sz w:val="22"/>
          <w:szCs w:val="22"/>
          <w:lang w:val="fr-FR"/>
        </w:rPr>
      </w:pPr>
      <w:r w:rsidRPr="007E3CC5">
        <w:rPr>
          <w:rFonts w:ascii="Myriad Pro" w:hAnsi="Myriad Pro"/>
          <w:sz w:val="22"/>
          <w:szCs w:val="22"/>
          <w:lang w:val="fr-FR"/>
        </w:rPr>
        <w:t xml:space="preserve">Invitez-les à attribuer à chaque langue une couleur, un espace (plus ou moins grand) et un emplacement dans le contour du corps. </w:t>
      </w:r>
    </w:p>
    <w:p w14:paraId="5FA59CFF" w14:textId="77777777" w:rsidR="001A50CF" w:rsidRPr="007E3CC5" w:rsidRDefault="001A50CF" w:rsidP="001A50CF">
      <w:pPr>
        <w:pStyle w:val="TKBulletLevel1"/>
        <w:jc w:val="both"/>
        <w:rPr>
          <w:rFonts w:ascii="Myriad Pro" w:hAnsi="Myriad Pro"/>
          <w:sz w:val="22"/>
          <w:szCs w:val="22"/>
          <w:lang w:val="fr-FR"/>
        </w:rPr>
      </w:pPr>
      <w:r w:rsidRPr="007E3CC5">
        <w:rPr>
          <w:rFonts w:ascii="Myriad Pro" w:hAnsi="Myriad Pro"/>
          <w:sz w:val="22"/>
          <w:szCs w:val="22"/>
          <w:lang w:val="fr-FR"/>
        </w:rPr>
        <w:t>S'ils le souhaitent, ils peuvent écrire le nom de leur langue sur la figure au lieu de la colorier ou utiliser une tablette ou un ordinateur pour dessiner la figure et la colorier.</w:t>
      </w:r>
    </w:p>
    <w:p w14:paraId="6F84CAEF" w14:textId="77777777" w:rsidR="001A50CF" w:rsidRPr="007E3CC5" w:rsidRDefault="001A50CF" w:rsidP="001A50CF">
      <w:pPr>
        <w:pStyle w:val="TKTEXTE"/>
        <w:jc w:val="both"/>
        <w:rPr>
          <w:rFonts w:ascii="Myriad Pro" w:hAnsi="Myriad Pro"/>
          <w:sz w:val="22"/>
          <w:szCs w:val="22"/>
          <w:lang w:val="fr-FR"/>
        </w:rPr>
      </w:pPr>
      <w:r w:rsidRPr="007E3CC5">
        <w:rPr>
          <w:rFonts w:ascii="Myriad Pro" w:hAnsi="Myriad Pro"/>
          <w:sz w:val="22"/>
          <w:szCs w:val="22"/>
          <w:lang w:val="fr-FR"/>
        </w:rPr>
        <w:t>Lorsqu'ils ont terminé leurs portraits linguistiques :</w:t>
      </w:r>
    </w:p>
    <w:p w14:paraId="546A2D08" w14:textId="77777777" w:rsidR="001A50CF" w:rsidRPr="007E3CC5" w:rsidRDefault="001A50CF" w:rsidP="001A50CF">
      <w:pPr>
        <w:pStyle w:val="TKBulletLevel1"/>
        <w:jc w:val="both"/>
        <w:rPr>
          <w:rFonts w:ascii="Myriad Pro" w:hAnsi="Myriad Pro"/>
          <w:sz w:val="22"/>
          <w:szCs w:val="22"/>
          <w:lang w:val="fr-FR"/>
        </w:rPr>
      </w:pPr>
      <w:r w:rsidRPr="007E3CC5">
        <w:rPr>
          <w:rFonts w:ascii="Myriad Pro" w:hAnsi="Myriad Pro"/>
          <w:sz w:val="22"/>
          <w:szCs w:val="22"/>
          <w:lang w:val="fr-FR"/>
        </w:rPr>
        <w:t>Invitez-les à présenter et à décrire leur propre autoportrait en expliquant pourquoi ils ont attribué une couleur, un espace et un lieu à chaque langue.</w:t>
      </w:r>
    </w:p>
    <w:p w14:paraId="084E6FA4" w14:textId="77777777" w:rsidR="001A50CF" w:rsidRPr="007E3CC5" w:rsidRDefault="001A50CF" w:rsidP="001A50CF">
      <w:pPr>
        <w:pStyle w:val="TKBulletLevel1"/>
        <w:jc w:val="both"/>
        <w:rPr>
          <w:rFonts w:ascii="Myriad Pro" w:hAnsi="Myriad Pro"/>
          <w:sz w:val="22"/>
          <w:szCs w:val="22"/>
          <w:lang w:val="fr-FR"/>
        </w:rPr>
      </w:pPr>
      <w:r w:rsidRPr="007E3CC5">
        <w:rPr>
          <w:rFonts w:ascii="Myriad Pro" w:hAnsi="Myriad Pro"/>
          <w:sz w:val="22"/>
          <w:szCs w:val="22"/>
          <w:lang w:val="fr-FR"/>
        </w:rPr>
        <w:t>Demandez-leur de former des paires et de discuter des questions suivantes avec leur partenaire :</w:t>
      </w:r>
    </w:p>
    <w:p w14:paraId="441D90FD" w14:textId="77777777" w:rsidR="001A50CF" w:rsidRPr="007E3CC5" w:rsidRDefault="001A50CF" w:rsidP="001A50CF">
      <w:pPr>
        <w:pStyle w:val="TKBulletLevel1"/>
        <w:numPr>
          <w:ilvl w:val="1"/>
          <w:numId w:val="3"/>
        </w:numPr>
        <w:jc w:val="both"/>
        <w:rPr>
          <w:rFonts w:ascii="Myriad Pro" w:hAnsi="Myriad Pro"/>
          <w:sz w:val="22"/>
          <w:szCs w:val="22"/>
          <w:lang w:val="fr-FR"/>
        </w:rPr>
      </w:pPr>
      <w:r w:rsidRPr="007E3CC5">
        <w:rPr>
          <w:rFonts w:ascii="Myriad Pro" w:hAnsi="Myriad Pro"/>
          <w:sz w:val="22"/>
          <w:szCs w:val="22"/>
          <w:lang w:val="fr-FR"/>
        </w:rPr>
        <w:t xml:space="preserve">Dans quels contextes utilisent-ils leurs différentes langues (en famille, avec des amis, à l'école, au travail, en </w:t>
      </w:r>
      <w:proofErr w:type="gramStart"/>
      <w:r w:rsidRPr="007E3CC5">
        <w:rPr>
          <w:rFonts w:ascii="Myriad Pro" w:hAnsi="Myriad Pro"/>
          <w:sz w:val="22"/>
          <w:szCs w:val="22"/>
          <w:lang w:val="fr-FR"/>
        </w:rPr>
        <w:t>faisant</w:t>
      </w:r>
      <w:proofErr w:type="gramEnd"/>
      <w:r w:rsidRPr="007E3CC5">
        <w:rPr>
          <w:rFonts w:ascii="Myriad Pro" w:hAnsi="Myriad Pro"/>
          <w:sz w:val="22"/>
          <w:szCs w:val="22"/>
          <w:lang w:val="fr-FR"/>
        </w:rPr>
        <w:t xml:space="preserve"> du sport, etc.)</w:t>
      </w:r>
    </w:p>
    <w:p w14:paraId="3D500C68" w14:textId="77777777" w:rsidR="001A50CF" w:rsidRPr="007E3CC5" w:rsidRDefault="001A50CF" w:rsidP="001A50CF">
      <w:pPr>
        <w:pStyle w:val="TKBulletLevel1"/>
        <w:numPr>
          <w:ilvl w:val="1"/>
          <w:numId w:val="3"/>
        </w:numPr>
        <w:jc w:val="both"/>
        <w:rPr>
          <w:rFonts w:ascii="Myriad Pro" w:hAnsi="Myriad Pro"/>
          <w:sz w:val="22"/>
          <w:szCs w:val="22"/>
          <w:lang w:val="fr-FR"/>
        </w:rPr>
      </w:pPr>
      <w:r w:rsidRPr="007E3CC5">
        <w:rPr>
          <w:rFonts w:ascii="Myriad Pro" w:hAnsi="Myriad Pro"/>
          <w:sz w:val="22"/>
          <w:szCs w:val="22"/>
          <w:lang w:val="fr-FR"/>
        </w:rPr>
        <w:t xml:space="preserve">Y a-t-il des situations où ils mélangent les langues lorsqu'ils communiquent avec d'autres personnes ? </w:t>
      </w:r>
    </w:p>
    <w:p w14:paraId="42F8CB19" w14:textId="77777777" w:rsidR="001A50CF" w:rsidRPr="007E3CC5" w:rsidRDefault="001A50CF" w:rsidP="001A50CF">
      <w:pPr>
        <w:pStyle w:val="TKBulletLevel1"/>
        <w:jc w:val="both"/>
        <w:rPr>
          <w:rFonts w:ascii="Myriad Pro" w:hAnsi="Myriad Pro"/>
          <w:sz w:val="22"/>
          <w:szCs w:val="22"/>
          <w:lang w:val="fr-FR"/>
        </w:rPr>
      </w:pPr>
      <w:r w:rsidRPr="007E3CC5">
        <w:rPr>
          <w:rFonts w:ascii="Myriad Pro" w:hAnsi="Myriad Pro"/>
          <w:sz w:val="22"/>
          <w:szCs w:val="22"/>
          <w:lang w:val="fr-FR"/>
        </w:rPr>
        <w:t>Demandez-leur de partager les éléments suivants avec l'ensemble du groupe :</w:t>
      </w:r>
    </w:p>
    <w:p w14:paraId="5D944556" w14:textId="77777777" w:rsidR="001A50CF" w:rsidRPr="007E3CC5" w:rsidRDefault="001A50CF" w:rsidP="001A50CF">
      <w:pPr>
        <w:pStyle w:val="TKBulletLevel1"/>
        <w:numPr>
          <w:ilvl w:val="1"/>
          <w:numId w:val="3"/>
        </w:numPr>
        <w:jc w:val="both"/>
        <w:rPr>
          <w:rFonts w:ascii="Myriad Pro" w:hAnsi="Myriad Pro"/>
          <w:sz w:val="22"/>
          <w:szCs w:val="22"/>
          <w:lang w:val="fr-FR"/>
        </w:rPr>
      </w:pPr>
      <w:r w:rsidRPr="007E3CC5">
        <w:rPr>
          <w:rFonts w:ascii="Myriad Pro" w:hAnsi="Myriad Pro"/>
          <w:sz w:val="22"/>
          <w:szCs w:val="22"/>
          <w:lang w:val="fr-FR"/>
        </w:rPr>
        <w:t xml:space="preserve">Ce qu'ils peuvent dire dans les différentes langues, par exemple le nom des fruits et légumes, les chiffres </w:t>
      </w:r>
      <w:proofErr w:type="gramStart"/>
      <w:r w:rsidRPr="007E3CC5">
        <w:rPr>
          <w:rFonts w:ascii="Myriad Pro" w:hAnsi="Myriad Pro"/>
          <w:sz w:val="22"/>
          <w:szCs w:val="22"/>
          <w:lang w:val="fr-FR"/>
        </w:rPr>
        <w:t>de un</w:t>
      </w:r>
      <w:proofErr w:type="gramEnd"/>
      <w:r w:rsidRPr="007E3CC5">
        <w:rPr>
          <w:rFonts w:ascii="Myriad Pro" w:hAnsi="Myriad Pro"/>
          <w:sz w:val="22"/>
          <w:szCs w:val="22"/>
          <w:lang w:val="fr-FR"/>
        </w:rPr>
        <w:t xml:space="preserve"> à dix, s'il vous plaît, merci, etc.</w:t>
      </w:r>
    </w:p>
    <w:p w14:paraId="1C34EA7B" w14:textId="77777777" w:rsidR="001A50CF" w:rsidRPr="007E3CC5" w:rsidRDefault="001A50CF" w:rsidP="001A50CF">
      <w:pPr>
        <w:pStyle w:val="TKBulletLevel1"/>
        <w:numPr>
          <w:ilvl w:val="1"/>
          <w:numId w:val="3"/>
        </w:numPr>
        <w:jc w:val="both"/>
        <w:rPr>
          <w:rFonts w:ascii="Myriad Pro" w:hAnsi="Myriad Pro"/>
          <w:sz w:val="22"/>
          <w:szCs w:val="22"/>
          <w:lang w:val="fr-FR"/>
        </w:rPr>
      </w:pPr>
      <w:r w:rsidRPr="007E3CC5">
        <w:rPr>
          <w:rFonts w:ascii="Myriad Pro" w:hAnsi="Myriad Pro"/>
          <w:sz w:val="22"/>
          <w:szCs w:val="22"/>
          <w:lang w:val="fr-FR"/>
        </w:rPr>
        <w:t>Des mots spéciaux, des chansons ou des comptines dans une ou plusieurs de ces langues.</w:t>
      </w:r>
    </w:p>
    <w:p w14:paraId="0082D412" w14:textId="4B20E676" w:rsidR="00AA7B00" w:rsidRPr="001A50CF" w:rsidRDefault="001A50CF" w:rsidP="001A50CF">
      <w:pPr>
        <w:pStyle w:val="TKBulletLevel1"/>
        <w:numPr>
          <w:ilvl w:val="0"/>
          <w:numId w:val="0"/>
        </w:numPr>
        <w:tabs>
          <w:tab w:val="clear" w:pos="567"/>
          <w:tab w:val="left" w:pos="1276"/>
        </w:tabs>
        <w:ind w:left="567"/>
        <w:jc w:val="both"/>
        <w:rPr>
          <w:rFonts w:ascii="Myriad Pro" w:hAnsi="Myriad Pro"/>
          <w:sz w:val="22"/>
          <w:szCs w:val="22"/>
          <w:lang w:val="fr-FR"/>
        </w:rPr>
      </w:pPr>
      <w:r w:rsidRPr="007E3CC5">
        <w:rPr>
          <w:rFonts w:ascii="Myriad Pro" w:hAnsi="Myriad Pro"/>
          <w:sz w:val="22"/>
          <w:szCs w:val="22"/>
          <w:lang w:val="fr-FR"/>
        </w:rPr>
        <w:t xml:space="preserve">Concluez l'activité en précisant qu'à l'intérieur et à l'extérieur de l'environnement d'apprentissage, vous accueillez toutes les langues dans tous leurs portraits plurilingues. </w:t>
      </w:r>
    </w:p>
    <w:sectPr w:rsidR="00AA7B00" w:rsidRPr="001A50CF" w:rsidSect="00AA7B00">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CD2A" w14:textId="77777777" w:rsidR="00547C5B" w:rsidRDefault="00547C5B" w:rsidP="00C523EA">
      <w:r>
        <w:separator/>
      </w:r>
    </w:p>
  </w:endnote>
  <w:endnote w:type="continuationSeparator" w:id="0">
    <w:p w14:paraId="53301911" w14:textId="77777777" w:rsidR="00547C5B" w:rsidRDefault="00547C5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6AB8816E"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1F356D">
            <w:rPr>
              <w:rFonts w:eastAsia="Calibri" w:cs="Cambria"/>
              <w:b/>
              <w:sz w:val="18"/>
              <w:szCs w:val="18"/>
            </w:rPr>
            <w:t xml:space="preserve">50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34D1" w14:textId="77777777" w:rsidR="00547C5B" w:rsidRDefault="00547C5B" w:rsidP="00C523EA">
      <w:r>
        <w:separator/>
      </w:r>
    </w:p>
  </w:footnote>
  <w:footnote w:type="continuationSeparator" w:id="0">
    <w:p w14:paraId="404FD6DF" w14:textId="77777777" w:rsidR="00547C5B" w:rsidRDefault="00547C5B"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3"/>
  </w:num>
  <w:num w:numId="2" w16cid:durableId="1083332573">
    <w:abstractNumId w:val="4"/>
  </w:num>
  <w:num w:numId="3" w16cid:durableId="110051674">
    <w:abstractNumId w:val="2"/>
  </w:num>
  <w:num w:numId="4" w16cid:durableId="1751926612">
    <w:abstractNumId w:val="1"/>
  </w:num>
  <w:num w:numId="5" w16cid:durableId="2998450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A088F"/>
    <w:rsid w:val="001A1B4C"/>
    <w:rsid w:val="001A39AC"/>
    <w:rsid w:val="001A50CF"/>
    <w:rsid w:val="001A646C"/>
    <w:rsid w:val="001B0010"/>
    <w:rsid w:val="001B29DB"/>
    <w:rsid w:val="001B602D"/>
    <w:rsid w:val="001B71AD"/>
    <w:rsid w:val="001C0235"/>
    <w:rsid w:val="001C7918"/>
    <w:rsid w:val="001D135E"/>
    <w:rsid w:val="001D46D0"/>
    <w:rsid w:val="001D7FB8"/>
    <w:rsid w:val="001E0E29"/>
    <w:rsid w:val="001F044C"/>
    <w:rsid w:val="001F356D"/>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C32BB"/>
    <w:rsid w:val="004E32A8"/>
    <w:rsid w:val="004E52F0"/>
    <w:rsid w:val="004E68E2"/>
    <w:rsid w:val="004F2E30"/>
    <w:rsid w:val="00500EDC"/>
    <w:rsid w:val="00503E91"/>
    <w:rsid w:val="00526886"/>
    <w:rsid w:val="00526DEF"/>
    <w:rsid w:val="0053282A"/>
    <w:rsid w:val="00542D50"/>
    <w:rsid w:val="00543B16"/>
    <w:rsid w:val="00547C5B"/>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13DD"/>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D4CB7"/>
    <w:rsid w:val="00EF303D"/>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2</TotalTime>
  <Pages>2</Pages>
  <Words>545</Words>
  <Characters>3112</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3</cp:revision>
  <cp:lastPrinted>2025-03-10T13:31:00Z</cp:lastPrinted>
  <dcterms:created xsi:type="dcterms:W3CDTF">2025-03-12T10:20:00Z</dcterms:created>
  <dcterms:modified xsi:type="dcterms:W3CDTF">2025-07-22T10:13:00Z</dcterms:modified>
</cp:coreProperties>
</file>