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135"/>
        <w:tblGridChange w:id="0">
          <w:tblGrid>
            <w:gridCol w:w="1875"/>
            <w:gridCol w:w="5325"/>
            <w:gridCol w:w="3135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642914711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5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642914710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642914714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line="278.00000000000006" w:lineRule="auto"/>
        <w:jc w:val="both"/>
        <w:rPr>
          <w:rFonts w:ascii="Open Sans" w:cs="Open Sans" w:eastAsia="Open Sans" w:hAnsi="Open Sans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b w:val="1"/>
          <w:bCs w:val="1"/>
          <w:color w:val="004f88"/>
          <w:sz w:val="32"/>
          <w:szCs w:val="32"/>
        </w:rPr>
      </w:pPr>
      <w:r w:rsidDel="00000000" w:rsidR="00000000" w:rsidRPr="00000000">
        <w:rPr>
          <w:b w:val="1"/>
          <w:bCs w:val="1"/>
          <w:color w:val="004f88"/>
          <w:sz w:val="32"/>
          <w:szCs w:val="32"/>
          <w:rtl w:val="0"/>
        </w:rPr>
        <w:t xml:space="preserve">Strumento 36 – Introdurre il vocabolario di base per esprimere emozioni</w:t>
      </w:r>
    </w:p>
    <w:p w:rsidR="00000000" w:rsidDel="00000000" w:rsidP="00000000" w:rsidRDefault="00000000" w:rsidRPr="00000000" w14:paraId="0000000C">
      <w:pPr>
        <w:spacing w:line="276" w:lineRule="auto"/>
        <w:jc w:val="center"/>
        <w:rPr>
          <w:rFonts w:ascii="Calibri" w:cs="Calibri" w:eastAsia="Calibri" w:hAnsi="Calibri"/>
          <w:b w:val="1"/>
          <w:bCs w:val="1"/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dddddd" w:val="clear"/>
        <w:tabs>
          <w:tab w:val="left" w:leader="none" w:pos="709"/>
        </w:tabs>
        <w:spacing w:line="276" w:lineRule="auto"/>
        <w:ind w:left="709" w:hanging="709"/>
        <w:jc w:val="both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Obiettivo - Suggerire idee per aiutare i migranti a esprimere emozioni e sentimenti.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60" w:line="276" w:lineRule="auto"/>
        <w:ind w:left="850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L’importanza di esprimere emozioni e sentimenti 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È molto importante che i migranti, sia bambini sia adulti, siano in grado di esprimere emozioni e sentimenti anche in italiano. Tuttavia, spesso può essere difficile per loro mostrare ciò che provano, soprattutto all’interno di un gruppo. Non è necessario farli parlare dei propri sentimenti, ma è importante aiutarli a esprimere ciò che sentono quando lo desiderano. Ad esempio, è una buona idea chiedere al gruppo come ci si sente alla fine di un incontro: </w:t>
      </w:r>
      <w:r w:rsidDel="00000000" w:rsidR="00000000" w:rsidRPr="00000000">
        <w:rPr>
          <w:i w:val="1"/>
          <w:iCs w:val="1"/>
          <w:rtl w:val="0"/>
        </w:rPr>
        <w:t xml:space="preserve">Siete felici? Stanchi?</w:t>
      </w:r>
      <w:r w:rsidDel="00000000" w:rsidR="00000000" w:rsidRPr="00000000">
        <w:rPr>
          <w:rtl w:val="0"/>
        </w:rPr>
        <w:t xml:space="preserve"> ecc. </w:t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Esprimere emozioni e sentimenti in modo semplice</w:t>
      </w:r>
    </w:p>
    <w:p w:rsidR="00000000" w:rsidDel="00000000" w:rsidP="00000000" w:rsidRDefault="00000000" w:rsidRPr="00000000" w14:paraId="00000013">
      <w:pPr>
        <w:tabs>
          <w:tab w:val="left" w:leader="none" w:pos="567"/>
        </w:tabs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È utile iniziare introducendo aggettivi come </w:t>
      </w:r>
      <w:r w:rsidDel="00000000" w:rsidR="00000000" w:rsidRPr="00000000">
        <w:rPr>
          <w:i w:val="1"/>
          <w:iCs w:val="1"/>
          <w:rtl w:val="0"/>
        </w:rPr>
        <w:t xml:space="preserve">felice, triste, sorpreso, confuso</w:t>
      </w:r>
      <w:r w:rsidDel="00000000" w:rsidR="00000000" w:rsidRPr="00000000">
        <w:rPr>
          <w:rtl w:val="0"/>
        </w:rPr>
        <w:t xml:space="preserve"> e così via. Gli apprendenti possono usare immagini o simboli per indicare emozioni e sentimenti; anche le faccine/ gli emoticon, comunemente utilizzati nei messaggi, possono aiutare. Puoi ad esempio lavorare con attività come queste: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distribuisci una serie di immagini (prese da riviste, Internet ecc.) che mostrano espressioni raffiguranti uno stato d’animo o un’emozione (felicità, tristezza, preoccupazione ecc.);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quindi di abbinare alle immagini una parola o un’espressione;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 poi gli studenti a cercare con i loro cellulari altre immagini per illustrare ulteriori stati d’animo, sentimenti o emozioni;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infine, a turno invitali a presentare il risultato delle immagini trovate; nel farlo, possono usare le loro lingue prime, una lingua ponte o il linguaggio del corpo (mimando ad esempio); </w:t>
      </w:r>
    </w:p>
    <w:p w:rsidR="00000000" w:rsidDel="00000000" w:rsidP="00000000" w:rsidRDefault="00000000" w:rsidRPr="00000000" w14:paraId="00000018">
      <w:pPr>
        <w:tabs>
          <w:tab w:val="left" w:leader="none" w:pos="567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567"/>
        </w:tabs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Indicare i sentimenti usando il linguaggio extra verbale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Fai scegliere a ogni studente l’immagine (ad esempio tra quelle della pagina successiva) che rappresenta il proprio stato d’animo.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Fai quindi lavorare in coppia i partecipanti: chi ha scelto l’immagine è chiamato a mimare lo stato d’animo che raffigura, mentre l'altro è chiamato a indovinarlo.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Puoi anche preparare un audio con la voce di persone che esprimono stati d’animo diversi e verificare la comprensione chiedendo ai partecipanti di mimare ciò che stanno sentendo, possibilmente in sincrono rispetto al testo in ascolto.</w:t>
      </w:r>
    </w:p>
    <w:p w:rsidR="00000000" w:rsidDel="00000000" w:rsidP="00000000" w:rsidRDefault="00000000" w:rsidRPr="00000000" w14:paraId="0000001D">
      <w:pPr>
        <w:tabs>
          <w:tab w:val="left" w:leader="none" w:pos="567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567"/>
        </w:tabs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Altre quattro idee per parlare di emozioni, sentimenti e stati d’animo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Proponi di giocare 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Memory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(vedi Strumento 49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Giochi e attività linguistiche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ad esempio con le carte che trovi nella pagina successiva.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Dividi gli studenti in due squadre, a turno un componente di ciascuna squadra si presenta davanti a tutti e mima un sentimento/un’emozione. La squadra che indovina il sentimento prende il punto.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Fai disegnare faccine/emoticon relative a uno stato d’animo; a turno i partecipanti fanno vedere il loro disegno e il primo tra i compagni che indovina lo stato d’animo raffigurato prende un punto.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partire dal sentimento/dall’emozione o dallo stato d’animo condiviso, invita gli apprendenti a scrivere o pronunciare semplici frasi, come ad esempio: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 sento felice. Mi sento stanco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67"/>
        </w:tabs>
        <w:spacing w:after="60" w:before="60" w:lineRule="auto"/>
        <w:ind w:left="850" w:hanging="283"/>
        <w:jc w:val="both"/>
        <w:rPr>
          <w:rFonts w:ascii="Open Sans" w:cs="Open Sans" w:eastAsia="Open Sans" w:hAnsi="Open Sans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Esprimere gioia</w:t>
      </w:r>
    </w:p>
    <w:tbl>
      <w:tblPr>
        <w:tblStyle w:val="Table2"/>
        <w:tblW w:w="101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21"/>
        <w:gridCol w:w="3381"/>
        <w:gridCol w:w="3392"/>
        <w:tblGridChange w:id="0">
          <w:tblGrid>
            <w:gridCol w:w="3421"/>
            <w:gridCol w:w="3381"/>
            <w:gridCol w:w="3392"/>
          </w:tblGrid>
        </w:tblGridChange>
      </w:tblGrid>
      <w:tr>
        <w:trPr>
          <w:cantSplit w:val="0"/>
          <w:trHeight w:val="14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Che bello!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Sono molto contento/a 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Fantastico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</w:rPr>
              <w:drawing>
                <wp:inline distB="114300" distT="114300" distL="114300" distR="114300">
                  <wp:extent cx="1053058" cy="1053058"/>
                  <wp:effectExtent b="0" l="0" r="0" t="0"/>
                  <wp:docPr id="164291471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058" cy="105305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felice</w:t>
            </w:r>
          </w:p>
        </w:tc>
      </w:tr>
    </w:tbl>
    <w:p w:rsidR="00000000" w:rsidDel="00000000" w:rsidP="00000000" w:rsidRDefault="00000000" w:rsidRPr="00000000" w14:paraId="0000002A">
      <w:pPr>
        <w:spacing w:after="120" w:before="120" w:lineRule="auto"/>
        <w:rPr>
          <w:rFonts w:ascii="Calibri" w:cs="Calibri" w:eastAsia="Calibri" w:hAnsi="Calibri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Esprimere tristezza</w:t>
      </w:r>
    </w:p>
    <w:tbl>
      <w:tblPr>
        <w:tblStyle w:val="Table3"/>
        <w:tblW w:w="101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14"/>
        <w:gridCol w:w="3385"/>
        <w:gridCol w:w="3395"/>
        <w:tblGridChange w:id="0">
          <w:tblGrid>
            <w:gridCol w:w="3414"/>
            <w:gridCol w:w="3385"/>
            <w:gridCol w:w="3395"/>
          </w:tblGrid>
        </w:tblGridChange>
      </w:tblGrid>
      <w:tr>
        <w:trPr>
          <w:cantSplit w:val="0"/>
          <w:trHeight w:val="14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Non sono contento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Questa è una brutta notizia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</w:rPr>
              <w:drawing>
                <wp:inline distB="114300" distT="114300" distL="114300" distR="114300">
                  <wp:extent cx="771991" cy="771991"/>
                  <wp:effectExtent b="0" l="0" r="0" t="0"/>
                  <wp:docPr id="1642914712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991" cy="77199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triste</w:t>
            </w:r>
          </w:p>
        </w:tc>
      </w:tr>
    </w:tbl>
    <w:p w:rsidR="00000000" w:rsidDel="00000000" w:rsidP="00000000" w:rsidRDefault="00000000" w:rsidRPr="00000000" w14:paraId="00000030">
      <w:pPr>
        <w:spacing w:after="120" w:before="120" w:lineRule="auto"/>
        <w:rPr>
          <w:rFonts w:ascii="Calibri" w:cs="Calibri" w:eastAsia="Calibri" w:hAnsi="Calibri"/>
          <w:i w:val="1"/>
          <w:iCs w:val="1"/>
          <w:sz w:val="2"/>
          <w:szCs w:val="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Esprimere i diversi sentimenti</w:t>
      </w:r>
      <w:r w:rsidDel="00000000" w:rsidR="00000000" w:rsidRPr="00000000">
        <w:pict>
          <v:shape id="Input penna 32" style="position:absolute;margin-left:-240.3pt;margin-top:114.6pt;width:1.05pt;height:1.0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">
            <v:imagedata r:id="rId1" o:title=""/>
          </v:shape>
        </w:pict>
      </w:r>
    </w:p>
    <w:tbl>
      <w:tblPr>
        <w:tblStyle w:val="Table4"/>
        <w:tblW w:w="1020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400"/>
        <w:gridCol w:w="3402"/>
        <w:gridCol w:w="3402"/>
        <w:tblGridChange w:id="0">
          <w:tblGrid>
            <w:gridCol w:w="3400"/>
            <w:gridCol w:w="3402"/>
            <w:gridCol w:w="3402"/>
          </w:tblGrid>
        </w:tblGridChange>
      </w:tblGrid>
      <w:tr>
        <w:trPr>
          <w:cantSplit w:val="0"/>
          <w:trHeight w:val="19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00000" cy="900000"/>
                  <wp:effectExtent b="0" l="0" r="0" t="0"/>
                  <wp:docPr descr="C:\Users\utilisateur\AppData\Local\Microsoft\Windows\INetCache\Content.Word\48_Scared.jpg" id="1642914716" name="image9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8_Scared.jpg" id="0" name="image9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00000" cy="900000"/>
                  <wp:effectExtent b="0" l="0" r="0" t="0"/>
                  <wp:docPr descr="C:\Users\utilisateur\AppData\Local\Microsoft\Windows\INetCache\Content.Word\48_Surprised.jpg" id="1642914715" name="image11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8_Surprised.jpg" id="0" name="image11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46154" cy="900000"/>
                  <wp:effectExtent b="0" l="0" r="0" t="0"/>
                  <wp:docPr descr="C:\Users\utilisateur\AppData\Local\Microsoft\Windows\INetCache\Content.Word\48_Tired.jpg" id="1642914718" name="image3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8_Tired.jpg" id="0" name="image3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4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spaventato/a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sorpreso/a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stanco/a</w:t>
            </w:r>
          </w:p>
        </w:tc>
      </w:tr>
      <w:tr>
        <w:trPr>
          <w:cantSplit w:val="0"/>
          <w:trHeight w:val="19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886500" cy="900000"/>
                  <wp:effectExtent b="0" l="0" r="0" t="0"/>
                  <wp:docPr descr="C:\Users\utilisateur\AppData\Local\Microsoft\Windows\INetCache\Content.Word\48_Angry.jpg" id="1642914717" name="image4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8_Angry.jpg" id="0" name="image4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5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5385" cy="900000"/>
                  <wp:effectExtent b="0" l="0" r="0" t="0"/>
                  <wp:docPr descr="C:\Users\utilisateur\AppData\Local\Microsoft\Windows\INetCache\Content.Word\48_Confused.jpg" id="1642914720" name="image10.jpg"/>
                  <a:graphic>
                    <a:graphicData uri="http://schemas.openxmlformats.org/drawingml/2006/picture">
                      <pic:pic>
                        <pic:nvPicPr>
                          <pic:cNvPr descr="C:\Users\utilisateur\AppData\Local\Microsoft\Windows\INetCache\Content.Word\48_Confused.jpg" id="0" name="image10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385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950567" cy="977856"/>
                  <wp:effectExtent b="0" l="0" r="0" t="0"/>
                  <wp:docPr id="1642914719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567" cy="97785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arrabbiato/a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confuso/a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pensieroso/a</w:t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Per trovare altre immagini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jc w:val="both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Riviste, giornali, fumetti e Internet sono tutte buone fonti di immagini che mostrano sentimenti o emozioni. Ricordati di controllare i diritti d'autore prima di copiare qualsiasi immagine da utilizzare nelle attività (vedi anche Strumento 30 - </w:t>
      </w:r>
      <w:r w:rsidDel="00000000" w:rsidR="00000000" w:rsidRPr="00000000">
        <w:rPr>
          <w:rFonts w:ascii="Calibri" w:cs="Calibri" w:eastAsia="Calibri" w:hAnsi="Calibri"/>
          <w:i w:val="1"/>
          <w:iCs w:val="1"/>
          <w:u w:val="single"/>
          <w:rtl w:val="0"/>
        </w:rPr>
        <w:t xml:space="preserve">Selezionare immagini e materiali autentici (realia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).</w:t>
      </w:r>
      <w:r w:rsidDel="00000000" w:rsidR="00000000" w:rsidRPr="00000000">
        <w:rPr>
          <w:rtl w:val="0"/>
        </w:rPr>
      </w:r>
    </w:p>
    <w:sectPr>
      <w:footerReference r:id="rId19" w:type="default"/>
      <w:pgSz w:h="16838" w:w="11906" w:orient="portrait"/>
      <w:pgMar w:bottom="0" w:top="540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Quattrocento Sans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Noto Sans Symbols">
    <w:embedRegular w:fontKey="{00000000-0000-0000-0000-000000000000}" r:id="rId6" w:subsetted="0"/>
    <w:embedBold w:fontKey="{00000000-0000-0000-0000-000000000000}" r:id="rId7" w:subsetted="0"/>
  </w:font>
  <w:font w:name="Arial Black">
    <w:embedRegular w:fontKey="{00000000-0000-0000-0000-000000000000}" r:id="rId8" w:subsetted="0"/>
  </w:font>
  <w:font w:name="Open Sa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tabs>
        <w:tab w:val="center" w:leader="none" w:pos="5044"/>
        <w:tab w:val="right" w:leader="none" w:pos="10264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36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/2</w:t>
    </w:r>
    <w:r w:rsidDel="00000000" w:rsidR="00000000" w:rsidRPr="00000000">
      <w:rPr>
        <w:sz w:val="18"/>
        <w:szCs w:val="18"/>
        <w:rtl w:val="0"/>
      </w:rPr>
      <w:tab/>
    </w:r>
    <w:hyperlink r:id="rId2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paragraph" w:styleId="TKTITRE1" w:customStyle="1">
    <w:name w:val="TK TITRE1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TKTITRE3" w:customStyle="1">
    <w:name w:val="TK TITRE 3"/>
    <w:qFormat w:val="1"/>
    <w:rsid w:val="0080462C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cs="Tahoma" w:hAnsi="Tahoma"/>
      <w:szCs w:val="24"/>
      <w:lang w:eastAsia="fr-FR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pPr>
      <w:spacing w:after="0" w:line="240" w:lineRule="auto"/>
    </w:pPr>
    <w:rPr>
      <w:rFonts w:ascii="Calibri" w:cs="Calibri" w:eastAsia="Times New Roman" w:hAnsi="Calibri"/>
      <w:lang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 w:themeColor="accent1" w:themeShade="0000BF"/>
      <w:sz w:val="40"/>
      <w:szCs w:val="40"/>
      <w:lang w:val="en-GB"/>
    </w:rPr>
  </w:style>
  <w:style w:type="paragraph" w:styleId="TKTEXTE" w:customStyle="1">
    <w:name w:val="TK TEXTE"/>
    <w:qFormat w:val="1"/>
    <w:rsid w:val="008F557F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BulletLevel1" w:customStyle="1">
    <w:name w:val="TK Bullet Level1"/>
    <w:next w:val="Normale"/>
    <w:qFormat w:val="1"/>
    <w:rsid w:val="00D61794"/>
    <w:pPr>
      <w:numPr>
        <w:numId w:val="4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9025F0"/>
    <w:rPr>
      <w:color w:val="954f72" w:themeColor="followedHyperlink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3"/>
      </w:numPr>
      <w:spacing w:after="60" w:before="60" w:line="240" w:lineRule="auto"/>
      <w:ind w:left="1208" w:hanging="357"/>
    </w:pPr>
    <w:rPr>
      <w:rFonts w:ascii="Calibri" w:cs="Times New Roman" w:eastAsia="Calibri" w:hAnsi="Calibri"/>
      <w:sz w:val="24"/>
      <w:szCs w:val="24"/>
      <w:lang w:val="en-US"/>
    </w:rPr>
  </w:style>
  <w:style w:type="paragraph" w:styleId="TKNbrsLevel1" w:customStyle="1">
    <w:name w:val="TK_Nbrs Level1"/>
    <w:uiPriority w:val="99"/>
    <w:qFormat w:val="1"/>
    <w:rsid w:val="009A4759"/>
    <w:pPr>
      <w:numPr>
        <w:numId w:val="2"/>
      </w:numPr>
      <w:spacing w:after="60" w:before="60" w:line="240" w:lineRule="auto"/>
      <w:ind w:left="851" w:hanging="284"/>
    </w:pPr>
    <w:rPr>
      <w:rFonts w:ascii="Calibri" w:cs="Calibri" w:eastAsia="Times New Roman" w:hAnsi="Calibri"/>
      <w:sz w:val="24"/>
      <w:szCs w:val="24"/>
    </w:rPr>
  </w:style>
  <w:style w:type="paragraph" w:styleId="TKnotes" w:customStyle="1">
    <w:name w:val="TK_notes"/>
    <w:qFormat w:val="1"/>
    <w:rsid w:val="00634900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paragraph" w:styleId="TKLettersLevel1" w:customStyle="1">
    <w:name w:val="TK_Letters Level 1"/>
    <w:basedOn w:val="TKNbrsLevel1"/>
    <w:uiPriority w:val="99"/>
    <w:qFormat w:val="1"/>
    <w:rsid w:val="00921AD4"/>
    <w:pPr>
      <w:numPr>
        <w:numId w:val="5"/>
      </w:numPr>
      <w:ind w:left="357" w:hanging="357"/>
    </w:pPr>
    <w:rPr>
      <w:lang w:val="en-US"/>
    </w:rPr>
  </w:style>
  <w:style w:type="character" w:styleId="Mention1" w:customStyle="1">
    <w:name w:val="Mention1"/>
    <w:basedOn w:val="Carpredefinitoparagrafo"/>
    <w:uiPriority w:val="99"/>
    <w:semiHidden w:val="1"/>
    <w:unhideWhenUsed w:val="1"/>
    <w:rsid w:val="0049605E"/>
    <w:rPr>
      <w:color w:val="2b579a"/>
      <w:shd w:color="auto" w:fill="e6e6e6" w:val="clear"/>
    </w:rPr>
  </w:style>
  <w:style w:type="paragraph" w:styleId="Paragrafoelenco">
    <w:name w:val="List Paragraph"/>
    <w:basedOn w:val="Normale"/>
    <w:uiPriority w:val="34"/>
    <w:qFormat w:val="1"/>
    <w:rsid w:val="004A3A49"/>
    <w:pPr>
      <w:ind w:left="720"/>
      <w:contextualSpacing w:val="1"/>
    </w:pPr>
  </w:style>
  <w:style w:type="paragraph" w:styleId="Nessunaspaziatura">
    <w:name w:val="No Spacing"/>
    <w:link w:val="NessunaspaziaturaCarattere"/>
    <w:uiPriority w:val="1"/>
    <w:qFormat w:val="1"/>
    <w:rsid w:val="004A3A49"/>
    <w:pPr>
      <w:spacing w:after="0" w:line="240" w:lineRule="auto"/>
    </w:pPr>
    <w:rPr>
      <w:rFonts w:eastAsiaTheme="minorEastAsia"/>
      <w:lang w:eastAsia="fr-FR"/>
    </w:rPr>
  </w:style>
  <w:style w:type="character" w:styleId="NessunaspaziaturaCarattere" w:customStyle="1">
    <w:name w:val="Nessuna spaziatura Carattere"/>
    <w:basedOn w:val="Carpredefinitoparagrafo"/>
    <w:link w:val="Nessunaspaziatura"/>
    <w:uiPriority w:val="1"/>
    <w:rsid w:val="004A3A49"/>
    <w:rPr>
      <w:rFonts w:eastAsiaTheme="minorEastAsia"/>
      <w:lang w:eastAsia="fr-FR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642211"/>
    <w:rPr>
      <w:color w:val="605e5c"/>
      <w:shd w:color="auto" w:fill="e1dfdd" w:val="clear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EE2CBA"/>
    <w:rPr>
      <w:rFonts w:eastAsia="Calibri"/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EE2CBA"/>
    <w:rPr>
      <w:rFonts w:ascii="Calibri" w:cs="Times New Roman" w:eastAsia="Calibri" w:hAnsi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EE2CBA"/>
    <w:rPr>
      <w:vertAlign w:val="superscript"/>
    </w:rPr>
  </w:style>
  <w:style w:type="table" w:styleId="TableGrid1" w:customStyle="1">
    <w:name w:val="Table Grid1"/>
    <w:basedOn w:val="Tabellanormale"/>
    <w:next w:val="Grigliatabella"/>
    <w:uiPriority w:val="59"/>
    <w:rsid w:val="00EE2C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Revisione">
    <w:name w:val="Revision"/>
    <w:hidden w:val="1"/>
    <w:uiPriority w:val="99"/>
    <w:semiHidden w:val="1"/>
    <w:rsid w:val="00676599"/>
    <w:pPr>
      <w:spacing w:after="0" w:line="240" w:lineRule="auto"/>
    </w:pPr>
    <w:rPr>
      <w:rFonts w:ascii="Calibri" w:cs="Times New Roman" w:eastAsia="Times New Roman" w:hAnsi="Calibri"/>
      <w:sz w:val="24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6E16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6E1697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6E1697"/>
    <w:rPr>
      <w:rFonts w:ascii="Calibri" w:cs="Times New Roman" w:eastAsia="Times New Roman" w:hAnsi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6E1697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6E1697"/>
    <w:rPr>
      <w:rFonts w:ascii="Calibri" w:cs="Times New Roman" w:eastAsia="Times New Roman" w:hAnsi="Calibri"/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12.png"/><Relationship Id="rId13" Type="http://schemas.openxmlformats.org/officeDocument/2006/relationships/image" Target="media/image9.jpg"/><Relationship Id="rId12" Type="http://schemas.openxmlformats.org/officeDocument/2006/relationships/image" Target="media/image5.png"/><Relationship Id="rId1" Type="http://schemas.openxmlformats.org/officeDocument/2006/relationships/image" Target="media/image1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8.png"/><Relationship Id="rId15" Type="http://schemas.openxmlformats.org/officeDocument/2006/relationships/image" Target="media/image3.jpg"/><Relationship Id="rId14" Type="http://schemas.openxmlformats.org/officeDocument/2006/relationships/image" Target="media/image11.jpg"/><Relationship Id="rId17" Type="http://schemas.openxmlformats.org/officeDocument/2006/relationships/image" Target="media/image10.jpg"/><Relationship Id="rId16" Type="http://schemas.openxmlformats.org/officeDocument/2006/relationships/image" Target="media/image4.jpg"/><Relationship Id="rId5" Type="http://schemas.openxmlformats.org/officeDocument/2006/relationships/numbering" Target="numbering.xml"/><Relationship Id="rId19" Type="http://schemas.openxmlformats.org/officeDocument/2006/relationships/footer" Target="footer1.xml"/><Relationship Id="rId6" Type="http://schemas.openxmlformats.org/officeDocument/2006/relationships/styles" Target="styles.xml"/><Relationship Id="rId18" Type="http://schemas.openxmlformats.org/officeDocument/2006/relationships/image" Target="media/image7.png"/><Relationship Id="rId7" Type="http://schemas.openxmlformats.org/officeDocument/2006/relationships/customXml" Target="../customXML/item1.xml"/><Relationship Id="rId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QuattrocentoSans-regular.ttf"/><Relationship Id="rId3" Type="http://schemas.openxmlformats.org/officeDocument/2006/relationships/font" Target="fonts/QuattrocentoSans-bold.ttf"/><Relationship Id="rId4" Type="http://schemas.openxmlformats.org/officeDocument/2006/relationships/font" Target="fonts/QuattrocentoSans-italic.ttf"/><Relationship Id="rId11" Type="http://schemas.openxmlformats.org/officeDocument/2006/relationships/font" Target="fonts/OpenSans-italic.ttf"/><Relationship Id="rId10" Type="http://schemas.openxmlformats.org/officeDocument/2006/relationships/font" Target="fonts/OpenSans-bold.ttf"/><Relationship Id="rId12" Type="http://schemas.openxmlformats.org/officeDocument/2006/relationships/font" Target="fonts/OpenSans-boldItalic.ttf"/><Relationship Id="rId9" Type="http://schemas.openxmlformats.org/officeDocument/2006/relationships/font" Target="fonts/OpenSans-regular.ttf"/><Relationship Id="rId5" Type="http://schemas.openxmlformats.org/officeDocument/2006/relationships/font" Target="fonts/QuattrocentoSans-boldItalic.ttf"/><Relationship Id="rId6" Type="http://schemas.openxmlformats.org/officeDocument/2006/relationships/font" Target="fonts/NotoSansSymbols-regular.ttf"/><Relationship Id="rId7" Type="http://schemas.openxmlformats.org/officeDocument/2006/relationships/font" Target="fonts/NotoSansSymbols-bold.ttf"/><Relationship Id="rId8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2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uIhSOuhhd4F7YgrMFD1o+scsmQ==">CgMxLjA4AGopChRzdWdnZXN0LjFrd2toMXl1aWVmZBIRTWFkZGFsZW5hIEZvcm1pY2FqKQoUc3VnZ2VzdC5zMWlxdW54NnJhZ2USEU1hZGRhbGVuYSBGb3JtaWNhaikKFHN1Z2dlc3QueWJkMHo1cDNlc2w3EhFNYWRkYWxlbmEgRm9ybWljYWopChRzdWdnZXN0Lmlld2JudHVwYm5jMBIRTWFkZGFsZW5hIEZvcm1pY2FyITFiYnhGcU5pTUpJY0ZYZ3JjMi1wTmpSTlRRbUx4RW1r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2025-06-17T12:15:00Z</dcterms:created>
  <dc:creator>utilisateur</dc:creator>
</cp:coreProperties>
</file>