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105"/>
        <w:tblGridChange w:id="0">
          <w:tblGrid>
            <w:gridCol w:w="1875"/>
            <w:gridCol w:w="5325"/>
            <w:gridCol w:w="3105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50589965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5058996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50589965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b w:val="1"/>
          <w:bCs w:val="1"/>
          <w:color w:val="4472c4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bCs w:val="1"/>
          <w:color w:val="004f88"/>
          <w:sz w:val="32"/>
          <w:szCs w:val="32"/>
        </w:rPr>
      </w:pPr>
      <w:bookmarkStart w:colFirst="0" w:colLast="0" w:name="_heading=h.z98lzwf9r5ql" w:id="0"/>
      <w:bookmarkEnd w:id="0"/>
      <w:r w:rsidDel="00000000" w:rsidR="00000000" w:rsidRPr="00000000">
        <w:rPr>
          <w:b w:val="1"/>
          <w:bCs w:val="1"/>
          <w:color w:val="004f88"/>
          <w:sz w:val="32"/>
          <w:szCs w:val="32"/>
          <w:rtl w:val="0"/>
        </w:rPr>
        <w:t xml:space="preserve">Strumento 33 – Incoraggiare i migranti a guardare i notiziari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Calibri" w:cs="Calibri" w:eastAsia="Calibri" w:hAnsi="Calibri"/>
          <w:b w:val="1"/>
          <w:bCs w:val="1"/>
          <w:color w:val="4472c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bfbfbf" w:val="clear"/>
        <w:ind w:left="709" w:hanging="709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Suggerire modalità per incoraggiare gli apprendenti a guardare regolarmente</w:t>
      </w:r>
    </w:p>
    <w:p w:rsidR="00000000" w:rsidDel="00000000" w:rsidP="00000000" w:rsidRDefault="00000000" w:rsidRPr="00000000" w14:paraId="0000000D">
      <w:pPr>
        <w:shd w:fill="bfbfbf" w:val="clear"/>
        <w:ind w:left="709" w:hanging="709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 notiziari anche con l’obiettivo linguistico di sviluppare la comprensione </w:t>
      </w:r>
    </w:p>
    <w:p w:rsidR="00000000" w:rsidDel="00000000" w:rsidP="00000000" w:rsidRDefault="00000000" w:rsidRPr="00000000" w14:paraId="0000000E">
      <w:pPr>
        <w:shd w:fill="bfbfbf" w:val="clear"/>
        <w:ind w:left="709" w:hanging="709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orale.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Un’esposizione costante alla lingua che si sta imparando è fondamentale per un apprendimento efficace (vedi anche Strumento 31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Supportare i migranti nell’approfittare delle opportunità di lettura negli spazi pubblici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Strumento 32 –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Utilizzare i cartoni animati per supportare i migranti nell’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apprendimento della nuova lingua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telegiornale, che sia in TV, su app o sui social media, rappresenta un’occasione di esporsi alla lingua.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Gli studenti dovrebbero essere incoraggiati a guardare regolarmente questo tipo di programmi, sia per informarsi, sia per esercitarsi nell’ascolto. Il notiziario è una risorsa particolarmente utile perché: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è facilmente accessibile su vari media;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viene generalmente letto con una voce chiara ed espressiva;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evita di norma l’uso del linguaggio parlato spontaneo, con una pronuncia solitamente più che accettabile;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è suddiviso in sezioni o servizi separati: in questo modo la comprensione generale non viene preclusa se non si capiscono alcune parti;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sono spesso presenti titoli o sottotitoli che indicano chiaramente l’argomento di ciascun servizio (politica, sport, economia, ecc.);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possono essere disponibili sottotitoli nelle lingue prime o in una lingua ponte.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Suggerimenti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 innanzitutto se gli apprendenti conoscono e hanno visto almeno una volta telegiornali trasmessi in Italia, e nel caso quali.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Concorda poi quale guardare e fai ascoltare più volte il programma scelto; questo per abituarli alla struttura del notiziario, alle immagini utilizzate, ai conduttori e ai titoli o sottotitoli (se presenti).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Concentrati su notizie su cui i partecipanti potrebbero avere già qualche conoscenza o che possono comprendere o intuire più facilmente, come ad esempio: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meteo;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notizie sportive;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notizie che riguardano direttamente o indirettamente i loro Paesi d’origine;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altre notizie internazionali;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notizie comuni, come incidenti, ingorghi, manifestazioni, scioperi, ecc.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notizie relative al territorio circostante (specie nel caso di telegiornali regionali), come eventi, servizi, accadimenti.</w:t>
      </w:r>
    </w:p>
    <w:p w:rsidR="00000000" w:rsidDel="00000000" w:rsidP="00000000" w:rsidRDefault="00000000" w:rsidRPr="00000000" w14:paraId="00000024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 priorità alle notizie che: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contengono video o immagini piuttosto che interviste, dibattiti o discorsi, che risultano più difficili da seguire;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forniscono informazioni concrete invece di commenti o interpretazioni;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più facili da comprendere, evitando ad esempio contenuti umoristici, bizzarri o ironici o riferimenti fortemente connotati sul piano culturale.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Guarda le notizie insieme agli apprendenti oppure dividili in coppia; gli studenti possono scambiarsi domande e ti puoi rendere disponibile a offrire supporto su contenuti o espressioni non familiari.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Successivamente, può essere utile incoraggiarli a guardare le notizie in autonomia, rimanendo a disposizione per eventuali dubbi (potrebbero anche trovare utile leggere le stesse notizie in forma scritta, creando così ulteriori occasioni per comprendere meglio i contenuti e apprendere nuove parole ed espressioni).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gli studenti a livello elementare, puoi preparare la lezione, guardando in anticipo il telegiornale del giorno e annotando vocaboli e/o elementi culturali che potrebbero risultare troppo difficili da comprendere. In alternativa, puoi introdurre in anticipo queste parole, espressioni o concetti con un approccio guidato e interattivo.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 generale, invita gli apprendenti a seguire regolarmente il notiziario, spiegando che, anche se all’inizio riusciranno a cogliere solo alcune parti, con il tempo e l’abitudine alla visione, la comprensione diventerà sempre più naturale. 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0" w:top="720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Open Sans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5224"/>
        <w:tab w:val="right" w:leader="none" w:pos="10174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33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068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8F55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3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2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1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TKLettersLevel1" w:customStyle="1">
    <w:name w:val="TK_Letters Level 1"/>
    <w:basedOn w:val="TKNbrsLevel1"/>
    <w:qFormat w:val="1"/>
    <w:rsid w:val="00921AD4"/>
    <w:pPr>
      <w:numPr>
        <w:numId w:val="4"/>
      </w:numPr>
      <w:ind w:left="357" w:hanging="357"/>
    </w:pPr>
    <w:rPr>
      <w:lang w:val="en-US"/>
    </w:rPr>
  </w:style>
  <w:style w:type="character" w:styleId="Mention1" w:customStyle="1">
    <w:name w:val="Mention1"/>
    <w:basedOn w:val="Carpredefinitoparagrafo"/>
    <w:uiPriority w:val="99"/>
    <w:semiHidden w:val="1"/>
    <w:unhideWhenUsed w:val="1"/>
    <w:rsid w:val="0049605E"/>
    <w:rPr>
      <w:color w:val="2b579a"/>
      <w:shd w:color="auto" w:fill="e6e6e6" w:val="clear"/>
    </w:rPr>
  </w:style>
  <w:style w:type="paragraph" w:styleId="Paragrafoelenco">
    <w:name w:val="List Paragraph"/>
    <w:basedOn w:val="Normale"/>
    <w:uiPriority w:val="34"/>
    <w:qFormat w:val="1"/>
    <w:rsid w:val="004A3A49"/>
    <w:pPr>
      <w:ind w:left="720"/>
      <w:contextualSpacing w:val="1"/>
    </w:pPr>
  </w:style>
  <w:style w:type="paragraph" w:styleId="Nessunaspaziatura">
    <w:name w:val="No Spacing"/>
    <w:link w:val="NessunaspaziaturaCarattere"/>
    <w:uiPriority w:val="1"/>
    <w:qFormat w:val="1"/>
    <w:rsid w:val="004A3A49"/>
    <w:pPr>
      <w:spacing w:after="0" w:line="240" w:lineRule="auto"/>
    </w:pPr>
    <w:rPr>
      <w:rFonts w:eastAsiaTheme="minorEastAsia"/>
      <w:lang w:eastAsia="fr-FR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4A3A49"/>
    <w:rPr>
      <w:rFonts w:eastAsiaTheme="minorEastAsia"/>
      <w:lang w:eastAsia="fr-FR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42211"/>
    <w:rPr>
      <w:color w:val="605e5c"/>
      <w:shd w:color="auto" w:fill="e1dfdd" w:val="clear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EE2CBA"/>
    <w:rPr>
      <w:rFonts w:eastAsia="Calibr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EE2CBA"/>
    <w:rPr>
      <w:rFonts w:ascii="Calibri" w:cs="Times New Roman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EE2CBA"/>
    <w:rPr>
      <w:vertAlign w:val="superscript"/>
    </w:rPr>
  </w:style>
  <w:style w:type="table" w:styleId="TableGrid1" w:customStyle="1">
    <w:name w:val="Table Grid1"/>
    <w:basedOn w:val="Tabellanormale"/>
    <w:next w:val="Grigliatabella"/>
    <w:uiPriority w:val="59"/>
    <w:rsid w:val="00EE2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e">
    <w:name w:val="Revision"/>
    <w:hidden w:val="1"/>
    <w:uiPriority w:val="99"/>
    <w:semiHidden w:val="1"/>
    <w:rsid w:val="00450FE8"/>
    <w:pPr>
      <w:spacing w:after="0" w:line="240" w:lineRule="auto"/>
    </w:pPr>
    <w:rPr>
      <w:rFonts w:ascii="Calibri" w:cs="Times New Roman" w:eastAsia="Times New Roman" w:hAnsi="Calibri"/>
      <w:sz w:val="24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D2A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AD2A08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AD2A08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AD2A0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AD2A08"/>
    <w:rPr>
      <w:rFonts w:ascii="Calibri" w:cs="Times New Roman" w:eastAsia="Times New Roman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Relationship Id="rId4" Type="http://schemas.openxmlformats.org/officeDocument/2006/relationships/font" Target="fonts/OpenSans-regular.ttf"/><Relationship Id="rId5" Type="http://schemas.openxmlformats.org/officeDocument/2006/relationships/font" Target="fonts/OpenSans-bold.ttf"/><Relationship Id="rId6" Type="http://schemas.openxmlformats.org/officeDocument/2006/relationships/font" Target="fonts/OpenSans-italic.ttf"/><Relationship Id="rId7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sPxc1S0WHlSY3vT+mz+aPIuzMw==">CgMxLjAyDmguejk4bHp3ZjlyNXFsOABqKQoUc3VnZ2VzdC5hZXR4M3Yyc3hraDMSEU1hZGRhbGVuYSBGb3JtaWNhaikKFHN1Z2dlc3QuN3M1eTQya25yY25sEhFNYWRkYWxlbmEgRm9ybWljYWopChRzdWdnZXN0LnNoczZ2NXEzdzZmNBIRTWFkZGFsZW5hIEZvcm1pY2FqKQoUc3VnZ2VzdC40dWY5enhndDhrcTMSEU1hZGRhbGVuYSBGb3JtaWNhaikKFHN1Z2dlc3QuY282NGl5aHI3d2VhEhFNYWRkYWxlbmEgRm9ybWljYXIhMWRtYTR4b3dJZlhWUWE5Q0ZoT0duckFZYTZIdVNaQ1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2025-05-23T08:52:00Z</dcterms:created>
  <dc:creator>utilisateur</dc:creator>
</cp:coreProperties>
</file>