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913F56">
            <w:pPr>
              <w:tabs>
                <w:tab w:val="left" w:pos="9781"/>
              </w:tabs>
              <w:spacing w:afterLines="40" w:after="96"/>
              <w:ind w:right="339"/>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13F56">
            <w:pPr>
              <w:tabs>
                <w:tab w:val="left" w:pos="9781"/>
              </w:tabs>
              <w:spacing w:afterLines="40" w:after="96"/>
              <w:ind w:right="339"/>
              <w:jc w:val="center"/>
              <w:rPr>
                <w:rFonts w:ascii="Myriad Pro" w:eastAsiaTheme="minorHAnsi" w:hAnsi="Myriad Pro"/>
                <w:b/>
                <w:lang w:val="en-US"/>
              </w:rPr>
            </w:pPr>
          </w:p>
          <w:p w14:paraId="1DB9057D" w14:textId="77777777" w:rsidR="00D71E86" w:rsidRPr="00624ED4" w:rsidRDefault="00D71E86" w:rsidP="00913F56">
            <w:pPr>
              <w:tabs>
                <w:tab w:val="left" w:pos="9781"/>
              </w:tabs>
              <w:spacing w:afterLines="40" w:after="96"/>
              <w:ind w:right="339"/>
              <w:jc w:val="center"/>
              <w:rPr>
                <w:rFonts w:ascii="Myriad Pro" w:eastAsiaTheme="minorHAnsi" w:hAnsi="Myriad Pro"/>
                <w:b/>
                <w:sz w:val="26"/>
                <w:szCs w:val="18"/>
                <w:lang w:val="en-US"/>
              </w:rPr>
            </w:pPr>
          </w:p>
          <w:p w14:paraId="5E145A1C" w14:textId="77777777" w:rsidR="00D71E86" w:rsidRPr="00624ED4" w:rsidRDefault="00D71E86" w:rsidP="00913F56">
            <w:pPr>
              <w:tabs>
                <w:tab w:val="left" w:pos="9781"/>
              </w:tabs>
              <w:spacing w:afterLines="40" w:after="96"/>
              <w:ind w:right="339"/>
              <w:jc w:val="center"/>
              <w:rPr>
                <w:rFonts w:ascii="Myriad Pro" w:eastAsiaTheme="minorHAnsi" w:hAnsi="Myriad Pro"/>
                <w:b/>
                <w:sz w:val="26"/>
                <w:szCs w:val="18"/>
                <w:lang w:val="en-US"/>
              </w:rPr>
            </w:pPr>
          </w:p>
          <w:p w14:paraId="048712D7" w14:textId="77777777" w:rsidR="00D71E86" w:rsidRPr="00624ED4" w:rsidRDefault="00D71E86" w:rsidP="00913F56">
            <w:pPr>
              <w:tabs>
                <w:tab w:val="left" w:pos="9781"/>
              </w:tabs>
              <w:spacing w:afterLines="40" w:after="96"/>
              <w:ind w:right="339"/>
              <w:rPr>
                <w:rFonts w:ascii="Myriad Pro" w:eastAsiaTheme="minorHAnsi" w:hAnsi="Myriad Pro"/>
                <w:b/>
                <w:sz w:val="26"/>
                <w:szCs w:val="18"/>
                <w:lang w:val="en-US"/>
              </w:rPr>
            </w:pPr>
          </w:p>
          <w:p w14:paraId="4CEA7A00" w14:textId="77777777" w:rsidR="00D71E86" w:rsidRPr="00624ED4" w:rsidRDefault="00A2026E" w:rsidP="00913F56">
            <w:pPr>
              <w:tabs>
                <w:tab w:val="left" w:pos="9781"/>
              </w:tabs>
              <w:spacing w:afterLines="40" w:after="96"/>
              <w:ind w:right="339"/>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13F56">
            <w:pPr>
              <w:tabs>
                <w:tab w:val="left" w:pos="9781"/>
              </w:tabs>
              <w:spacing w:afterLines="40" w:after="96"/>
              <w:ind w:right="339"/>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913F56">
            <w:pPr>
              <w:tabs>
                <w:tab w:val="center" w:pos="4607"/>
                <w:tab w:val="right" w:pos="9214"/>
                <w:tab w:val="left" w:pos="9781"/>
              </w:tabs>
              <w:spacing w:afterLines="40" w:after="96"/>
              <w:ind w:right="339"/>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13F56">
            <w:pPr>
              <w:tabs>
                <w:tab w:val="center" w:pos="4607"/>
                <w:tab w:val="right" w:pos="9214"/>
                <w:tab w:val="left" w:pos="9781"/>
              </w:tabs>
              <w:spacing w:afterLines="40" w:after="96"/>
              <w:ind w:right="339"/>
              <w:jc w:val="right"/>
              <w:rPr>
                <w:rFonts w:ascii="Myriad Pro" w:eastAsiaTheme="minorHAnsi" w:hAnsi="Myriad Pro" w:cstheme="majorHAnsi"/>
                <w:color w:val="0000FF"/>
                <w:u w:val="single"/>
              </w:rPr>
            </w:pPr>
          </w:p>
          <w:p w14:paraId="3D3EE31D" w14:textId="77777777" w:rsidR="00D71E86" w:rsidRPr="00624ED4" w:rsidRDefault="00D71E86" w:rsidP="00913F56">
            <w:pPr>
              <w:tabs>
                <w:tab w:val="left" w:pos="9781"/>
              </w:tabs>
              <w:spacing w:afterLines="40" w:after="96"/>
              <w:ind w:right="339" w:firstLine="708"/>
              <w:rPr>
                <w:rFonts w:ascii="Myriad Pro" w:eastAsiaTheme="minorHAnsi" w:hAnsi="Myriad Pro" w:cstheme="majorHAnsi"/>
              </w:rPr>
            </w:pPr>
          </w:p>
          <w:p w14:paraId="309BA76D" w14:textId="77777777" w:rsidR="00D71E86" w:rsidRPr="00624ED4" w:rsidRDefault="00D71E86" w:rsidP="00913F56">
            <w:pPr>
              <w:tabs>
                <w:tab w:val="left" w:pos="9781"/>
              </w:tabs>
              <w:spacing w:afterLines="40" w:after="96"/>
              <w:ind w:right="339"/>
              <w:rPr>
                <w:rFonts w:ascii="Myriad Pro" w:eastAsiaTheme="minorHAnsi" w:hAnsi="Myriad Pro" w:cstheme="majorHAnsi"/>
              </w:rPr>
            </w:pPr>
          </w:p>
          <w:p w14:paraId="5E72DCE8" w14:textId="77777777" w:rsidR="00D71E86" w:rsidRPr="00624ED4" w:rsidRDefault="00D71E86" w:rsidP="00913F56">
            <w:pPr>
              <w:tabs>
                <w:tab w:val="left" w:pos="9781"/>
              </w:tabs>
              <w:spacing w:afterLines="40" w:after="96"/>
              <w:ind w:right="339"/>
              <w:jc w:val="center"/>
              <w:rPr>
                <w:rFonts w:ascii="Myriad Pro" w:eastAsiaTheme="minorHAnsi" w:hAnsi="Myriad Pro" w:cstheme="majorHAnsi"/>
              </w:rPr>
            </w:pPr>
          </w:p>
        </w:tc>
      </w:tr>
    </w:tbl>
    <w:p w14:paraId="52BD370D" w14:textId="77777777" w:rsidR="003100ED" w:rsidRDefault="003100ED" w:rsidP="00913F56">
      <w:pPr>
        <w:pStyle w:val="TKMAINTITLE"/>
        <w:tabs>
          <w:tab w:val="left" w:pos="9781"/>
        </w:tabs>
        <w:spacing w:before="0" w:afterLines="40" w:after="96"/>
        <w:ind w:right="339"/>
        <w:rPr>
          <w:rFonts w:ascii="Myriad Pro" w:hAnsi="Myriad Pro"/>
          <w:sz w:val="14"/>
          <w:szCs w:val="8"/>
          <w:lang w:val="fr-FR"/>
        </w:rPr>
      </w:pPr>
    </w:p>
    <w:p w14:paraId="0DD3B7C4" w14:textId="77777777" w:rsidR="003A1153" w:rsidRPr="007A53B5" w:rsidRDefault="003A1153" w:rsidP="00913F56">
      <w:pPr>
        <w:pStyle w:val="TKMAINTITLE"/>
        <w:tabs>
          <w:tab w:val="left" w:pos="9781"/>
        </w:tabs>
        <w:spacing w:before="0" w:afterLines="40" w:after="96"/>
        <w:ind w:right="339"/>
        <w:rPr>
          <w:rFonts w:ascii="Myriad Pro" w:hAnsi="Myriad Pro"/>
          <w:sz w:val="14"/>
          <w:szCs w:val="8"/>
          <w:lang w:val="fr-FR"/>
        </w:rPr>
      </w:pPr>
    </w:p>
    <w:p w14:paraId="24AA7D11" w14:textId="56BFBF0F" w:rsidR="009650D1" w:rsidRPr="007A53B5" w:rsidRDefault="006503F5" w:rsidP="00913F56">
      <w:pPr>
        <w:pStyle w:val="TKMAINTITLE"/>
        <w:tabs>
          <w:tab w:val="left" w:pos="9781"/>
        </w:tabs>
        <w:spacing w:before="0" w:afterLines="40" w:after="96"/>
        <w:ind w:right="339"/>
        <w:rPr>
          <w:rFonts w:ascii="Myriad Pro" w:hAnsi="Myriad Pro"/>
          <w:sz w:val="28"/>
          <w:szCs w:val="24"/>
          <w:lang w:val="fr-FR"/>
        </w:rPr>
      </w:pPr>
      <w:r w:rsidRPr="003A1153">
        <w:rPr>
          <w:rFonts w:ascii="Myriad Pro" w:hAnsi="Myriad Pro"/>
          <w:color w:val="1F4E79" w:themeColor="accent5" w:themeShade="80"/>
          <w:sz w:val="36"/>
          <w:szCs w:val="36"/>
          <w:lang w:val="fr-FR"/>
        </w:rPr>
        <w:t>3</w:t>
      </w:r>
      <w:r w:rsidR="00CE25EF" w:rsidRPr="003A1153">
        <w:rPr>
          <w:rFonts w:ascii="Myriad Pro" w:hAnsi="Myriad Pro"/>
          <w:color w:val="1F4E79" w:themeColor="accent5" w:themeShade="80"/>
          <w:sz w:val="36"/>
          <w:szCs w:val="36"/>
          <w:lang w:val="fr-FR"/>
        </w:rPr>
        <w:t>2</w:t>
      </w:r>
      <w:r w:rsidR="00A03450" w:rsidRPr="003A1153">
        <w:rPr>
          <w:rFonts w:ascii="Myriad Pro" w:hAnsi="Myriad Pro"/>
          <w:color w:val="1F4E79" w:themeColor="accent5" w:themeShade="80"/>
          <w:sz w:val="36"/>
          <w:szCs w:val="36"/>
          <w:lang w:val="fr-FR"/>
        </w:rPr>
        <w:t xml:space="preserve"> - </w:t>
      </w:r>
      <w:r w:rsidR="00CE25EF" w:rsidRPr="003A1153">
        <w:rPr>
          <w:rFonts w:ascii="Myriad Pro" w:hAnsi="Myriad Pro"/>
          <w:color w:val="1F4E79" w:themeColor="accent5" w:themeShade="80"/>
          <w:sz w:val="36"/>
          <w:szCs w:val="36"/>
          <w:lang w:val="fr-FR"/>
        </w:rPr>
        <w:t>Utiliser des dessins animés pour aider les migrants à apprendre une nouvelle langue</w:t>
      </w:r>
      <w:r w:rsidR="00A03450">
        <w:rPr>
          <w:rFonts w:ascii="Myriad Pro" w:hAnsi="Myriad Pro"/>
          <w:color w:val="1F4E79" w:themeColor="accent5" w:themeShade="80"/>
          <w:sz w:val="34"/>
          <w:szCs w:val="32"/>
          <w:lang w:val="fr-FR"/>
        </w:rPr>
        <w:br/>
      </w:r>
    </w:p>
    <w:p w14:paraId="51D66D07" w14:textId="1F971372" w:rsidR="006503F5" w:rsidRPr="006708F0" w:rsidRDefault="007C0E56" w:rsidP="00CE25EF">
      <w:pPr>
        <w:pStyle w:val="TKAIM"/>
        <w:tabs>
          <w:tab w:val="left" w:pos="9639"/>
          <w:tab w:val="left" w:pos="9781"/>
        </w:tabs>
        <w:spacing w:before="0" w:afterLines="40" w:after="96"/>
        <w:ind w:left="1410" w:right="339" w:hanging="1410"/>
        <w:rPr>
          <w:rFonts w:ascii="Myriad Pro" w:hAnsi="Myriad Pro" w:cs="Calibri"/>
          <w:b w:val="0"/>
          <w:bCs/>
          <w:sz w:val="24"/>
          <w:szCs w:val="24"/>
          <w:lang w:val="fr-FR"/>
        </w:rPr>
      </w:pPr>
      <w:proofErr w:type="gramStart"/>
      <w:r w:rsidRPr="006708F0">
        <w:rPr>
          <w:rFonts w:ascii="Myriad Pro" w:hAnsi="Myriad Pro"/>
          <w:sz w:val="24"/>
          <w:szCs w:val="24"/>
          <w:lang w:val="fr-FR"/>
        </w:rPr>
        <w:t>Objectif:</w:t>
      </w:r>
      <w:proofErr w:type="gramEnd"/>
      <w:r w:rsidRPr="006708F0">
        <w:rPr>
          <w:rFonts w:ascii="Myriad Pro" w:hAnsi="Myriad Pro"/>
          <w:sz w:val="24"/>
          <w:szCs w:val="24"/>
          <w:lang w:val="fr-FR"/>
        </w:rPr>
        <w:t xml:space="preserve"> </w:t>
      </w:r>
      <w:r w:rsidR="009650D1" w:rsidRPr="006708F0">
        <w:rPr>
          <w:rFonts w:ascii="Myriad Pro" w:hAnsi="Myriad Pro"/>
          <w:sz w:val="24"/>
          <w:szCs w:val="24"/>
          <w:lang w:val="fr-FR"/>
        </w:rPr>
        <w:tab/>
      </w:r>
      <w:r w:rsidR="00CE25EF" w:rsidRPr="006708F0">
        <w:rPr>
          <w:rFonts w:ascii="Myriad Pro" w:hAnsi="Myriad Pro"/>
          <w:sz w:val="24"/>
          <w:szCs w:val="24"/>
          <w:lang w:val="fr-FR"/>
        </w:rPr>
        <w:t>suggérer des façons d'utiliser les dessins animés pour aider les migrants à apprendre à comprendre la nouvelle langue.</w:t>
      </w:r>
    </w:p>
    <w:p w14:paraId="604B78F7" w14:textId="77777777" w:rsidR="00CE25EF" w:rsidRDefault="00CE25EF" w:rsidP="00CE25EF">
      <w:pPr>
        <w:jc w:val="both"/>
        <w:rPr>
          <w:rFonts w:ascii="Myriad Pro" w:hAnsi="Myriad Pro"/>
          <w:sz w:val="22"/>
        </w:rPr>
      </w:pPr>
    </w:p>
    <w:p w14:paraId="6F0EFB60" w14:textId="77777777" w:rsidR="00CE25EF" w:rsidRPr="007E3CC5" w:rsidRDefault="00CE25EF" w:rsidP="00CE25EF">
      <w:pPr>
        <w:contextualSpacing/>
        <w:jc w:val="both"/>
        <w:rPr>
          <w:rFonts w:ascii="Myriad Pro" w:eastAsiaTheme="minorEastAsia" w:hAnsi="Myriad Pro"/>
          <w:sz w:val="22"/>
          <w:lang w:eastAsia="zh-CN"/>
        </w:rPr>
      </w:pPr>
      <w:r w:rsidRPr="007E3CC5">
        <w:rPr>
          <w:rFonts w:ascii="Myriad Pro" w:hAnsi="Myriad Pro"/>
          <w:sz w:val="22"/>
        </w:rPr>
        <w:t xml:space="preserve">Une exposition abondante à la langue apprise est cruciale pour un apprentissage réussi de la langue (voir également l'Outil 31 - </w:t>
      </w:r>
      <w:r w:rsidRPr="007E3CC5">
        <w:rPr>
          <w:rFonts w:ascii="Myriad Pro" w:hAnsi="Myriad Pro"/>
          <w:i/>
          <w:iCs/>
          <w:sz w:val="22"/>
          <w:u w:val="single"/>
        </w:rPr>
        <w:t xml:space="preserve">Aider les migrants à profiter des occasions de lire dans les espaces publics </w:t>
      </w:r>
      <w:r w:rsidRPr="007E3CC5">
        <w:rPr>
          <w:rFonts w:ascii="Myriad Pro" w:eastAsiaTheme="minorEastAsia" w:hAnsi="Myriad Pro"/>
          <w:sz w:val="22"/>
          <w:lang w:eastAsia="zh-CN"/>
        </w:rPr>
        <w:t xml:space="preserve">et l'Outil 33 - </w:t>
      </w:r>
      <w:r w:rsidRPr="007E3CC5">
        <w:rPr>
          <w:rFonts w:ascii="Myriad Pro" w:eastAsiaTheme="minorEastAsia" w:hAnsi="Myriad Pro"/>
          <w:i/>
          <w:iCs/>
          <w:sz w:val="22"/>
          <w:u w:val="single"/>
          <w:lang w:eastAsia="zh-CN"/>
        </w:rPr>
        <w:t>Habituer les migrants à regarder le journal télévisé</w:t>
      </w:r>
      <w:r w:rsidRPr="007E3CC5">
        <w:rPr>
          <w:rFonts w:ascii="Myriad Pro" w:eastAsiaTheme="minorEastAsia" w:hAnsi="Myriad Pro"/>
          <w:sz w:val="22"/>
          <w:lang w:eastAsia="zh-CN"/>
        </w:rPr>
        <w:t>).</w:t>
      </w:r>
    </w:p>
    <w:p w14:paraId="2CCE84E4" w14:textId="77777777" w:rsidR="00CE25EF" w:rsidRPr="007E3CC5" w:rsidRDefault="00CE25EF" w:rsidP="00CE25EF">
      <w:pPr>
        <w:spacing w:after="120"/>
        <w:jc w:val="both"/>
        <w:rPr>
          <w:rFonts w:ascii="Myriad Pro" w:hAnsi="Myriad Pro"/>
          <w:sz w:val="22"/>
        </w:rPr>
      </w:pPr>
      <w:r w:rsidRPr="007E3CC5">
        <w:rPr>
          <w:rFonts w:ascii="Myriad Pro" w:hAnsi="Myriad Pro"/>
          <w:sz w:val="22"/>
        </w:rPr>
        <w:t>Qu'il s'agisse d'enfants, d'adolescents ou d'adultes, les apprenants migrants peuvent être encouragés à regarder des dessins animés pour s'habituer à écouter la langue et pour se détendre. Les dessins animés peuvent être particulièrement utiles pour les raisons suivantes :</w:t>
      </w:r>
    </w:p>
    <w:p w14:paraId="09CCF1C7"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selon</w:t>
      </w:r>
      <w:proofErr w:type="gramEnd"/>
      <w:r w:rsidRPr="007E3CC5">
        <w:rPr>
          <w:rFonts w:ascii="Myriad Pro" w:hAnsi="Myriad Pro"/>
          <w:sz w:val="22"/>
        </w:rPr>
        <w:t xml:space="preserve"> la série, ils sont facilement disponibles sur l'internet </w:t>
      </w:r>
    </w:p>
    <w:p w14:paraId="166415B2"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ils</w:t>
      </w:r>
      <w:proofErr w:type="gramEnd"/>
      <w:r w:rsidRPr="007E3CC5">
        <w:rPr>
          <w:rFonts w:ascii="Myriad Pro" w:hAnsi="Myriad Pro"/>
          <w:sz w:val="22"/>
        </w:rPr>
        <w:t xml:space="preserve"> peuvent être particulièrement motivants</w:t>
      </w:r>
    </w:p>
    <w:p w14:paraId="18A0FC32"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selon</w:t>
      </w:r>
      <w:proofErr w:type="gramEnd"/>
      <w:r w:rsidRPr="007E3CC5">
        <w:rPr>
          <w:rFonts w:ascii="Myriad Pro" w:hAnsi="Myriad Pro"/>
          <w:sz w:val="22"/>
        </w:rPr>
        <w:t xml:space="preserve"> les dessins animés choisis, le langage est assez simple et il y a souvent beaucoup de répétitions</w:t>
      </w:r>
    </w:p>
    <w:p w14:paraId="72F7DC48"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chaque</w:t>
      </w:r>
      <w:proofErr w:type="gramEnd"/>
      <w:r w:rsidRPr="007E3CC5">
        <w:rPr>
          <w:rFonts w:ascii="Myriad Pro" w:hAnsi="Myriad Pro"/>
          <w:sz w:val="22"/>
        </w:rPr>
        <w:t xml:space="preserve"> épisode est susceptible d'être court</w:t>
      </w:r>
    </w:p>
    <w:p w14:paraId="29CAB95B"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personnages et les contextes ne changent pas d'un épisode à l'autre et les relations entre eux sont cohérentes (amicales, hostiles, etc.).</w:t>
      </w:r>
    </w:p>
    <w:p w14:paraId="6135B3FE"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intrigues de chaque épisode sont similaires</w:t>
      </w:r>
    </w:p>
    <w:p w14:paraId="6447129A" w14:textId="77777777" w:rsidR="00CE25EF" w:rsidRPr="007E3CC5" w:rsidRDefault="00CE25EF" w:rsidP="00CE25EF">
      <w:pPr>
        <w:pStyle w:val="ListParagraph"/>
        <w:numPr>
          <w:ilvl w:val="0"/>
          <w:numId w:val="81"/>
        </w:numPr>
        <w:spacing w:after="200" w:line="276" w:lineRule="auto"/>
        <w:jc w:val="both"/>
        <w:rPr>
          <w:rFonts w:ascii="Myriad Pro" w:hAnsi="Myriad Pro"/>
          <w:sz w:val="22"/>
        </w:rPr>
      </w:pPr>
      <w:proofErr w:type="gramStart"/>
      <w:r w:rsidRPr="007E3CC5">
        <w:rPr>
          <w:rFonts w:ascii="Myriad Pro" w:hAnsi="Myriad Pro"/>
          <w:sz w:val="22"/>
        </w:rPr>
        <w:t>ils</w:t>
      </w:r>
      <w:proofErr w:type="gramEnd"/>
      <w:r w:rsidRPr="007E3CC5">
        <w:rPr>
          <w:rFonts w:ascii="Myriad Pro" w:hAnsi="Myriad Pro"/>
          <w:sz w:val="22"/>
        </w:rPr>
        <w:t xml:space="preserve"> sont amusants, surtout pour les jeunes migrants.</w:t>
      </w:r>
    </w:p>
    <w:p w14:paraId="5B4A61B0" w14:textId="77777777" w:rsidR="00CE25EF" w:rsidRDefault="00CE25EF">
      <w:pPr>
        <w:spacing w:after="160" w:line="259" w:lineRule="auto"/>
        <w:rPr>
          <w:rFonts w:ascii="Myriad Pro" w:hAnsi="Myriad Pro"/>
          <w:b/>
          <w:bCs/>
          <w:sz w:val="26"/>
          <w:szCs w:val="24"/>
        </w:rPr>
      </w:pPr>
      <w:r>
        <w:rPr>
          <w:rFonts w:ascii="Myriad Pro" w:hAnsi="Myriad Pro"/>
          <w:b/>
          <w:bCs/>
          <w:sz w:val="26"/>
          <w:szCs w:val="24"/>
        </w:rPr>
        <w:br w:type="page"/>
      </w:r>
    </w:p>
    <w:p w14:paraId="027FA695" w14:textId="77777777" w:rsidR="003A1153" w:rsidRDefault="003A1153" w:rsidP="00CE25EF">
      <w:pPr>
        <w:jc w:val="both"/>
        <w:rPr>
          <w:rFonts w:ascii="Myriad Pro" w:hAnsi="Myriad Pro"/>
          <w:b/>
          <w:bCs/>
          <w:sz w:val="26"/>
          <w:szCs w:val="24"/>
        </w:rPr>
      </w:pPr>
    </w:p>
    <w:p w14:paraId="37B4ACBA" w14:textId="77777777" w:rsidR="003A1153" w:rsidRDefault="003A1153" w:rsidP="00CE25EF">
      <w:pPr>
        <w:jc w:val="both"/>
        <w:rPr>
          <w:rFonts w:ascii="Myriad Pro" w:hAnsi="Myriad Pro"/>
          <w:b/>
          <w:bCs/>
          <w:sz w:val="26"/>
          <w:szCs w:val="24"/>
        </w:rPr>
      </w:pPr>
    </w:p>
    <w:p w14:paraId="15A19D67" w14:textId="762655C0" w:rsidR="00CE25EF" w:rsidRPr="007E3CC5" w:rsidRDefault="00CE25EF" w:rsidP="00CE25EF">
      <w:pPr>
        <w:jc w:val="both"/>
        <w:rPr>
          <w:rFonts w:ascii="Myriad Pro" w:hAnsi="Myriad Pro"/>
          <w:b/>
          <w:bCs/>
          <w:sz w:val="26"/>
          <w:szCs w:val="24"/>
        </w:rPr>
      </w:pPr>
      <w:r w:rsidRPr="007E3CC5">
        <w:rPr>
          <w:rFonts w:ascii="Myriad Pro" w:hAnsi="Myriad Pro"/>
          <w:b/>
          <w:bCs/>
          <w:sz w:val="26"/>
          <w:szCs w:val="24"/>
        </w:rPr>
        <w:t>Suggestions pour l'utilisation de dessins animés dans le cadre du soutien linguistique</w:t>
      </w:r>
    </w:p>
    <w:p w14:paraId="74202AC4" w14:textId="77777777" w:rsidR="00CE25EF" w:rsidRPr="007E3CC5" w:rsidRDefault="00CE25EF" w:rsidP="00CE25EF">
      <w:pPr>
        <w:pStyle w:val="ListParagraph"/>
        <w:numPr>
          <w:ilvl w:val="0"/>
          <w:numId w:val="82"/>
        </w:numPr>
        <w:spacing w:after="80" w:line="276" w:lineRule="auto"/>
        <w:ind w:left="357" w:hanging="357"/>
        <w:jc w:val="both"/>
        <w:rPr>
          <w:rFonts w:ascii="Myriad Pro" w:hAnsi="Myriad Pro"/>
          <w:sz w:val="22"/>
        </w:rPr>
      </w:pPr>
      <w:r w:rsidRPr="007E3CC5">
        <w:rPr>
          <w:rFonts w:ascii="Myriad Pro" w:hAnsi="Myriad Pro"/>
          <w:sz w:val="22"/>
        </w:rPr>
        <w:t>Comme pour le matériel d'écoute, les dessins animés doivent être choisis avec soin (voir l'</w:t>
      </w:r>
      <w:r w:rsidRPr="007E3CC5">
        <w:rPr>
          <w:rFonts w:ascii="Myriad Pro" w:hAnsi="Myriad Pro"/>
          <w:sz w:val="22"/>
          <w:u w:val="single"/>
        </w:rPr>
        <w:t xml:space="preserve">Outil 28 - </w:t>
      </w:r>
      <w:r w:rsidRPr="007E3CC5">
        <w:rPr>
          <w:rFonts w:ascii="Myriad Pro" w:hAnsi="Myriad Pro"/>
          <w:i/>
          <w:iCs/>
          <w:sz w:val="22"/>
          <w:u w:val="single"/>
        </w:rPr>
        <w:t>Sélection et utilisation de textes pour l'écoute au niveau élémentaire</w:t>
      </w:r>
      <w:r w:rsidRPr="007E3CC5">
        <w:rPr>
          <w:rFonts w:ascii="Myriad Pro" w:hAnsi="Myriad Pro"/>
          <w:i/>
          <w:iCs/>
          <w:sz w:val="22"/>
        </w:rPr>
        <w:t xml:space="preserve"> </w:t>
      </w:r>
      <w:r w:rsidRPr="007E3CC5">
        <w:rPr>
          <w:rFonts w:ascii="Myriad Pro" w:hAnsi="Myriad Pro"/>
          <w:sz w:val="22"/>
        </w:rPr>
        <w:t>pour certaines questions à prendre en compte, comme celle de savoir si le dessin animé ou l'épisode que vous que vous avez choisi :</w:t>
      </w:r>
    </w:p>
    <w:p w14:paraId="1115A3CE" w14:textId="77777777" w:rsidR="00CE25EF" w:rsidRPr="007E3CC5" w:rsidRDefault="00CE25EF" w:rsidP="00CE25EF">
      <w:pPr>
        <w:pStyle w:val="ListParagraph"/>
        <w:numPr>
          <w:ilvl w:val="1"/>
          <w:numId w:val="82"/>
        </w:numPr>
        <w:spacing w:after="80" w:line="276" w:lineRule="auto"/>
        <w:jc w:val="both"/>
        <w:rPr>
          <w:rFonts w:ascii="Myriad Pro" w:hAnsi="Myriad Pro"/>
          <w:sz w:val="22"/>
        </w:rPr>
      </w:pPr>
      <w:proofErr w:type="gramStart"/>
      <w:r w:rsidRPr="007E3CC5">
        <w:rPr>
          <w:rFonts w:ascii="Myriad Pro" w:hAnsi="Myriad Pro"/>
          <w:sz w:val="22"/>
        </w:rPr>
        <w:t>est</w:t>
      </w:r>
      <w:proofErr w:type="gramEnd"/>
      <w:r w:rsidRPr="007E3CC5">
        <w:rPr>
          <w:rFonts w:ascii="Myriad Pro" w:hAnsi="Myriad Pro"/>
          <w:sz w:val="22"/>
        </w:rPr>
        <w:t xml:space="preserve"> adapté à la tranche d'âge et à l'origine des apprenants d'un point de vue culturel </w:t>
      </w:r>
    </w:p>
    <w:p w14:paraId="0639E065" w14:textId="77777777" w:rsidR="00CE25EF" w:rsidRPr="007E3CC5" w:rsidRDefault="00CE25EF" w:rsidP="00CE25EF">
      <w:pPr>
        <w:pStyle w:val="ListParagraph"/>
        <w:numPr>
          <w:ilvl w:val="1"/>
          <w:numId w:val="82"/>
        </w:numPr>
        <w:spacing w:after="80" w:line="276" w:lineRule="auto"/>
        <w:jc w:val="both"/>
        <w:rPr>
          <w:rFonts w:ascii="Myriad Pro" w:hAnsi="Myriad Pro"/>
          <w:sz w:val="22"/>
        </w:rPr>
      </w:pPr>
      <w:proofErr w:type="gramStart"/>
      <w:r w:rsidRPr="007E3CC5">
        <w:rPr>
          <w:rFonts w:ascii="Myriad Pro" w:hAnsi="Myriad Pro"/>
          <w:sz w:val="22"/>
        </w:rPr>
        <w:t>est</w:t>
      </w:r>
      <w:proofErr w:type="gramEnd"/>
      <w:r w:rsidRPr="007E3CC5">
        <w:rPr>
          <w:rFonts w:ascii="Myriad Pro" w:hAnsi="Myriad Pro"/>
          <w:sz w:val="22"/>
        </w:rPr>
        <w:t xml:space="preserve"> susceptible de les intéresser et/ou de les amuser et n'est pas trop difficile à comprendre. Etc.</w:t>
      </w:r>
    </w:p>
    <w:p w14:paraId="75622BE6" w14:textId="77777777" w:rsidR="00CE25EF" w:rsidRPr="007E3CC5" w:rsidRDefault="00CE25EF" w:rsidP="00CE25EF">
      <w:pPr>
        <w:pStyle w:val="ListParagraph"/>
        <w:numPr>
          <w:ilvl w:val="0"/>
          <w:numId w:val="82"/>
        </w:numPr>
        <w:spacing w:after="80" w:line="276" w:lineRule="auto"/>
        <w:ind w:left="357" w:hanging="357"/>
        <w:contextualSpacing w:val="0"/>
        <w:jc w:val="both"/>
        <w:rPr>
          <w:rFonts w:ascii="Myriad Pro" w:hAnsi="Myriad Pro"/>
          <w:sz w:val="22"/>
        </w:rPr>
      </w:pPr>
      <w:r w:rsidRPr="007E3CC5">
        <w:rPr>
          <w:rFonts w:ascii="Myriad Pro" w:hAnsi="Myriad Pro"/>
          <w:sz w:val="22"/>
        </w:rPr>
        <w:t xml:space="preserve">En fonction de leur âge, proposez aux apprenants une sélection de dessins animés facilement accessibles et déterminez avec votre groupe les séries qu'ils souhaitent regarder. Elles sont nombreuses : </w:t>
      </w:r>
      <w:r w:rsidRPr="007E3CC5">
        <w:rPr>
          <w:rFonts w:ascii="Myriad Pro" w:hAnsi="Myriad Pro"/>
          <w:i/>
          <w:iCs/>
          <w:sz w:val="22"/>
        </w:rPr>
        <w:t xml:space="preserve">Lady Bug, Pat Patrouille, Cars, Pokémon, les </w:t>
      </w:r>
      <w:proofErr w:type="spellStart"/>
      <w:r w:rsidRPr="007E3CC5">
        <w:rPr>
          <w:rFonts w:ascii="Myriad Pro" w:hAnsi="Myriad Pro"/>
          <w:i/>
          <w:iCs/>
          <w:sz w:val="22"/>
        </w:rPr>
        <w:t>Simpsons</w:t>
      </w:r>
      <w:proofErr w:type="spellEnd"/>
      <w:r w:rsidRPr="007E3CC5">
        <w:rPr>
          <w:rFonts w:ascii="Myriad Pro" w:hAnsi="Myriad Pro"/>
          <w:i/>
          <w:iCs/>
          <w:sz w:val="22"/>
        </w:rPr>
        <w:t xml:space="preserve">, </w:t>
      </w:r>
      <w:proofErr w:type="spellStart"/>
      <w:r w:rsidRPr="007E3CC5">
        <w:rPr>
          <w:rFonts w:ascii="Myriad Pro" w:hAnsi="Myriad Pro"/>
          <w:i/>
          <w:iCs/>
          <w:sz w:val="22"/>
        </w:rPr>
        <w:t>Peppa</w:t>
      </w:r>
      <w:proofErr w:type="spellEnd"/>
      <w:r w:rsidRPr="007E3CC5">
        <w:rPr>
          <w:rFonts w:ascii="Myriad Pro" w:hAnsi="Myriad Pro"/>
          <w:i/>
          <w:iCs/>
          <w:sz w:val="22"/>
        </w:rPr>
        <w:t xml:space="preserve"> </w:t>
      </w:r>
      <w:proofErr w:type="spellStart"/>
      <w:r w:rsidRPr="007E3CC5">
        <w:rPr>
          <w:rFonts w:ascii="Myriad Pro" w:hAnsi="Myriad Pro"/>
          <w:i/>
          <w:iCs/>
          <w:sz w:val="22"/>
        </w:rPr>
        <w:t>Pig</w:t>
      </w:r>
      <w:proofErr w:type="spellEnd"/>
      <w:r w:rsidRPr="007E3CC5">
        <w:rPr>
          <w:rFonts w:ascii="Myriad Pro" w:hAnsi="Myriad Pro"/>
          <w:i/>
          <w:iCs/>
          <w:sz w:val="22"/>
        </w:rPr>
        <w:t xml:space="preserve"> </w:t>
      </w:r>
      <w:r w:rsidRPr="007E3CC5">
        <w:rPr>
          <w:rFonts w:ascii="Myriad Pro" w:hAnsi="Myriad Pro"/>
          <w:sz w:val="22"/>
        </w:rPr>
        <w:t xml:space="preserve">pour les plus jeunes, et bien d'autres. Nombre d'entre elles sont disponibles en différentes langues. </w:t>
      </w:r>
    </w:p>
    <w:p w14:paraId="523B1303" w14:textId="77777777" w:rsidR="00CE25EF" w:rsidRPr="007E3CC5" w:rsidRDefault="00CE25EF" w:rsidP="00CE25EF">
      <w:pPr>
        <w:pStyle w:val="ListParagraph"/>
        <w:numPr>
          <w:ilvl w:val="0"/>
          <w:numId w:val="82"/>
        </w:numPr>
        <w:spacing w:after="80" w:line="276" w:lineRule="auto"/>
        <w:ind w:left="357" w:hanging="357"/>
        <w:contextualSpacing w:val="0"/>
        <w:jc w:val="both"/>
        <w:rPr>
          <w:rFonts w:ascii="Myriad Pro" w:hAnsi="Myriad Pro"/>
          <w:sz w:val="22"/>
        </w:rPr>
      </w:pPr>
      <w:r w:rsidRPr="007E3CC5">
        <w:rPr>
          <w:rFonts w:ascii="Myriad Pro" w:hAnsi="Myriad Pro"/>
          <w:sz w:val="22"/>
        </w:rPr>
        <w:t>Les bandes-annonces en ligne des séries sélectionnées peuvent constituer un point de départ utile. Amenez les apprenants à identifier les personnages principaux par leur nom ainsi que le contexte, en leur demandant de les répéter et de les noter.</w:t>
      </w:r>
    </w:p>
    <w:p w14:paraId="3F5528B1" w14:textId="77777777" w:rsidR="00CE25EF" w:rsidRPr="007E3CC5" w:rsidRDefault="00CE25EF" w:rsidP="00CE25EF">
      <w:pPr>
        <w:pStyle w:val="ListParagraph"/>
        <w:numPr>
          <w:ilvl w:val="0"/>
          <w:numId w:val="82"/>
        </w:numPr>
        <w:spacing w:after="80" w:line="276" w:lineRule="auto"/>
        <w:ind w:left="357" w:hanging="357"/>
        <w:contextualSpacing w:val="0"/>
        <w:jc w:val="both"/>
        <w:rPr>
          <w:rFonts w:ascii="Myriad Pro" w:hAnsi="Myriad Pro"/>
          <w:sz w:val="22"/>
        </w:rPr>
      </w:pPr>
      <w:r w:rsidRPr="007E3CC5">
        <w:rPr>
          <w:rFonts w:ascii="Myriad Pro" w:hAnsi="Myriad Pro"/>
          <w:sz w:val="22"/>
        </w:rPr>
        <w:t xml:space="preserve">Ensuite, les apprenants peuvent regarder de brèves séquences d'un épisode, le son étant coupé. Vous pouvez leur demander ce qu'ils comprennent des personnages, de la situation ou de l'intrigue à partir des seules images. Ensuite, regardez à nouveau chaque segment avec le son activé. S'il y a de nouveaux mots ou expressions importants que les apprenants ne peuvent pas comprendre, vous pouvez essayer de les expliquer ou demander aux apprenants d'en deviner le sens et de les écrire au tableau. </w:t>
      </w:r>
    </w:p>
    <w:p w14:paraId="4106D688" w14:textId="77777777" w:rsidR="00CE25EF" w:rsidRPr="007E3CC5" w:rsidRDefault="00CE25EF" w:rsidP="00CE25EF">
      <w:pPr>
        <w:pStyle w:val="ListParagraph"/>
        <w:numPr>
          <w:ilvl w:val="0"/>
          <w:numId w:val="82"/>
        </w:numPr>
        <w:spacing w:after="80" w:line="276" w:lineRule="auto"/>
        <w:ind w:left="357" w:hanging="357"/>
        <w:contextualSpacing w:val="0"/>
        <w:jc w:val="both"/>
        <w:rPr>
          <w:rFonts w:ascii="Myriad Pro" w:hAnsi="Myriad Pro"/>
          <w:sz w:val="22"/>
        </w:rPr>
      </w:pPr>
      <w:r w:rsidRPr="007E3CC5">
        <w:rPr>
          <w:rFonts w:ascii="Myriad Pro" w:hAnsi="Myriad Pro"/>
          <w:sz w:val="22"/>
        </w:rPr>
        <w:t xml:space="preserve">Il peut être utile de transcrire des parties du dialogue ou d'utiliser des sous-titres dans la langue cible s'ils sont disponibles. Le fait de voir des expressions ou des phrases, voire des onomatopées ("zzz", "plouf", etc.) en même temps que le dessin animé peut faciliter la compréhension. </w:t>
      </w:r>
    </w:p>
    <w:p w14:paraId="3E60FD24" w14:textId="77777777" w:rsidR="00CE25EF" w:rsidRPr="007E3CC5" w:rsidRDefault="00CE25EF" w:rsidP="00CE25EF">
      <w:pPr>
        <w:jc w:val="both"/>
        <w:rPr>
          <w:rFonts w:ascii="Myriad Pro" w:hAnsi="Myriad Pro"/>
          <w:sz w:val="18"/>
          <w:szCs w:val="18"/>
        </w:rPr>
      </w:pPr>
      <w:r w:rsidRPr="007E3CC5">
        <w:rPr>
          <w:rFonts w:ascii="Myriad Pro" w:hAnsi="Myriad Pro"/>
          <w:sz w:val="22"/>
        </w:rPr>
        <w:t>Lorsque vous pensez que les apprenants sont prêts à regarder des dessins animés seuls, demandez-leur de le faire régulièrement. Beaucoup de ces dessins animés peuvent être disponibles dans leur première langue, mais incitez-les à les regarder dans la nouvelle langue qu'ils apprennent. Faites-leur remarquer que, même s'ils ne comprennent que des parties du dessin animé au début, la compréhension deviendra plus facile à mesure qu'ils s'habitueront à la série qu'ils ont choisie, aux personnages et à leur prononciation.</w:t>
      </w:r>
    </w:p>
    <w:p w14:paraId="414E2C87" w14:textId="77777777" w:rsidR="00CE25EF" w:rsidRDefault="00CE25EF" w:rsidP="00CE25EF">
      <w:pPr>
        <w:jc w:val="both"/>
        <w:rPr>
          <w:rFonts w:ascii="Myriad Pro" w:eastAsia="Calibri" w:hAnsi="Myriad Pro" w:cs="Calibri"/>
          <w:b/>
          <w:bCs/>
          <w:sz w:val="26"/>
          <w:szCs w:val="24"/>
        </w:rPr>
      </w:pPr>
    </w:p>
    <w:sectPr w:rsidR="00CE25E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9F1C" w14:textId="77777777" w:rsidR="00BC582E" w:rsidRDefault="00BC582E" w:rsidP="00C523EA">
      <w:r>
        <w:separator/>
      </w:r>
    </w:p>
  </w:endnote>
  <w:endnote w:type="continuationSeparator" w:id="0">
    <w:p w14:paraId="134B2916" w14:textId="77777777" w:rsidR="00BC582E" w:rsidRDefault="00BC582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51A5634A"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CE25EF">
            <w:rPr>
              <w:rFonts w:eastAsia="Calibri" w:cs="Cambria"/>
              <w:b/>
              <w:sz w:val="18"/>
              <w:szCs w:val="18"/>
            </w:rPr>
            <w:t>2</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DB41" w14:textId="77777777" w:rsidR="00BC582E" w:rsidRDefault="00BC582E" w:rsidP="00C523EA">
      <w:r>
        <w:separator/>
      </w:r>
    </w:p>
  </w:footnote>
  <w:footnote w:type="continuationSeparator" w:id="0">
    <w:p w14:paraId="0146FFBF" w14:textId="77777777" w:rsidR="00BC582E" w:rsidRDefault="00BC582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6"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8"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0"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3"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3"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5"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7"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7"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26"/>
  </w:num>
  <w:num w:numId="2" w16cid:durableId="1247761672">
    <w:abstractNumId w:val="52"/>
  </w:num>
  <w:num w:numId="3" w16cid:durableId="695236864">
    <w:abstractNumId w:val="73"/>
  </w:num>
  <w:num w:numId="4" w16cid:durableId="1869487878">
    <w:abstractNumId w:val="17"/>
  </w:num>
  <w:num w:numId="5" w16cid:durableId="1229881289">
    <w:abstractNumId w:val="61"/>
  </w:num>
  <w:num w:numId="6" w16cid:durableId="847334046">
    <w:abstractNumId w:val="58"/>
  </w:num>
  <w:num w:numId="7" w16cid:durableId="855851539">
    <w:abstractNumId w:val="52"/>
  </w:num>
  <w:num w:numId="8" w16cid:durableId="1438527522">
    <w:abstractNumId w:val="28"/>
  </w:num>
  <w:num w:numId="9" w16cid:durableId="66462525">
    <w:abstractNumId w:val="56"/>
  </w:num>
  <w:num w:numId="10" w16cid:durableId="1083332573">
    <w:abstractNumId w:val="76"/>
  </w:num>
  <w:num w:numId="11" w16cid:durableId="110051674">
    <w:abstractNumId w:val="52"/>
  </w:num>
  <w:num w:numId="12" w16cid:durableId="1751926612">
    <w:abstractNumId w:val="45"/>
  </w:num>
  <w:num w:numId="13" w16cid:durableId="1973290193">
    <w:abstractNumId w:val="69"/>
  </w:num>
  <w:num w:numId="14" w16cid:durableId="1677918417">
    <w:abstractNumId w:val="16"/>
  </w:num>
  <w:num w:numId="15" w16cid:durableId="1918592726">
    <w:abstractNumId w:val="68"/>
  </w:num>
  <w:num w:numId="16" w16cid:durableId="519196879">
    <w:abstractNumId w:val="23"/>
  </w:num>
  <w:num w:numId="17" w16cid:durableId="1562711163">
    <w:abstractNumId w:val="37"/>
  </w:num>
  <w:num w:numId="18" w16cid:durableId="907498862">
    <w:abstractNumId w:val="53"/>
  </w:num>
  <w:num w:numId="19" w16cid:durableId="817650671">
    <w:abstractNumId w:val="39"/>
  </w:num>
  <w:num w:numId="20" w16cid:durableId="613252470">
    <w:abstractNumId w:val="62"/>
  </w:num>
  <w:num w:numId="21" w16cid:durableId="1362825367">
    <w:abstractNumId w:val="15"/>
  </w:num>
  <w:num w:numId="22" w16cid:durableId="2077317151">
    <w:abstractNumId w:val="40"/>
  </w:num>
  <w:num w:numId="23" w16cid:durableId="760639672">
    <w:abstractNumId w:val="63"/>
  </w:num>
  <w:num w:numId="24" w16cid:durableId="1540165557">
    <w:abstractNumId w:val="66"/>
  </w:num>
  <w:num w:numId="25" w16cid:durableId="438138192">
    <w:abstractNumId w:val="10"/>
  </w:num>
  <w:num w:numId="26" w16cid:durableId="816191009">
    <w:abstractNumId w:val="38"/>
  </w:num>
  <w:num w:numId="27" w16cid:durableId="241641262">
    <w:abstractNumId w:val="46"/>
  </w:num>
  <w:num w:numId="28" w16cid:durableId="1684210285">
    <w:abstractNumId w:val="56"/>
    <w:lvlOverride w:ilvl="0">
      <w:startOverride w:val="1"/>
    </w:lvlOverride>
  </w:num>
  <w:num w:numId="29" w16cid:durableId="372120992">
    <w:abstractNumId w:val="9"/>
  </w:num>
  <w:num w:numId="30" w16cid:durableId="2115898088">
    <w:abstractNumId w:val="48"/>
  </w:num>
  <w:num w:numId="31" w16cid:durableId="1261599658">
    <w:abstractNumId w:val="60"/>
  </w:num>
  <w:num w:numId="32" w16cid:durableId="1611547408">
    <w:abstractNumId w:val="32"/>
  </w:num>
  <w:num w:numId="33" w16cid:durableId="1843350608">
    <w:abstractNumId w:val="24"/>
  </w:num>
  <w:num w:numId="34" w16cid:durableId="1853060265">
    <w:abstractNumId w:val="67"/>
  </w:num>
  <w:num w:numId="35" w16cid:durableId="1951545248">
    <w:abstractNumId w:val="71"/>
  </w:num>
  <w:num w:numId="36" w16cid:durableId="1072702894">
    <w:abstractNumId w:val="18"/>
  </w:num>
  <w:num w:numId="37" w16cid:durableId="971251481">
    <w:abstractNumId w:val="70"/>
  </w:num>
  <w:num w:numId="38" w16cid:durableId="1539510423">
    <w:abstractNumId w:val="19"/>
  </w:num>
  <w:num w:numId="39" w16cid:durableId="1653366390">
    <w:abstractNumId w:val="59"/>
  </w:num>
  <w:num w:numId="40" w16cid:durableId="1424375480">
    <w:abstractNumId w:val="42"/>
  </w:num>
  <w:num w:numId="41" w16cid:durableId="362756328">
    <w:abstractNumId w:val="33"/>
  </w:num>
  <w:num w:numId="42" w16cid:durableId="283123292">
    <w:abstractNumId w:val="35"/>
  </w:num>
  <w:num w:numId="43" w16cid:durableId="1885633706">
    <w:abstractNumId w:val="36"/>
  </w:num>
  <w:num w:numId="44" w16cid:durableId="886798013">
    <w:abstractNumId w:val="31"/>
  </w:num>
  <w:num w:numId="45" w16cid:durableId="1268926124">
    <w:abstractNumId w:val="29"/>
  </w:num>
  <w:num w:numId="46" w16cid:durableId="1228148936">
    <w:abstractNumId w:val="44"/>
  </w:num>
  <w:num w:numId="47" w16cid:durableId="1224027755">
    <w:abstractNumId w:val="11"/>
  </w:num>
  <w:num w:numId="48" w16cid:durableId="1621297285">
    <w:abstractNumId w:val="78"/>
  </w:num>
  <w:num w:numId="49" w16cid:durableId="1510483342">
    <w:abstractNumId w:val="20"/>
  </w:num>
  <w:num w:numId="50" w16cid:durableId="1813983246">
    <w:abstractNumId w:val="14"/>
  </w:num>
  <w:num w:numId="51" w16cid:durableId="1718970807">
    <w:abstractNumId w:val="51"/>
  </w:num>
  <w:num w:numId="52" w16cid:durableId="1409688506">
    <w:abstractNumId w:val="43"/>
  </w:num>
  <w:num w:numId="53" w16cid:durableId="1679312915">
    <w:abstractNumId w:val="50"/>
  </w:num>
  <w:num w:numId="54" w16cid:durableId="496113646">
    <w:abstractNumId w:val="41"/>
  </w:num>
  <w:num w:numId="55" w16cid:durableId="385377575">
    <w:abstractNumId w:val="57"/>
  </w:num>
  <w:num w:numId="56" w16cid:durableId="739330252">
    <w:abstractNumId w:val="30"/>
  </w:num>
  <w:num w:numId="57" w16cid:durableId="1357346600">
    <w:abstractNumId w:val="21"/>
  </w:num>
  <w:num w:numId="58" w16cid:durableId="466822041">
    <w:abstractNumId w:val="22"/>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75"/>
  </w:num>
  <w:num w:numId="66" w16cid:durableId="602303952">
    <w:abstractNumId w:val="77"/>
  </w:num>
  <w:num w:numId="67" w16cid:durableId="1771468119">
    <w:abstractNumId w:val="2"/>
  </w:num>
  <w:num w:numId="68" w16cid:durableId="1367486128">
    <w:abstractNumId w:val="0"/>
  </w:num>
  <w:num w:numId="69" w16cid:durableId="1103233330">
    <w:abstractNumId w:val="8"/>
  </w:num>
  <w:num w:numId="70" w16cid:durableId="905530201">
    <w:abstractNumId w:val="65"/>
  </w:num>
  <w:num w:numId="71" w16cid:durableId="103351652">
    <w:abstractNumId w:val="72"/>
  </w:num>
  <w:num w:numId="72" w16cid:durableId="61950264">
    <w:abstractNumId w:val="47"/>
  </w:num>
  <w:num w:numId="73" w16cid:durableId="1829246705">
    <w:abstractNumId w:val="25"/>
  </w:num>
  <w:num w:numId="74" w16cid:durableId="693728732">
    <w:abstractNumId w:val="27"/>
  </w:num>
  <w:num w:numId="75" w16cid:durableId="1339117318">
    <w:abstractNumId w:val="13"/>
  </w:num>
  <w:num w:numId="76" w16cid:durableId="909772508">
    <w:abstractNumId w:val="55"/>
  </w:num>
  <w:num w:numId="77" w16cid:durableId="2066685881">
    <w:abstractNumId w:val="64"/>
  </w:num>
  <w:num w:numId="78" w16cid:durableId="120736728">
    <w:abstractNumId w:val="49"/>
  </w:num>
  <w:num w:numId="79" w16cid:durableId="967080709">
    <w:abstractNumId w:val="12"/>
  </w:num>
  <w:num w:numId="80" w16cid:durableId="1666200023">
    <w:abstractNumId w:val="54"/>
  </w:num>
  <w:num w:numId="81" w16cid:durableId="31411551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3A86"/>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66AED"/>
    <w:rsid w:val="00274381"/>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73B9F"/>
    <w:rsid w:val="0037570C"/>
    <w:rsid w:val="00376D3E"/>
    <w:rsid w:val="0038409C"/>
    <w:rsid w:val="003847AD"/>
    <w:rsid w:val="00397415"/>
    <w:rsid w:val="003A1153"/>
    <w:rsid w:val="003A30D7"/>
    <w:rsid w:val="003B00D3"/>
    <w:rsid w:val="003B337F"/>
    <w:rsid w:val="003B6E1A"/>
    <w:rsid w:val="003C0495"/>
    <w:rsid w:val="003C050D"/>
    <w:rsid w:val="003C32F5"/>
    <w:rsid w:val="003D364A"/>
    <w:rsid w:val="003D5BD2"/>
    <w:rsid w:val="003E212E"/>
    <w:rsid w:val="003E358D"/>
    <w:rsid w:val="003F121D"/>
    <w:rsid w:val="003F5E0F"/>
    <w:rsid w:val="00421FF7"/>
    <w:rsid w:val="00431012"/>
    <w:rsid w:val="00450203"/>
    <w:rsid w:val="00457DD9"/>
    <w:rsid w:val="00460BCC"/>
    <w:rsid w:val="00470AA9"/>
    <w:rsid w:val="0049006B"/>
    <w:rsid w:val="00490099"/>
    <w:rsid w:val="0049265B"/>
    <w:rsid w:val="004941EB"/>
    <w:rsid w:val="0049605E"/>
    <w:rsid w:val="004A3A49"/>
    <w:rsid w:val="004A486D"/>
    <w:rsid w:val="004A6854"/>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708F0"/>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1C99"/>
    <w:rsid w:val="00AE4F9B"/>
    <w:rsid w:val="00AE657E"/>
    <w:rsid w:val="00AF4A1E"/>
    <w:rsid w:val="00AF561B"/>
    <w:rsid w:val="00AF56A8"/>
    <w:rsid w:val="00B03F98"/>
    <w:rsid w:val="00B14386"/>
    <w:rsid w:val="00B21354"/>
    <w:rsid w:val="00B2491E"/>
    <w:rsid w:val="00B24BD8"/>
    <w:rsid w:val="00B25C82"/>
    <w:rsid w:val="00B314F3"/>
    <w:rsid w:val="00B33421"/>
    <w:rsid w:val="00B35EFB"/>
    <w:rsid w:val="00B50044"/>
    <w:rsid w:val="00B560D6"/>
    <w:rsid w:val="00B5669A"/>
    <w:rsid w:val="00B60977"/>
    <w:rsid w:val="00B659A4"/>
    <w:rsid w:val="00B66B21"/>
    <w:rsid w:val="00B73A35"/>
    <w:rsid w:val="00B85B33"/>
    <w:rsid w:val="00B87D33"/>
    <w:rsid w:val="00B94E15"/>
    <w:rsid w:val="00BA25B4"/>
    <w:rsid w:val="00BA2F67"/>
    <w:rsid w:val="00BA335A"/>
    <w:rsid w:val="00BA3C32"/>
    <w:rsid w:val="00BB182D"/>
    <w:rsid w:val="00BB7C71"/>
    <w:rsid w:val="00BC0303"/>
    <w:rsid w:val="00BC3EFC"/>
    <w:rsid w:val="00BC582E"/>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4</TotalTime>
  <Pages>2</Pages>
  <Words>578</Words>
  <Characters>3299</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2025-03-11T11:35:00Z</dcterms:created>
  <dcterms:modified xsi:type="dcterms:W3CDTF">2025-07-22T08:36:00Z</dcterms:modified>
</cp:coreProperties>
</file>