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075"/>
        <w:tblGridChange w:id="0">
          <w:tblGrid>
            <w:gridCol w:w="1875"/>
            <w:gridCol w:w="5325"/>
            <w:gridCol w:w="3075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2716606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2716606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2716606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f5496"/>
          <w:sz w:val="32"/>
          <w:szCs w:val="32"/>
          <w:rtl w:val="0"/>
        </w:rPr>
        <w:t xml:space="preserve">Strumento 30 - Selezionare immagini e materiali autentici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f5496"/>
          <w:sz w:val="32"/>
          <w:szCs w:val="32"/>
          <w:rtl w:val="0"/>
        </w:rPr>
        <w:t xml:space="preserve">realia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f5496"/>
          <w:sz w:val="32"/>
          <w:szCs w:val="32"/>
          <w:rtl w:val="0"/>
        </w:rPr>
        <w:t xml:space="preserve">):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f5496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dddddd" w:val="clear"/>
        <w:tabs>
          <w:tab w:val="left" w:leader="none" w:pos="709"/>
        </w:tabs>
        <w:ind w:left="709" w:hanging="709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Obiettivo - Proporre suggerimenti per la selezione e archiviazione di immagini e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realia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  <w:tab/>
        <w:tab/>
        <w:t xml:space="preserve">         da utilizzare con gli apprendenti migranti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immagini e i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realia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possono rappresentare una risorsa preziosissima per le attività linguistiche, soprattutto laddove proposte ai livelli elementari e ai bambini. Possono rappresentare infatti: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uno stimolo non verbale per favorire l’interazione tra insegnante e apprendenti e tra gli studenti stessi;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 mezzo semplice per veicolare il significato di nuove parole e ampliare il vocabolario;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 aiuto per la familiarizzazione con aspetti del nuovo Paese e/o della nuova comunità;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modalità per motivare e suscitare interesse.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Una varietà di fonti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immagini sono disponibili in varie forme: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immagini fotografiche che si possono scaricare o visualizzare in Internet, copiare da libri, ritagliare da riviste e opuscoli, oppure creare con la propria macchina fotografica o telefono cellulare;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immagini disegnate o dipinte, in stile fumetto o artistico, che si possono trovare online, copiare o ritagliare da riviste e da altre pubblicazioni come dépliant di musei e cartoline, oppure disegnare personalmente o far disegnare agli studenti su carta, alla lavagna o, anche su tablet;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segnali e simboli che si trovano nei luoghi pubblici (ad esempio: uscita di emergenza, servizi igienici), oppure emoticon nelle chat, ecc.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realia sono facili da reperire, ad esempio puoi trovarli tra gli oggetti in cucina, in ufficio, in tasca o in borsa, ecc. Quando, e se necessario, è possibile sostituire gli oggetti reali con immagini che li rappresentano.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Suggerimenti per creare una propria banca di risorse e per conservarla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È utile costruire un "archivio" di immagini e materiali autentici da poter utilizzare più volte. Se collabori con dei colleghi alla raccolta delle risorse, è importante stabilire una procedura per la conservazione e l’organizzazione del materiale che ne faciliti condivisione e circolarità.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possibile usare pc o dispositivi elettronici per mostrare immagini; tuttavia, gli strumenti che possono essere condivisi e passati di mano in mano sono spesso più motivanti e più utili.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evitare che le immagini si rovinino, puoi renderle più resistenti, ad esempio incollandole su cartoncino che potrebbe anche servirti a creare flash-card.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Selezionare le risorse con attenzione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per tutte le risorse utili alle attività di supporto linguistico, è fondamentale prestare particolare attenzione al contenuto e alla qualità delle immagini e degli oggetti utilizzati. Poniti sempre domande come le seguenti: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immagini sono rispettose dell’esperienza di vita dei migranti o potrebbero evocare ricordi dolorosi o associazioni spiacevoli, soprattutto in presenza di richiedenti asilo, rifugiati o minori non accompagnati?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immagini sono adatte e pertinenti al gruppo di apprendenti (sia adulti sia bambini)?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L’immagine o l’oggetto è rilevante/ interessante per gli apprendenti?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qualità è sufficientemente buona, l’Immagine è chiara e facile da comprendere, abbastanza grande o, nel caso di disegni, facilmente riconoscibile?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contesto culturale dell’immagine è facile da comprendere?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livello di copyright, l’immagine può essere utilizzata legalmente? È necessario un permesso per scaricarla e usarla?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oggetti sono puliti e sicuri da maneggiare?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realia sono appropriati al profilo di apprendenti?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ulteriori suggerimenti sull’uso delle immagini nelle attività di supporto linguistico, vedi:</w:t>
        <w:br w:type="textWrapping"/>
        <w:t xml:space="preserve">Strumento 34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Alcune idee per supportare i migranti nell’apprendere il vocabolario di base utile nella vita di tutti i giorni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Strumento 36 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Introdurre il vocabolario di base per esprimere emozioni.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0" w:top="263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Open Sans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5044"/>
        <w:tab w:val="right" w:leader="none" w:pos="10174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30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8F55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1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TKLettersLevel1" w:customStyle="1">
    <w:name w:val="TK_Letters Level 1"/>
    <w:basedOn w:val="TKNbrsLevel1"/>
    <w:qFormat w:val="1"/>
    <w:rsid w:val="00921AD4"/>
    <w:pPr>
      <w:numPr>
        <w:numId w:val="12"/>
      </w:numPr>
      <w:ind w:left="357" w:hanging="357"/>
    </w:pPr>
    <w:rPr>
      <w:lang w:val="en-US"/>
    </w:rPr>
  </w:style>
  <w:style w:type="character" w:styleId="Mention1" w:customStyle="1">
    <w:name w:val="Mention1"/>
    <w:basedOn w:val="Carpredefinitoparagrafo"/>
    <w:uiPriority w:val="99"/>
    <w:semiHidden w:val="1"/>
    <w:unhideWhenUsed w:val="1"/>
    <w:rsid w:val="0049605E"/>
    <w:rPr>
      <w:color w:val="2b579a"/>
      <w:shd w:color="auto" w:fill="e6e6e6" w:val="clear"/>
    </w:rPr>
  </w:style>
  <w:style w:type="paragraph" w:styleId="Paragrafoelenco">
    <w:name w:val="List Paragraph"/>
    <w:basedOn w:val="Normale"/>
    <w:uiPriority w:val="34"/>
    <w:qFormat w:val="1"/>
    <w:rsid w:val="004A3A49"/>
    <w:pPr>
      <w:ind w:left="720"/>
      <w:contextualSpacing w:val="1"/>
    </w:pPr>
  </w:style>
  <w:style w:type="paragraph" w:styleId="Nessunaspaziatura">
    <w:name w:val="No Spacing"/>
    <w:link w:val="NessunaspaziaturaCarattere"/>
    <w:uiPriority w:val="1"/>
    <w:qFormat w:val="1"/>
    <w:rsid w:val="004A3A49"/>
    <w:pPr>
      <w:spacing w:after="0" w:line="240" w:lineRule="auto"/>
    </w:pPr>
    <w:rPr>
      <w:rFonts w:eastAsiaTheme="minorEastAsia"/>
      <w:lang w:eastAsia="fr-FR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4A3A49"/>
    <w:rPr>
      <w:rFonts w:eastAsiaTheme="minorEastAsia"/>
      <w:lang w:eastAsia="fr-FR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42211"/>
    <w:rPr>
      <w:color w:val="605e5c"/>
      <w:shd w:color="auto" w:fill="e1dfdd" w:val="clear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EE2CBA"/>
    <w:rPr>
      <w:rFonts w:eastAsia="Calibr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EE2CBA"/>
    <w:rPr>
      <w:rFonts w:ascii="Calibri" w:cs="Times New Roman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EE2CBA"/>
    <w:rPr>
      <w:vertAlign w:val="superscript"/>
    </w:rPr>
  </w:style>
  <w:style w:type="table" w:styleId="TableGrid1" w:customStyle="1">
    <w:name w:val="Table Grid1"/>
    <w:basedOn w:val="Tabellanormale"/>
    <w:next w:val="Grigliatabella"/>
    <w:uiPriority w:val="59"/>
    <w:rsid w:val="00EE2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EF5CF1"/>
    <w:pPr>
      <w:spacing w:after="100" w:afterAutospacing="1" w:before="100" w:beforeAutospacing="1"/>
    </w:pPr>
    <w:rPr>
      <w:rFonts w:ascii="Times New Roman" w:hAnsi="Times New Roman"/>
      <w:szCs w:val="24"/>
      <w:lang w:eastAsia="it-IT" w:val="it-IT"/>
    </w:rPr>
  </w:style>
  <w:style w:type="character" w:styleId="Enfasigrassetto">
    <w:name w:val="Strong"/>
    <w:basedOn w:val="Carpredefinitoparagrafo"/>
    <w:uiPriority w:val="22"/>
    <w:qFormat w:val="1"/>
    <w:rsid w:val="00EF5CF1"/>
    <w:rPr>
      <w:b w:val="1"/>
      <w:bCs w:val="1"/>
    </w:rPr>
  </w:style>
  <w:style w:type="paragraph" w:styleId="Revisione">
    <w:name w:val="Revision"/>
    <w:hidden w:val="1"/>
    <w:uiPriority w:val="99"/>
    <w:semiHidden w:val="1"/>
    <w:rsid w:val="00B35847"/>
    <w:pPr>
      <w:spacing w:after="0" w:line="240" w:lineRule="auto"/>
    </w:pPr>
    <w:rPr>
      <w:rFonts w:ascii="Calibri" w:cs="Times New Roman" w:eastAsia="Times New Roman" w:hAnsi="Calibri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Relationship Id="rId4" Type="http://schemas.openxmlformats.org/officeDocument/2006/relationships/font" Target="fonts/OpenSans-regular.ttf"/><Relationship Id="rId5" Type="http://schemas.openxmlformats.org/officeDocument/2006/relationships/font" Target="fonts/OpenSans-bold.ttf"/><Relationship Id="rId6" Type="http://schemas.openxmlformats.org/officeDocument/2006/relationships/font" Target="fonts/OpenSans-italic.ttf"/><Relationship Id="rId7" Type="http://schemas.openxmlformats.org/officeDocument/2006/relationships/font" Target="fonts/Open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sLlNRXduR+lVSTtf+VqQfpcdg==">CgMxLjA4AGopChRzdWdnZXN0LjYxbzJ6dGJkZXFmbBIRTWFkZGFsZW5hIEZvcm1pY2FqKQoUc3VnZ2VzdC50a21tYTd3M25xNHQSEU1hZGRhbGVuYSBGb3JtaWNhaikKFHN1Z2dlc3Quc2ZrM2c5ZG0zNHVmEhFNYWRkYWxlbmEgRm9ybWljYXIhMXE1NVZ5b3NRaUdtemEyNDF6X1ZWcU1uUUxvSTNHcjNN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2025-09-06T08:38:00Z</dcterms:created>
  <dc:creator>utilisateur</dc:creator>
</cp:coreProperties>
</file>