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rPr>
          <w:rFonts w:ascii="Calibri" w:cs="Calibri" w:eastAsia="Calibri" w:hAnsi="Calibri"/>
          <w:b w:val="1"/>
          <w:bCs w:val="1"/>
          <w:color w:val="2f5496"/>
          <w:sz w:val="32"/>
          <w:szCs w:val="32"/>
        </w:rPr>
      </w:pPr>
      <w:r w:rsidDel="00000000" w:rsidR="00000000" w:rsidRPr="00000000">
        <w:rPr>
          <w:rtl w:val="0"/>
        </w:rPr>
      </w:r>
    </w:p>
    <w:tbl>
      <w:tblPr>
        <w:tblStyle w:val="Table1"/>
        <w:tblW w:w="98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75"/>
        <w:gridCol w:w="5325"/>
        <w:gridCol w:w="2640"/>
        <w:tblGridChange w:id="0">
          <w:tblGrid>
            <w:gridCol w:w="1875"/>
            <w:gridCol w:w="5325"/>
            <w:gridCol w:w="2640"/>
          </w:tblGrid>
        </w:tblGridChange>
      </w:tblGrid>
      <w:tr>
        <w:trPr>
          <w:cantSplit w:val="0"/>
          <w:trHeight w:val="2582.4487304687505" w:hRule="atLeast"/>
          <w:tblHeader w:val="0"/>
        </w:trPr>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2">
            <w:pPr>
              <w:spacing w:after="0" w:lineRule="auto"/>
              <w:jc w:val="both"/>
              <w:rPr>
                <w:rFonts w:ascii="Calibri" w:cs="Calibri" w:eastAsia="Calibri" w:hAnsi="Calibri"/>
                <w:b w:val="1"/>
                <w:bCs w:val="1"/>
                <w:color w:val="2f5496"/>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733425</wp:posOffset>
                  </wp:positionV>
                  <wp:extent cx="922973" cy="839754"/>
                  <wp:effectExtent b="0" l="0" r="0" t="0"/>
                  <wp:wrapNone/>
                  <wp:docPr id="1505899656"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922973" cy="839754"/>
                          </a:xfrm>
                          <a:prstGeom prst="rect"/>
                          <a:ln/>
                        </pic:spPr>
                      </pic:pic>
                    </a:graphicData>
                  </a:graphic>
                </wp:anchor>
              </w:drawing>
            </w:r>
          </w:p>
        </w:tc>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bCs w:val="1"/>
                <w:color w:val="2f5496"/>
                <w:sz w:val="26"/>
                <w:szCs w:val="26"/>
              </w:rPr>
            </w:pPr>
            <w:r w:rsidDel="00000000" w:rsidR="00000000" w:rsidRPr="00000000">
              <w:rPr>
                <w:rFonts w:ascii="Times New Roman" w:cs="Times New Roman" w:eastAsia="Times New Roman" w:hAnsi="Times New Roman"/>
                <w:b w:val="1"/>
                <w:bCs w:val="1"/>
                <w:color w:val="2f5496"/>
                <w:sz w:val="32"/>
                <w:szCs w:val="32"/>
                <w:rtl w:val="0"/>
              </w:rPr>
              <w:t xml:space="preserve"> </w:t>
            </w:r>
            <w:r w:rsidDel="00000000" w:rsidR="00000000" w:rsidRPr="00000000">
              <w:rPr>
                <w:rtl w:val="0"/>
              </w:rPr>
            </w:r>
          </w:p>
          <w:p w:rsidR="00000000" w:rsidDel="00000000" w:rsidP="00000000" w:rsidRDefault="00000000" w:rsidRPr="00000000" w14:paraId="00000004">
            <w:pPr>
              <w:spacing w:after="240" w:before="240" w:lineRule="auto"/>
              <w:rPr>
                <w:rFonts w:ascii="Times New Roman" w:cs="Times New Roman" w:eastAsia="Times New Roman" w:hAnsi="Times New Roman"/>
                <w:b w:val="1"/>
                <w:bCs w:val="1"/>
                <w:color w:val="2f5496"/>
                <w:sz w:val="26"/>
                <w:szCs w:val="26"/>
              </w:rPr>
            </w:pPr>
            <w:r w:rsidDel="00000000" w:rsidR="00000000" w:rsidRPr="00000000">
              <w:rPr>
                <w:rtl w:val="0"/>
              </w:rPr>
            </w:r>
          </w:p>
          <w:p w:rsidR="00000000" w:rsidDel="00000000" w:rsidP="00000000" w:rsidRDefault="00000000" w:rsidRPr="00000000" w14:paraId="00000005">
            <w:pPr>
              <w:spacing w:after="0" w:line="24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Supporto Linguistico fornito a Migranti </w:t>
            </w:r>
          </w:p>
          <w:p w:rsidR="00000000" w:rsidDel="00000000" w:rsidP="00000000" w:rsidRDefault="00000000" w:rsidRPr="00000000" w14:paraId="00000006">
            <w:pPr>
              <w:spacing w:after="0" w:line="240" w:lineRule="auto"/>
              <w:rPr>
                <w:rFonts w:ascii="Times New Roman" w:cs="Times New Roman" w:eastAsia="Times New Roman" w:hAnsi="Times New Roman"/>
                <w:b w:val="1"/>
                <w:bCs w:val="1"/>
                <w:color w:val="2f5496"/>
                <w:sz w:val="26"/>
                <w:szCs w:val="26"/>
              </w:rPr>
            </w:pPr>
            <w:r w:rsidDel="00000000" w:rsidR="00000000" w:rsidRPr="00000000">
              <w:rPr>
                <w:rFonts w:ascii="Calibri" w:cs="Calibri" w:eastAsia="Calibri" w:hAnsi="Calibri"/>
                <w:b w:val="1"/>
                <w:bCs w:val="1"/>
                <w:i w:val="1"/>
                <w:iCs w:val="1"/>
                <w:sz w:val="28"/>
                <w:szCs w:val="28"/>
                <w:rtl w:val="0"/>
              </w:rPr>
              <w:t xml:space="preserve">Il Toolkit SLM del Consiglio d’Europa </w:t>
            </w:r>
            <w:r w:rsidDel="00000000" w:rsidR="00000000" w:rsidRPr="00000000">
              <w:rPr>
                <w:rtl w:val="0"/>
              </w:rPr>
            </w:r>
          </w:p>
          <w:p w:rsidR="00000000" w:rsidDel="00000000" w:rsidP="00000000" w:rsidRDefault="00000000" w:rsidRPr="00000000" w14:paraId="00000007">
            <w:pPr>
              <w:spacing w:after="240" w:lineRule="auto"/>
              <w:jc w:val="both"/>
              <w:rPr>
                <w:rFonts w:ascii="Times New Roman" w:cs="Times New Roman" w:eastAsia="Times New Roman" w:hAnsi="Times New Roman"/>
                <w:b w:val="1"/>
                <w:bCs w:val="1"/>
                <w:i w:val="1"/>
                <w:iCs w:val="1"/>
                <w:color w:val="2f5496"/>
                <w:sz w:val="26"/>
                <w:szCs w:val="26"/>
              </w:rPr>
            </w:pPr>
            <w:r w:rsidDel="00000000" w:rsidR="00000000" w:rsidRPr="00000000">
              <w:rPr>
                <w:rFonts w:ascii="Times New Roman" w:cs="Times New Roman" w:eastAsia="Times New Roman" w:hAnsi="Times New Roman"/>
                <w:b w:val="1"/>
                <w:bCs w:val="1"/>
                <w:i w:val="1"/>
                <w:iCs w:val="1"/>
                <w:color w:val="2f5496"/>
                <w:sz w:val="26"/>
                <w:szCs w:val="26"/>
              </w:rPr>
              <w:drawing>
                <wp:inline distB="114300" distT="114300" distL="114300" distR="114300">
                  <wp:extent cx="3571875" cy="12700"/>
                  <wp:effectExtent b="0" l="0" r="0" t="0"/>
                  <wp:docPr id="1505899654"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3571875" cy="12700"/>
                          </a:xfrm>
                          <a:prstGeom prst="rect"/>
                          <a:ln/>
                        </pic:spPr>
                      </pic:pic>
                    </a:graphicData>
                  </a:graphic>
                </wp:inline>
              </w:drawing>
            </w:r>
            <w:r w:rsidDel="00000000" w:rsidR="00000000" w:rsidRPr="00000000">
              <w:rPr>
                <w:rtl w:val="0"/>
              </w:rPr>
            </w:r>
          </w:p>
        </w:tc>
        <w:tc>
          <w:tcPr>
            <w:tcBorders>
              <w:top w:color="000000" w:space="0" w:sz="6" w:val="single"/>
              <w:left w:color="000000" w:space="0" w:sz="0" w:val="nil"/>
              <w:bottom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jc w:val="right"/>
              <w:rPr>
                <w:rFonts w:ascii="Times New Roman" w:cs="Times New Roman" w:eastAsia="Times New Roman" w:hAnsi="Times New Roman"/>
                <w:b w:val="1"/>
                <w:bCs w:val="1"/>
                <w:color w:val="2f5496"/>
                <w:sz w:val="32"/>
                <w:szCs w:val="32"/>
              </w:rPr>
            </w:pPr>
            <w:r w:rsidDel="00000000" w:rsidR="00000000" w:rsidRPr="00000000">
              <w:rPr>
                <w:rFonts w:ascii="Times New Roman" w:cs="Times New Roman" w:eastAsia="Times New Roman" w:hAnsi="Times New Roman"/>
                <w:b w:val="1"/>
                <w:bCs w:val="1"/>
                <w:color w:val="0000ff"/>
                <w:sz w:val="32"/>
                <w:szCs w:val="32"/>
                <w:u w:val="single"/>
              </w:rPr>
              <w:drawing>
                <wp:inline distB="114300" distT="114300" distL="114300" distR="114300">
                  <wp:extent cx="1058228" cy="865823"/>
                  <wp:effectExtent b="0" l="0" r="0" t="0"/>
                  <wp:docPr id="1505899655"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1058228" cy="865823"/>
                          </a:xfrm>
                          <a:prstGeom prst="rect"/>
                          <a:ln/>
                        </pic:spPr>
                      </pic:pic>
                    </a:graphicData>
                  </a:graphic>
                </wp:inline>
              </w:drawing>
            </w:r>
            <w:r w:rsidDel="00000000" w:rsidR="00000000" w:rsidRPr="00000000">
              <w:rPr>
                <w:rFonts w:ascii="Times New Roman" w:cs="Times New Roman" w:eastAsia="Times New Roman" w:hAnsi="Times New Roman"/>
                <w:b w:val="1"/>
                <w:bCs w:val="1"/>
                <w:color w:val="0000ff"/>
                <w:sz w:val="32"/>
                <w:szCs w:val="32"/>
                <w:u w:val="single"/>
                <w:rtl w:val="0"/>
              </w:rPr>
              <w:t xml:space="preserve"> </w:t>
            </w:r>
            <w:r w:rsidDel="00000000" w:rsidR="00000000" w:rsidRPr="00000000">
              <w:rPr>
                <w:rtl w:val="0"/>
              </w:rPr>
            </w:r>
          </w:p>
        </w:tc>
      </w:tr>
    </w:tbl>
    <w:p w:rsidR="00000000" w:rsidDel="00000000" w:rsidP="00000000" w:rsidRDefault="00000000" w:rsidRPr="00000000" w14:paraId="00000009">
      <w:pPr>
        <w:spacing w:after="0" w:lineRule="auto"/>
        <w:jc w:val="both"/>
        <w:rPr>
          <w:rFonts w:ascii="Calibri" w:cs="Calibri" w:eastAsia="Calibri" w:hAnsi="Calibri"/>
          <w:b w:val="1"/>
          <w:bCs w:val="1"/>
          <w:color w:val="215e99"/>
        </w:rPr>
      </w:pPr>
      <w:r w:rsidDel="00000000" w:rsidR="00000000" w:rsidRPr="00000000">
        <w:rPr>
          <w:rtl w:val="0"/>
        </w:rPr>
      </w:r>
    </w:p>
    <w:p w:rsidR="00000000" w:rsidDel="00000000" w:rsidP="00000000" w:rsidRDefault="00000000" w:rsidRPr="00000000" w14:paraId="0000000A">
      <w:pPr>
        <w:pStyle w:val="Heading2"/>
        <w:spacing w:after="0" w:before="0" w:line="276" w:lineRule="auto"/>
        <w:jc w:val="center"/>
        <w:rPr>
          <w:rFonts w:ascii="Calibri" w:cs="Calibri" w:eastAsia="Calibri" w:hAnsi="Calibri"/>
          <w:b w:val="1"/>
          <w:bCs w:val="1"/>
          <w:color w:val="004f88"/>
        </w:rPr>
      </w:pPr>
      <w:r w:rsidDel="00000000" w:rsidR="00000000" w:rsidRPr="00000000">
        <w:rPr>
          <w:rFonts w:ascii="Calibri" w:cs="Calibri" w:eastAsia="Calibri" w:hAnsi="Calibri"/>
          <w:b w:val="1"/>
          <w:bCs w:val="1"/>
          <w:color w:val="004f88"/>
          <w:rtl w:val="0"/>
        </w:rPr>
        <w:t xml:space="preserve">Strumento 26 – Gestire la grammatica quando si fornisce supporto linguistico a migranti</w:t>
      </w:r>
    </w:p>
    <w:p w:rsidR="00000000" w:rsidDel="00000000" w:rsidP="00000000" w:rsidRDefault="00000000" w:rsidRPr="00000000" w14:paraId="0000000B">
      <w:pPr>
        <w:spacing w:after="0" w:lineRule="auto"/>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0C">
      <w:pPr>
        <w:shd w:fill="bfbfbf" w:val="clear"/>
        <w:spacing w:after="0" w:line="276" w:lineRule="auto"/>
        <w:ind w:left="709" w:hanging="709"/>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Obiettivo - Dare suggerimenti per includere alcune attività grammaticali nel </w:t>
      </w:r>
    </w:p>
    <w:p w:rsidR="00000000" w:rsidDel="00000000" w:rsidP="00000000" w:rsidRDefault="00000000" w:rsidRPr="00000000" w14:paraId="0000000D">
      <w:pPr>
        <w:shd w:fill="bfbfbf" w:val="clear"/>
        <w:spacing w:after="0" w:line="276" w:lineRule="auto"/>
        <w:ind w:left="709" w:hanging="709"/>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                     </w:t>
      </w:r>
      <w:r w:rsidDel="00000000" w:rsidR="00000000" w:rsidRPr="00000000">
        <w:rPr>
          <w:rFonts w:ascii="Calibri" w:cs="Calibri" w:eastAsia="Calibri" w:hAnsi="Calibri"/>
          <w:b w:val="1"/>
          <w:bCs w:val="1"/>
          <w:sz w:val="28"/>
          <w:szCs w:val="28"/>
          <w:rtl w:val="0"/>
        </w:rPr>
        <w:t xml:space="preserve">percorso </w:t>
      </w:r>
      <w:r w:rsidDel="00000000" w:rsidR="00000000" w:rsidRPr="00000000">
        <w:rPr>
          <w:rFonts w:ascii="Calibri" w:cs="Calibri" w:eastAsia="Calibri" w:hAnsi="Calibri"/>
          <w:b w:val="1"/>
          <w:bCs w:val="1"/>
          <w:sz w:val="28"/>
          <w:szCs w:val="28"/>
          <w:rtl w:val="0"/>
        </w:rPr>
        <w:t xml:space="preserve">di apprendimento della lingua.</w:t>
      </w:r>
    </w:p>
    <w:p w:rsidR="00000000" w:rsidDel="00000000" w:rsidP="00000000" w:rsidRDefault="00000000" w:rsidRPr="00000000" w14:paraId="0000000E">
      <w:pPr>
        <w:spacing w:after="0"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F">
      <w:pPr>
        <w:spacing w:after="0" w:line="276" w:lineRule="auto"/>
        <w:jc w:val="both"/>
        <w:rPr>
          <w:rFonts w:ascii="Calibri" w:cs="Calibri" w:eastAsia="Calibri" w:hAnsi="Calibri"/>
        </w:rPr>
      </w:pPr>
      <w:r w:rsidDel="00000000" w:rsidR="00000000" w:rsidRPr="00000000">
        <w:rPr>
          <w:rFonts w:ascii="Calibri" w:cs="Calibri" w:eastAsia="Calibri" w:hAnsi="Calibri"/>
          <w:rtl w:val="0"/>
        </w:rPr>
        <w:t xml:space="preserve">Si può imparare una nuova lingua usandola per rispondere a bisogni concreti legati al quotidiano, ad esempio imparando a chiedere indicazioni, a raccontare cosa si è fatto il giorno precedente, a leggere le istruzioni per montare un mobile o a comprendere le norme di sicurezza, ecc. Questo modo di strutturare l'apprendimento, nel Toolkit, prende forma in particolare negli “scenari” (vedi Strumento 54 –</w:t>
      </w:r>
      <w:r w:rsidDel="00000000" w:rsidR="00000000" w:rsidRPr="00000000">
        <w:rPr>
          <w:rFonts w:ascii="Calibri" w:cs="Calibri" w:eastAsia="Calibri" w:hAnsi="Calibri"/>
          <w:u w:val="single"/>
          <w:rtl w:val="0"/>
        </w:rPr>
        <w:t xml:space="preserve"> </w:t>
      </w:r>
      <w:r w:rsidDel="00000000" w:rsidR="00000000" w:rsidRPr="00000000">
        <w:rPr>
          <w:rFonts w:ascii="Calibri" w:cs="Calibri" w:eastAsia="Calibri" w:hAnsi="Calibri"/>
          <w:i w:val="1"/>
          <w:iCs w:val="1"/>
          <w:u w:val="single"/>
          <w:rtl w:val="0"/>
        </w:rPr>
        <w:t xml:space="preserve">Introduzione all’utilizzo degli scenari per il supporto linguistico fornito a migranti</w:t>
      </w:r>
      <w:r w:rsidDel="00000000" w:rsidR="00000000" w:rsidRPr="00000000">
        <w:rPr>
          <w:rFonts w:ascii="Calibri" w:cs="Calibri" w:eastAsia="Calibri" w:hAnsi="Calibri"/>
          <w:rtl w:val="0"/>
        </w:rPr>
        <w:t xml:space="preserve">).</w:t>
      </w:r>
    </w:p>
    <w:p w:rsidR="00000000" w:rsidDel="00000000" w:rsidP="00000000" w:rsidRDefault="00000000" w:rsidRPr="00000000" w14:paraId="00000010">
      <w:pPr>
        <w:spacing w:after="0" w:line="276" w:lineRule="auto"/>
        <w:jc w:val="both"/>
        <w:rPr>
          <w:rFonts w:ascii="Calibri" w:cs="Calibri" w:eastAsia="Calibri" w:hAnsi="Calibri"/>
        </w:rPr>
      </w:pPr>
      <w:r w:rsidDel="00000000" w:rsidR="00000000" w:rsidRPr="00000000">
        <w:rPr>
          <w:rFonts w:ascii="Calibri" w:cs="Calibri" w:eastAsia="Calibri" w:hAnsi="Calibri"/>
          <w:rtl w:val="0"/>
        </w:rPr>
        <w:t xml:space="preserve">All’interno del percorso di supporto linguistico è comunque possibile prevedere alcuni momenti con focus sulla grammatica. Durante l'apprendimento della lingua prima o di lingue straniere, infatti, gli apprendenti potrebbero aver fatto esperienza di un metodo incentrato sulla grammatica e quindi potrebbero aspettarsi di lavorare in questo senso. Peraltro, gli esercizi di grammatica, anche se non sono propriamente “divertenti”, sono generalmente considerati rassicuranti e utili, specie per apprendenti di lingue distanti. Inoltre, soprattutto gli adulti spesso chiedono di fare esercizi grammaticali perché sentono il bisogno di affidarsi a “regole” riferite a ciò che stanno imparando.</w:t>
      </w:r>
    </w:p>
    <w:p w:rsidR="00000000" w:rsidDel="00000000" w:rsidP="00000000" w:rsidRDefault="00000000" w:rsidRPr="00000000" w14:paraId="00000011">
      <w:pPr>
        <w:spacing w:after="0" w:line="276" w:lineRule="auto"/>
        <w:jc w:val="both"/>
        <w:rPr>
          <w:rFonts w:ascii="Calibri" w:cs="Calibri" w:eastAsia="Calibri" w:hAnsi="Calibri"/>
          <w:sz w:val="14"/>
          <w:szCs w:val="14"/>
        </w:rPr>
      </w:pPr>
      <w:r w:rsidDel="00000000" w:rsidR="00000000" w:rsidRPr="00000000">
        <w:rPr>
          <w:rtl w:val="0"/>
        </w:rPr>
      </w:r>
    </w:p>
    <w:p w:rsidR="00000000" w:rsidDel="00000000" w:rsidP="00000000" w:rsidRDefault="00000000" w:rsidRPr="00000000" w14:paraId="00000012">
      <w:pPr>
        <w:spacing w:after="0" w:line="276" w:lineRule="auto"/>
        <w:jc w:val="both"/>
        <w:rPr>
          <w:rFonts w:ascii="Calibri" w:cs="Calibri" w:eastAsia="Calibri" w:hAnsi="Calibri"/>
        </w:rPr>
      </w:pPr>
      <w:r w:rsidDel="00000000" w:rsidR="00000000" w:rsidRPr="00000000">
        <w:rPr>
          <w:rFonts w:ascii="Calibri" w:cs="Calibri" w:eastAsia="Calibri" w:hAnsi="Calibri"/>
          <w:rtl w:val="0"/>
        </w:rPr>
        <w:t xml:space="preserve">Ecco alcuni suggerimenti su come affrontare la grammatica quando si fornisce supporto linguistico a migranti.</w:t>
      </w:r>
    </w:p>
    <w:p w:rsidR="00000000" w:rsidDel="00000000" w:rsidP="00000000" w:rsidRDefault="00000000" w:rsidRPr="00000000" w14:paraId="00000013">
      <w:pPr>
        <w:spacing w:after="0"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284" w:right="0" w:hanging="284"/>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Scopri se gli apprendenti del tuo gruppo si aspettano di imparare la grammatica della lingua italiana:</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cerca di capire chi ha già svolto attività grammaticali durante l'apprendimento della lingua prima o di una lingua straniera;</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chiedi ai tuoi studenti se per loro è utile lavorare sulla grammatica;</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spiega le ragioni per cui farete o meno del lavoro sulla grammatica. </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284" w:right="0" w:hanging="284"/>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Se decidi di fare degli esercizi di grammatica, segui queste linee guida: </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dai comunque priorità al lavoro sugli scenari, come suggerito nei vari strumenti del Toolkit;</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concentrati sulle strutture grammaticali che sono correlate alle funzioni comunicative necessarie per svolgere le attività degli scenari, come l'uso delle negazioni quando si rifiuta un invito o un suggerimento (ad esempio: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No grazie/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Non ho tempo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oppure l'uso del condizionale di cortesia (ad esempio: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Potresti fare meno rumore, per favore?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cerca di evitare l'uso di termini tecnici come nome, verbo, aggettivo, plurale, soggetto ecc. perché potrebbero essere difficili da capire per alcuni studenti. Usa questi termini solo se dovete parlare delle categorie grammaticali;</w:t>
      </w:r>
    </w:p>
    <w:p w:rsidR="00000000" w:rsidDel="00000000" w:rsidP="00000000" w:rsidRDefault="00000000" w:rsidRPr="00000000" w14:paraId="000000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utilizza diagrammi, disegni o illustrazioni per descrivere in modo semplice le caratteristiche grammaticali della lingua, come l'ordine delle parole nella frase o le desinenze delle parole stesse;</w:t>
      </w:r>
    </w:p>
    <w:p w:rsidR="00000000" w:rsidDel="00000000" w:rsidP="00000000" w:rsidRDefault="00000000" w:rsidRPr="00000000" w14:paraId="000000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utilizza esempi chiari per illustrare le caratteristiche comuni della lingua (ad esempio: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Gioca a calcio la domenica/ Ieri ha giocato a calcio; Il loro gruppo musicale suona nei fine settimana, ma non suona mai durante la settimana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evita lunghe spiegazioni e raccordale sempre in modo coerente ai progressi che ogni partecipante sta facendo;</w:t>
      </w:r>
    </w:p>
    <w:p w:rsidR="00000000" w:rsidDel="00000000" w:rsidP="00000000" w:rsidRDefault="00000000" w:rsidRPr="00000000" w14:paraId="000000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ricorri all'apprendimento a memoria solo quando necessario, ad esempio per i participi passati irregolari di uso più frequente;</w:t>
      </w:r>
    </w:p>
    <w:p w:rsidR="00000000" w:rsidDel="00000000" w:rsidP="00000000" w:rsidRDefault="00000000" w:rsidRPr="00000000" w14:paraId="0000002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invece di presentare o descrivere una regola grammaticale, chiedi agli studenti di provare a spiegarla a modo loro;</w:t>
      </w:r>
    </w:p>
    <w:p w:rsidR="00000000" w:rsidDel="00000000" w:rsidP="00000000" w:rsidRDefault="00000000" w:rsidRPr="00000000" w14:paraId="0000002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nelle attività pratiche, fai lavorare gli allievi a coppie per incoraggiarli a riflettere e a spiegare le ragioni delle loro risposte. Non è sufficiente che diano le risposte giuste: devono capire come funziona la grammatica;</w:t>
      </w:r>
    </w:p>
    <w:p w:rsidR="00000000" w:rsidDel="00000000" w:rsidP="00000000" w:rsidRDefault="00000000" w:rsidRPr="00000000" w14:paraId="000000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invita gli apprendenti, laddove possibile, ad allenarsi anche al di fuori della classe, facendo esercizi aggiuntivi con compiti “a casa”, oppure utilizzando applicazioni di grammatica;</w:t>
      </w:r>
    </w:p>
    <w:p w:rsidR="00000000" w:rsidDel="00000000" w:rsidP="00000000" w:rsidRDefault="00000000" w:rsidRPr="00000000" w14:paraId="0000002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ricorda che lo scopo degli esercizi grammaticali è supportare l'apprendimento della lingua; quindi, non è sempre necessario valutare le risposte degli studenti; spesso è sufficiente offrire loro un feedback (vedi Strumento 27 - </w:t>
      </w: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Valutare l'apprendimento della nuova lingua e offrire un riscontro costruttivo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incoraggia gli apprendenti a riflettere sulla grammatica confrontando alcune caratteristiche dell’italiano con quelle delle loro lingue prime, come l'ordine delle parole, l’uso della negazione, l'uso dei pronomi, ecc. Ad esempio, nel lavoro a coppie o in piccoli gruppi, gli studenti possono spiegare e discutere alcune importanti differenze, o anche somiglianze, tra il funzionamento della nuova lingua e quello delle loro lingue prime.</w:t>
      </w:r>
    </w:p>
    <w:sectPr>
      <w:footerReference r:id="rId10" w:type="default"/>
      <w:pgSz w:h="16838" w:w="11906" w:orient="portrait"/>
      <w:pgMar w:bottom="1134" w:top="630"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8">
    <w:pPr>
      <w:tabs>
        <w:tab w:val="center" w:leader="none" w:pos="4819"/>
        <w:tab w:val="right" w:leader="none" w:pos="9638"/>
      </w:tabs>
      <w:spacing w:after="0" w:line="240" w:lineRule="auto"/>
      <w:rPr/>
    </w:pPr>
    <w:r w:rsidDel="00000000" w:rsidR="00000000" w:rsidRPr="00000000">
      <w:rPr>
        <w:rFonts w:ascii="Calibri" w:cs="Calibri" w:eastAsia="Calibri" w:hAnsi="Calibri"/>
        <w:b w:val="1"/>
        <w:bCs w:val="1"/>
        <w:color w:val="434343"/>
        <w:sz w:val="18"/>
        <w:szCs w:val="18"/>
        <w:highlight w:val="white"/>
        <w:rtl w:val="0"/>
      </w:rPr>
      <w:t xml:space="preserve">Strumento 26 – Supporto Linguistico fornito a Migranti</w:t>
    </w:r>
    <w:r w:rsidDel="00000000" w:rsidR="00000000" w:rsidRPr="00000000">
      <w:rPr>
        <w:rtl w:val="0"/>
      </w:rPr>
      <w:tab/>
    </w:r>
    <w:r w:rsidDel="00000000" w:rsidR="00000000" w:rsidRPr="00000000">
      <w:rPr>
        <w:rFonts w:ascii="Calibri" w:cs="Calibri" w:eastAsia="Calibri" w:hAnsi="Calibri"/>
        <w:color w:val="434343"/>
        <w:sz w:val="18"/>
        <w:szCs w:val="18"/>
      </w:rPr>
      <w:fldChar w:fldCharType="begin"/>
      <w:instrText xml:space="preserve">PAGE</w:instrText>
      <w:fldChar w:fldCharType="separate"/>
      <w:fldChar w:fldCharType="end"/>
    </w:r>
    <w:r w:rsidDel="00000000" w:rsidR="00000000" w:rsidRPr="00000000">
      <w:rPr>
        <w:rFonts w:ascii="Calibri" w:cs="Calibri" w:eastAsia="Calibri" w:hAnsi="Calibri"/>
        <w:color w:val="434343"/>
        <w:sz w:val="18"/>
        <w:szCs w:val="18"/>
        <w:rtl w:val="0"/>
      </w:rPr>
      <w:t xml:space="preserve">/2</w:t>
    </w:r>
    <w:r w:rsidDel="00000000" w:rsidR="00000000" w:rsidRPr="00000000">
      <w:rPr>
        <w:rFonts w:ascii="Calibri" w:cs="Calibri" w:eastAsia="Calibri" w:hAnsi="Calibri"/>
        <w:sz w:val="18"/>
        <w:szCs w:val="18"/>
        <w:rtl w:val="0"/>
      </w:rPr>
      <w:tab/>
    </w:r>
    <w:hyperlink r:id="rId1">
      <w:r w:rsidDel="00000000" w:rsidR="00000000" w:rsidRPr="00000000">
        <w:rPr>
          <w:rFonts w:ascii="Calibri" w:cs="Calibri" w:eastAsia="Calibri" w:hAnsi="Calibri"/>
          <w:color w:val="1155cc"/>
          <w:sz w:val="18"/>
          <w:szCs w:val="18"/>
          <w:u w:val="single"/>
          <w:rtl w:val="0"/>
        </w:rPr>
        <w:t xml:space="preserve">www.coe.int/education</w:t>
      </w:r>
    </w:hyperlink>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o"/>
      <w:lvlJc w:val="left"/>
      <w:pPr>
        <w:ind w:left="720" w:hanging="360"/>
      </w:pPr>
      <w:rPr>
        <w:rFonts w:ascii="Courier New" w:cs="Courier New" w:eastAsia="Courier New" w:hAnsi="Courier New"/>
      </w:rPr>
    </w:lvl>
    <w:lvl w:ilvl="1">
      <w:start w:val="0"/>
      <w:numFmt w:val="bullet"/>
      <w:lvlText w:val="-"/>
      <w:lvlJc w:val="left"/>
      <w:pPr>
        <w:ind w:left="1500" w:hanging="420"/>
      </w:pPr>
      <w:rPr>
        <w:rFonts w:ascii="Calibri" w:cs="Calibri" w:eastAsia="Calibri" w:hAnsi="Calibri"/>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it"/>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itolo7">
    <w:name w:val="heading 7"/>
    <w:basedOn w:val="Normale"/>
    <w:next w:val="Normale"/>
    <w:link w:val="Titolo7Carattere"/>
    <w:uiPriority w:val="9"/>
    <w:semiHidden w:val="1"/>
    <w:unhideWhenUsed w:val="1"/>
    <w:qFormat w:val="1"/>
    <w:rsid w:val="001666F8"/>
    <w:pPr>
      <w:keepNext w:val="1"/>
      <w:keepLines w:val="1"/>
      <w:spacing w:after="0" w:before="40"/>
      <w:outlineLvl w:val="6"/>
    </w:pPr>
    <w:rPr>
      <w:rFonts w:cstheme="majorBidi" w:eastAsiaTheme="majorEastAsia"/>
      <w:color w:val="595959" w:themeColor="text1" w:themeTint="0000A6"/>
    </w:rPr>
  </w:style>
  <w:style w:type="paragraph" w:styleId="Titolo8">
    <w:name w:val="heading 8"/>
    <w:basedOn w:val="Normale"/>
    <w:next w:val="Normale"/>
    <w:link w:val="Titolo8Carattere"/>
    <w:uiPriority w:val="9"/>
    <w:semiHidden w:val="1"/>
    <w:unhideWhenUsed w:val="1"/>
    <w:qFormat w:val="1"/>
    <w:rsid w:val="001666F8"/>
    <w:pPr>
      <w:keepNext w:val="1"/>
      <w:keepLines w:val="1"/>
      <w:spacing w:after="0"/>
      <w:outlineLvl w:val="7"/>
    </w:pPr>
    <w:rPr>
      <w:rFonts w:cstheme="majorBidi" w:eastAsiaTheme="majorEastAsia"/>
      <w:i w:val="1"/>
      <w:iCs w:val="1"/>
      <w:color w:val="272727" w:themeColor="text1" w:themeTint="0000D8"/>
    </w:rPr>
  </w:style>
  <w:style w:type="paragraph" w:styleId="Titolo9">
    <w:name w:val="heading 9"/>
    <w:basedOn w:val="Normale"/>
    <w:next w:val="Normale"/>
    <w:link w:val="Titolo9Carattere"/>
    <w:uiPriority w:val="9"/>
    <w:semiHidden w:val="1"/>
    <w:unhideWhenUsed w:val="1"/>
    <w:qFormat w:val="1"/>
    <w:rsid w:val="001666F8"/>
    <w:pPr>
      <w:keepNext w:val="1"/>
      <w:keepLines w:val="1"/>
      <w:spacing w:after="0"/>
      <w:outlineLvl w:val="8"/>
    </w:pPr>
    <w:rPr>
      <w:rFonts w:cstheme="majorBidi" w:eastAsiaTheme="majorEastAsia"/>
      <w:color w:val="272727" w:themeColor="text1" w:themeTint="0000D8"/>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Titolo1Carattere" w:customStyle="1">
    <w:name w:val="Titolo 1 Carattere"/>
    <w:basedOn w:val="Carpredefinitoparagrafo"/>
    <w:link w:val="Titolo1"/>
    <w:uiPriority w:val="9"/>
    <w:rsid w:val="001666F8"/>
    <w:rPr>
      <w:rFonts w:asciiTheme="majorHAnsi" w:cstheme="majorBidi" w:eastAsiaTheme="majorEastAsia" w:hAnsiTheme="majorHAnsi"/>
      <w:color w:val="0f4761" w:themeColor="accent1" w:themeShade="0000BF"/>
      <w:sz w:val="40"/>
      <w:szCs w:val="40"/>
    </w:rPr>
  </w:style>
  <w:style w:type="character" w:styleId="Titolo2Carattere" w:customStyle="1">
    <w:name w:val="Titolo 2 Carattere"/>
    <w:basedOn w:val="Carpredefinitoparagrafo"/>
    <w:link w:val="Titolo2"/>
    <w:uiPriority w:val="9"/>
    <w:rsid w:val="001666F8"/>
    <w:rPr>
      <w:rFonts w:asciiTheme="majorHAnsi" w:cstheme="majorBidi" w:eastAsiaTheme="majorEastAsia" w:hAnsiTheme="majorHAnsi"/>
      <w:color w:val="0f4761" w:themeColor="accent1" w:themeShade="0000BF"/>
      <w:sz w:val="32"/>
      <w:szCs w:val="32"/>
    </w:rPr>
  </w:style>
  <w:style w:type="character" w:styleId="Titolo3Carattere" w:customStyle="1">
    <w:name w:val="Titolo 3 Carattere"/>
    <w:basedOn w:val="Carpredefinitoparagrafo"/>
    <w:link w:val="Titolo3"/>
    <w:uiPriority w:val="9"/>
    <w:semiHidden w:val="1"/>
    <w:rsid w:val="001666F8"/>
    <w:rPr>
      <w:rFonts w:cstheme="majorBidi" w:eastAsiaTheme="majorEastAsia"/>
      <w:color w:val="0f4761" w:themeColor="accent1" w:themeShade="0000BF"/>
      <w:sz w:val="28"/>
      <w:szCs w:val="28"/>
    </w:rPr>
  </w:style>
  <w:style w:type="character" w:styleId="Titolo4Carattere" w:customStyle="1">
    <w:name w:val="Titolo 4 Carattere"/>
    <w:basedOn w:val="Carpredefinitoparagrafo"/>
    <w:link w:val="Titolo4"/>
    <w:uiPriority w:val="9"/>
    <w:semiHidden w:val="1"/>
    <w:rsid w:val="001666F8"/>
    <w:rPr>
      <w:rFonts w:cstheme="majorBidi" w:eastAsiaTheme="majorEastAsia"/>
      <w:i w:val="1"/>
      <w:iCs w:val="1"/>
      <w:color w:val="0f4761" w:themeColor="accent1" w:themeShade="0000BF"/>
    </w:rPr>
  </w:style>
  <w:style w:type="character" w:styleId="Titolo5Carattere" w:customStyle="1">
    <w:name w:val="Titolo 5 Carattere"/>
    <w:basedOn w:val="Carpredefinitoparagrafo"/>
    <w:link w:val="Titolo5"/>
    <w:uiPriority w:val="9"/>
    <w:semiHidden w:val="1"/>
    <w:rsid w:val="001666F8"/>
    <w:rPr>
      <w:rFonts w:cstheme="majorBidi" w:eastAsiaTheme="majorEastAsia"/>
      <w:color w:val="0f4761" w:themeColor="accent1" w:themeShade="0000BF"/>
    </w:rPr>
  </w:style>
  <w:style w:type="character" w:styleId="Titolo6Carattere" w:customStyle="1">
    <w:name w:val="Titolo 6 Carattere"/>
    <w:basedOn w:val="Carpredefinitoparagrafo"/>
    <w:link w:val="Titolo6"/>
    <w:uiPriority w:val="9"/>
    <w:semiHidden w:val="1"/>
    <w:rsid w:val="001666F8"/>
    <w:rPr>
      <w:rFonts w:cstheme="majorBidi" w:eastAsiaTheme="majorEastAsia"/>
      <w:i w:val="1"/>
      <w:iCs w:val="1"/>
      <w:color w:val="595959" w:themeColor="text1" w:themeTint="0000A6"/>
    </w:rPr>
  </w:style>
  <w:style w:type="character" w:styleId="Titolo7Carattere" w:customStyle="1">
    <w:name w:val="Titolo 7 Carattere"/>
    <w:basedOn w:val="Carpredefinitoparagrafo"/>
    <w:link w:val="Titolo7"/>
    <w:uiPriority w:val="9"/>
    <w:semiHidden w:val="1"/>
    <w:rsid w:val="001666F8"/>
    <w:rPr>
      <w:rFonts w:cstheme="majorBidi" w:eastAsiaTheme="majorEastAsia"/>
      <w:color w:val="595959" w:themeColor="text1" w:themeTint="0000A6"/>
    </w:rPr>
  </w:style>
  <w:style w:type="character" w:styleId="Titolo8Carattere" w:customStyle="1">
    <w:name w:val="Titolo 8 Carattere"/>
    <w:basedOn w:val="Carpredefinitoparagrafo"/>
    <w:link w:val="Titolo8"/>
    <w:uiPriority w:val="9"/>
    <w:semiHidden w:val="1"/>
    <w:rsid w:val="001666F8"/>
    <w:rPr>
      <w:rFonts w:cstheme="majorBidi" w:eastAsiaTheme="majorEastAsia"/>
      <w:i w:val="1"/>
      <w:iCs w:val="1"/>
      <w:color w:val="272727" w:themeColor="text1" w:themeTint="0000D8"/>
    </w:rPr>
  </w:style>
  <w:style w:type="character" w:styleId="Titolo9Carattere" w:customStyle="1">
    <w:name w:val="Titolo 9 Carattere"/>
    <w:basedOn w:val="Carpredefinitoparagrafo"/>
    <w:link w:val="Titolo9"/>
    <w:uiPriority w:val="9"/>
    <w:semiHidden w:val="1"/>
    <w:rsid w:val="001666F8"/>
    <w:rPr>
      <w:rFonts w:cstheme="majorBidi" w:eastAsiaTheme="majorEastAsia"/>
      <w:color w:val="272727" w:themeColor="text1" w:themeTint="0000D8"/>
    </w:rPr>
  </w:style>
  <w:style w:type="character" w:styleId="TitoloCarattere" w:customStyle="1">
    <w:name w:val="Titolo Carattere"/>
    <w:basedOn w:val="Carpredefinitoparagrafo"/>
    <w:link w:val="Titolo"/>
    <w:uiPriority w:val="10"/>
    <w:rsid w:val="001666F8"/>
    <w:rPr>
      <w:rFonts w:asciiTheme="majorHAnsi" w:cstheme="majorBidi" w:eastAsiaTheme="majorEastAsia" w:hAnsiTheme="majorHAnsi"/>
      <w:spacing w:val="-10"/>
      <w:kern w:val="28"/>
      <w:sz w:val="56"/>
      <w:szCs w:val="56"/>
    </w:rPr>
  </w:style>
  <w:style w:type="character" w:styleId="SottotitoloCarattere" w:customStyle="1">
    <w:name w:val="Sottotitolo Carattere"/>
    <w:basedOn w:val="Carpredefinitoparagrafo"/>
    <w:link w:val="Sottotitolo"/>
    <w:uiPriority w:val="11"/>
    <w:rsid w:val="001666F8"/>
    <w:rPr>
      <w:rFonts w:cstheme="majorBidi" w:eastAsiaTheme="majorEastAsia"/>
      <w:color w:val="595959" w:themeColor="text1" w:themeTint="0000A6"/>
      <w:spacing w:val="15"/>
      <w:sz w:val="28"/>
      <w:szCs w:val="28"/>
    </w:rPr>
  </w:style>
  <w:style w:type="paragraph" w:styleId="Citazione">
    <w:name w:val="Quote"/>
    <w:basedOn w:val="Normale"/>
    <w:next w:val="Normale"/>
    <w:link w:val="CitazioneCarattere"/>
    <w:uiPriority w:val="29"/>
    <w:qFormat w:val="1"/>
    <w:rsid w:val="001666F8"/>
    <w:pPr>
      <w:spacing w:before="160"/>
      <w:jc w:val="center"/>
    </w:pPr>
    <w:rPr>
      <w:i w:val="1"/>
      <w:iCs w:val="1"/>
      <w:color w:val="404040" w:themeColor="text1" w:themeTint="0000BF"/>
    </w:rPr>
  </w:style>
  <w:style w:type="character" w:styleId="CitazioneCarattere" w:customStyle="1">
    <w:name w:val="Citazione Carattere"/>
    <w:basedOn w:val="Carpredefinitoparagrafo"/>
    <w:link w:val="Citazione"/>
    <w:uiPriority w:val="29"/>
    <w:rsid w:val="001666F8"/>
    <w:rPr>
      <w:i w:val="1"/>
      <w:iCs w:val="1"/>
      <w:color w:val="404040" w:themeColor="text1" w:themeTint="0000BF"/>
    </w:rPr>
  </w:style>
  <w:style w:type="paragraph" w:styleId="Paragrafoelenco">
    <w:name w:val="List Paragraph"/>
    <w:basedOn w:val="Normale"/>
    <w:uiPriority w:val="34"/>
    <w:qFormat w:val="1"/>
    <w:rsid w:val="001666F8"/>
    <w:pPr>
      <w:ind w:left="720"/>
      <w:contextualSpacing w:val="1"/>
    </w:pPr>
  </w:style>
  <w:style w:type="character" w:styleId="Enfasiintensa">
    <w:name w:val="Intense Emphasis"/>
    <w:basedOn w:val="Carpredefinitoparagrafo"/>
    <w:uiPriority w:val="21"/>
    <w:qFormat w:val="1"/>
    <w:rsid w:val="001666F8"/>
    <w:rPr>
      <w:i w:val="1"/>
      <w:iCs w:val="1"/>
      <w:color w:val="0f4761" w:themeColor="accent1" w:themeShade="0000BF"/>
    </w:rPr>
  </w:style>
  <w:style w:type="paragraph" w:styleId="Citazioneintensa">
    <w:name w:val="Intense Quote"/>
    <w:basedOn w:val="Normale"/>
    <w:next w:val="Normale"/>
    <w:link w:val="CitazioneintensaCarattere"/>
    <w:uiPriority w:val="30"/>
    <w:qFormat w:val="1"/>
    <w:rsid w:val="001666F8"/>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zioneintensaCarattere" w:customStyle="1">
    <w:name w:val="Citazione intensa Carattere"/>
    <w:basedOn w:val="Carpredefinitoparagrafo"/>
    <w:link w:val="Citazioneintensa"/>
    <w:uiPriority w:val="30"/>
    <w:rsid w:val="001666F8"/>
    <w:rPr>
      <w:i w:val="1"/>
      <w:iCs w:val="1"/>
      <w:color w:val="0f4761" w:themeColor="accent1" w:themeShade="0000BF"/>
    </w:rPr>
  </w:style>
  <w:style w:type="character" w:styleId="Riferimentointenso">
    <w:name w:val="Intense Reference"/>
    <w:basedOn w:val="Carpredefinitoparagrafo"/>
    <w:uiPriority w:val="32"/>
    <w:qFormat w:val="1"/>
    <w:rsid w:val="001666F8"/>
    <w:rPr>
      <w:b w:val="1"/>
      <w:bCs w:val="1"/>
      <w:smallCaps w:val="1"/>
      <w:color w:val="0f4761" w:themeColor="accent1" w:themeShade="0000BF"/>
      <w:spacing w:val="5"/>
    </w:rPr>
  </w:style>
  <w:style w:type="paragraph" w:styleId="Intestazione">
    <w:name w:val="header"/>
    <w:basedOn w:val="Normale"/>
    <w:link w:val="IntestazioneCarattere"/>
    <w:uiPriority w:val="99"/>
    <w:unhideWhenUsed w:val="1"/>
    <w:rsid w:val="00FD3412"/>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FD3412"/>
  </w:style>
  <w:style w:type="paragraph" w:styleId="Pidipagina">
    <w:name w:val="footer"/>
    <w:basedOn w:val="Normale"/>
    <w:link w:val="PidipaginaCarattere"/>
    <w:uiPriority w:val="99"/>
    <w:unhideWhenUsed w:val="1"/>
    <w:rsid w:val="00FD3412"/>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FD3412"/>
  </w:style>
  <w:style w:type="character" w:styleId="Rimandocommento">
    <w:name w:val="annotation reference"/>
    <w:basedOn w:val="Carpredefinitoparagrafo"/>
    <w:uiPriority w:val="99"/>
    <w:semiHidden w:val="1"/>
    <w:unhideWhenUsed w:val="1"/>
    <w:rsid w:val="005C77FE"/>
    <w:rPr>
      <w:sz w:val="16"/>
      <w:szCs w:val="16"/>
    </w:rPr>
  </w:style>
  <w:style w:type="paragraph" w:styleId="Testocommento">
    <w:name w:val="annotation text"/>
    <w:basedOn w:val="Normale"/>
    <w:link w:val="TestocommentoCarattere"/>
    <w:uiPriority w:val="99"/>
    <w:unhideWhenUsed w:val="1"/>
    <w:rsid w:val="005C77FE"/>
    <w:pPr>
      <w:spacing w:line="240" w:lineRule="auto"/>
    </w:pPr>
    <w:rPr>
      <w:sz w:val="20"/>
      <w:szCs w:val="20"/>
    </w:rPr>
  </w:style>
  <w:style w:type="character" w:styleId="TestocommentoCarattere" w:customStyle="1">
    <w:name w:val="Testo commento Carattere"/>
    <w:basedOn w:val="Carpredefinitoparagrafo"/>
    <w:link w:val="Testocommento"/>
    <w:uiPriority w:val="99"/>
    <w:rsid w:val="005C77FE"/>
    <w:rPr>
      <w:sz w:val="20"/>
      <w:szCs w:val="20"/>
    </w:rPr>
  </w:style>
  <w:style w:type="paragraph" w:styleId="Soggettocommento">
    <w:name w:val="annotation subject"/>
    <w:basedOn w:val="Testocommento"/>
    <w:next w:val="Testocommento"/>
    <w:link w:val="SoggettocommentoCarattere"/>
    <w:uiPriority w:val="99"/>
    <w:semiHidden w:val="1"/>
    <w:unhideWhenUsed w:val="1"/>
    <w:rsid w:val="005C77FE"/>
    <w:rPr>
      <w:b w:val="1"/>
      <w:bCs w:val="1"/>
    </w:rPr>
  </w:style>
  <w:style w:type="character" w:styleId="SoggettocommentoCarattere" w:customStyle="1">
    <w:name w:val="Soggetto commento Carattere"/>
    <w:basedOn w:val="TestocommentoCarattere"/>
    <w:link w:val="Soggettocommento"/>
    <w:uiPriority w:val="99"/>
    <w:semiHidden w:val="1"/>
    <w:rsid w:val="005C77FE"/>
    <w:rPr>
      <w:b w:val="1"/>
      <w:bCs w:val="1"/>
      <w:sz w:val="20"/>
      <w:szCs w:val="20"/>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eFAGLfqC9xiZSKhPimibAeXDDA==">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2025-04-15T13:11:00Z</dcterms:created>
  <dc:creator>Noemi Catizone</dc:creator>
</cp:coreProperties>
</file>