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1950"/>
        <w:gridCol w:w="5285"/>
        <w:gridCol w:w="2384"/>
      </w:tblGrid>
      <w:tr w:rsidR="00F20771" w:rsidRPr="00F20771" w14:paraId="0840D4A6" w14:textId="77777777" w:rsidTr="002B0CD7">
        <w:trPr>
          <w:trHeight w:val="1413"/>
        </w:trPr>
        <w:tc>
          <w:tcPr>
            <w:tcW w:w="2063" w:type="dxa"/>
          </w:tcPr>
          <w:p w14:paraId="4CAB15CA" w14:textId="77777777" w:rsidR="00F20771" w:rsidRPr="00D00033" w:rsidRDefault="00F20771" w:rsidP="002B0CD7">
            <w:pPr>
              <w:rPr>
                <w:rFonts w:ascii="Myriad Pro" w:hAnsi="Myriad Pro"/>
              </w:rPr>
            </w:pPr>
            <w:r w:rsidRPr="00D00033">
              <w:rPr>
                <w:rFonts w:ascii="Myriad Pro" w:hAnsi="Myriad Pro"/>
                <w:noProof/>
              </w:rPr>
              <w:drawing>
                <wp:anchor distT="0" distB="0" distL="114300" distR="114300" simplePos="0" relativeHeight="251656192" behindDoc="0" locked="0" layoutInCell="1" allowOverlap="1" wp14:anchorId="3A2A874C" wp14:editId="0C9541C9">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5A6FB282" w14:textId="77777777" w:rsidR="00F20771" w:rsidRPr="00D00033" w:rsidRDefault="00F20771" w:rsidP="00F20771">
            <w:pPr>
              <w:spacing w:line="240" w:lineRule="auto"/>
              <w:jc w:val="center"/>
              <w:rPr>
                <w:rFonts w:ascii="Myriad Pro" w:hAnsi="Myriad Pro"/>
                <w:b/>
                <w:lang w:val="en-US"/>
              </w:rPr>
            </w:pPr>
          </w:p>
          <w:p w14:paraId="2A8D37B5" w14:textId="77777777" w:rsidR="00F20771" w:rsidRDefault="00F20771" w:rsidP="00F20771">
            <w:pPr>
              <w:spacing w:line="240" w:lineRule="auto"/>
              <w:rPr>
                <w:rFonts w:ascii="Myriad Pro" w:hAnsi="Myriad Pro"/>
                <w:b/>
                <w:sz w:val="26"/>
                <w:szCs w:val="18"/>
                <w:lang w:val="en-US"/>
              </w:rPr>
            </w:pPr>
          </w:p>
          <w:p w14:paraId="1E7BC8F2" w14:textId="77777777" w:rsidR="00F20771" w:rsidRPr="00D00033" w:rsidRDefault="00F20771" w:rsidP="00F20771">
            <w:pPr>
              <w:spacing w:line="240" w:lineRule="auto"/>
              <w:rPr>
                <w:rFonts w:ascii="Myriad Pro" w:hAnsi="Myriad Pro"/>
                <w:b/>
                <w:sz w:val="26"/>
                <w:szCs w:val="18"/>
                <w:lang w:val="en-US"/>
              </w:rPr>
            </w:pPr>
          </w:p>
          <w:p w14:paraId="069EF1E6" w14:textId="77777777" w:rsidR="00F20771" w:rsidRPr="00536D1F" w:rsidRDefault="00F20771" w:rsidP="00F20771">
            <w:pPr>
              <w:spacing w:line="240" w:lineRule="auto"/>
              <w:rPr>
                <w:rFonts w:ascii="Myriad Pro" w:hAnsi="Myriad Pro"/>
                <w:b/>
                <w:sz w:val="26"/>
                <w:szCs w:val="18"/>
                <w:lang w:val="en-GB"/>
              </w:rPr>
            </w:pPr>
            <w:proofErr w:type="spellStart"/>
            <w:r w:rsidRPr="00536D1F">
              <w:rPr>
                <w:rFonts w:ascii="Myriad Pro" w:hAnsi="Myriad Pro"/>
                <w:b/>
                <w:sz w:val="26"/>
                <w:szCs w:val="18"/>
                <w:lang w:val="en-GB"/>
              </w:rPr>
              <w:t>Göçmenlere</w:t>
            </w:r>
            <w:proofErr w:type="spellEnd"/>
            <w:r w:rsidRPr="00536D1F">
              <w:rPr>
                <w:rFonts w:ascii="Myriad Pro" w:hAnsi="Myriad Pro"/>
                <w:b/>
                <w:sz w:val="26"/>
                <w:szCs w:val="18"/>
                <w:lang w:val="en-GB"/>
              </w:rPr>
              <w:t xml:space="preserve"> </w:t>
            </w:r>
            <w:proofErr w:type="spellStart"/>
            <w:r w:rsidRPr="00536D1F">
              <w:rPr>
                <w:rFonts w:ascii="Myriad Pro" w:hAnsi="Myriad Pro"/>
                <w:b/>
                <w:sz w:val="26"/>
                <w:szCs w:val="18"/>
                <w:lang w:val="en-GB"/>
              </w:rPr>
              <w:t>Yönelik</w:t>
            </w:r>
            <w:proofErr w:type="spellEnd"/>
            <w:r w:rsidRPr="00536D1F">
              <w:rPr>
                <w:rFonts w:ascii="Myriad Pro" w:hAnsi="Myriad Pro"/>
                <w:b/>
                <w:sz w:val="26"/>
                <w:szCs w:val="18"/>
                <w:lang w:val="en-GB"/>
              </w:rPr>
              <w:t xml:space="preserve"> Dil </w:t>
            </w:r>
            <w:proofErr w:type="spellStart"/>
            <w:r w:rsidRPr="00536D1F">
              <w:rPr>
                <w:rFonts w:ascii="Myriad Pro" w:hAnsi="Myriad Pro"/>
                <w:b/>
                <w:sz w:val="26"/>
                <w:szCs w:val="18"/>
                <w:lang w:val="en-GB"/>
              </w:rPr>
              <w:t>Desteği</w:t>
            </w:r>
            <w:proofErr w:type="spellEnd"/>
            <w:r w:rsidRPr="00536D1F">
              <w:rPr>
                <w:rFonts w:ascii="Myriad Pro" w:hAnsi="Myriad Pro"/>
                <w:b/>
                <w:sz w:val="26"/>
                <w:szCs w:val="18"/>
                <w:lang w:val="en-GB"/>
              </w:rPr>
              <w:br/>
            </w:r>
            <w:proofErr w:type="spellStart"/>
            <w:r w:rsidRPr="00536D1F">
              <w:rPr>
                <w:rFonts w:ascii="Myriad Pro" w:hAnsi="Myriad Pro"/>
                <w:b/>
                <w:i/>
                <w:iCs/>
                <w:sz w:val="26"/>
                <w:szCs w:val="18"/>
                <w:lang w:val="en-GB"/>
              </w:rPr>
              <w:t>Avrupa</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Konseyi</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Araç</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Kutusu</w:t>
            </w:r>
            <w:proofErr w:type="spellEnd"/>
          </w:p>
          <w:p w14:paraId="1AB2C18D" w14:textId="3D15F85C" w:rsidR="00F20771" w:rsidRPr="00536D1F" w:rsidRDefault="00F20771" w:rsidP="00F20771">
            <w:pPr>
              <w:spacing w:line="240" w:lineRule="auto"/>
              <w:jc w:val="center"/>
              <w:rPr>
                <w:rFonts w:ascii="Myriad Pro" w:hAnsi="Myriad Pro"/>
                <w:color w:val="0000FF"/>
                <w:u w:val="single"/>
                <w:lang w:val="en-US"/>
              </w:rPr>
            </w:pPr>
            <w:r>
              <w:rPr>
                <w:rFonts w:ascii="Calibri" w:eastAsia="Times New Roman" w:hAnsi="Calibri"/>
                <w:noProof/>
              </w:rPr>
              <mc:AlternateContent>
                <mc:Choice Requires="wps">
                  <w:drawing>
                    <wp:anchor distT="4294967294" distB="4294967294" distL="114300" distR="114300" simplePos="0" relativeHeight="251659264" behindDoc="1" locked="0" layoutInCell="1" allowOverlap="1" wp14:anchorId="65A3817A" wp14:editId="0F72AAFA">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1270283134"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297BD" id="Connecteur droit 1"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" strokecolor="black [3040]">
                      <o:lock v:ext="edit" shapetype="f"/>
                      <w10:wrap type="through"/>
                    </v:line>
                  </w:pict>
                </mc:Fallback>
              </mc:AlternateContent>
            </w:r>
          </w:p>
        </w:tc>
        <w:tc>
          <w:tcPr>
            <w:tcW w:w="2525" w:type="dxa"/>
          </w:tcPr>
          <w:p w14:paraId="56B7EC27" w14:textId="77777777" w:rsidR="00F20771" w:rsidRPr="00536D1F" w:rsidRDefault="00F20771" w:rsidP="00F20771">
            <w:pPr>
              <w:tabs>
                <w:tab w:val="center" w:pos="4607"/>
                <w:tab w:val="right" w:pos="9214"/>
              </w:tabs>
              <w:spacing w:line="240" w:lineRule="auto"/>
              <w:jc w:val="right"/>
              <w:rPr>
                <w:rFonts w:ascii="Myriad Pro" w:hAnsi="Myriad Pro" w:cstheme="minorHAnsi"/>
                <w:sz w:val="20"/>
                <w:szCs w:val="20"/>
                <w:lang w:val="en-US"/>
              </w:rPr>
            </w:pPr>
            <w:r>
              <w:rPr>
                <w:noProof/>
              </w:rPr>
              <w:drawing>
                <wp:anchor distT="0" distB="0" distL="114300" distR="114300" simplePos="0" relativeHeight="251658240" behindDoc="1" locked="0" layoutInCell="1" allowOverlap="1" wp14:anchorId="550960F5" wp14:editId="63D985E5">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68EB7B44" w14:textId="77777777" w:rsidR="00F20771" w:rsidRPr="00536D1F" w:rsidRDefault="00F20771" w:rsidP="00F20771">
            <w:pPr>
              <w:tabs>
                <w:tab w:val="center" w:pos="4607"/>
                <w:tab w:val="right" w:pos="9214"/>
              </w:tabs>
              <w:spacing w:line="240" w:lineRule="auto"/>
              <w:jc w:val="right"/>
              <w:rPr>
                <w:rFonts w:ascii="Myriad Pro" w:hAnsi="Myriad Pro" w:cstheme="majorHAnsi"/>
                <w:color w:val="0000FF"/>
                <w:u w:val="single"/>
                <w:lang w:val="en-US"/>
              </w:rPr>
            </w:pPr>
          </w:p>
          <w:p w14:paraId="2CE4DD82" w14:textId="77777777" w:rsidR="00F20771" w:rsidRPr="00536D1F" w:rsidRDefault="00F20771" w:rsidP="00F20771">
            <w:pPr>
              <w:spacing w:line="240" w:lineRule="auto"/>
              <w:ind w:firstLine="708"/>
              <w:rPr>
                <w:rFonts w:ascii="Myriad Pro" w:hAnsi="Myriad Pro" w:cstheme="majorHAnsi"/>
                <w:lang w:val="en-US"/>
              </w:rPr>
            </w:pPr>
          </w:p>
          <w:p w14:paraId="63129D17" w14:textId="77777777" w:rsidR="00F20771" w:rsidRPr="00536D1F" w:rsidRDefault="00F20771" w:rsidP="00F20771">
            <w:pPr>
              <w:spacing w:line="240" w:lineRule="auto"/>
              <w:rPr>
                <w:rFonts w:ascii="Myriad Pro" w:hAnsi="Myriad Pro" w:cstheme="majorHAnsi"/>
                <w:lang w:val="en-US"/>
              </w:rPr>
            </w:pPr>
          </w:p>
          <w:p w14:paraId="5C216587" w14:textId="77777777" w:rsidR="00F20771" w:rsidRPr="00536D1F" w:rsidRDefault="00F20771" w:rsidP="00F20771">
            <w:pPr>
              <w:spacing w:line="240" w:lineRule="auto"/>
              <w:jc w:val="center"/>
              <w:rPr>
                <w:rFonts w:ascii="Myriad Pro" w:hAnsi="Myriad Pro" w:cstheme="majorHAnsi"/>
                <w:lang w:val="en-US"/>
              </w:rPr>
            </w:pPr>
          </w:p>
        </w:tc>
      </w:tr>
    </w:tbl>
    <w:p w14:paraId="715504BC" w14:textId="77777777" w:rsidR="00F20771" w:rsidRPr="00F20771" w:rsidRDefault="00F20771" w:rsidP="00F20771">
      <w:pPr>
        <w:pStyle w:val="Titre2"/>
        <w:spacing w:line="240" w:lineRule="auto"/>
        <w:rPr>
          <w:rFonts w:cstheme="minorHAnsi"/>
          <w:noProof/>
          <w:sz w:val="36"/>
          <w:szCs w:val="36"/>
          <w:lang w:val="en-US"/>
        </w:rPr>
      </w:pPr>
    </w:p>
    <w:p w14:paraId="70770F6B" w14:textId="41478F66" w:rsidR="00AB1710" w:rsidRPr="00F20771" w:rsidRDefault="003C6AE9" w:rsidP="00F20771">
      <w:pPr>
        <w:pStyle w:val="Titre2"/>
        <w:spacing w:line="240" w:lineRule="auto"/>
        <w:rPr>
          <w:rFonts w:cstheme="minorHAnsi"/>
          <w:noProof/>
          <w:color w:val="1F497D" w:themeColor="text2"/>
          <w:sz w:val="36"/>
          <w:szCs w:val="36"/>
          <w:lang w:val="tr-TR"/>
        </w:rPr>
      </w:pPr>
      <w:r w:rsidRPr="00F20771">
        <w:rPr>
          <w:rFonts w:cstheme="minorHAnsi"/>
          <w:noProof/>
          <w:color w:val="1F497D" w:themeColor="text2"/>
          <w:sz w:val="36"/>
          <w:szCs w:val="36"/>
          <w:lang w:val="tr-TR"/>
        </w:rPr>
        <w:t>20</w:t>
      </w:r>
      <w:r w:rsidR="003A7B73" w:rsidRPr="00F20771">
        <w:rPr>
          <w:rFonts w:cstheme="minorHAnsi"/>
          <w:noProof/>
          <w:color w:val="1F497D" w:themeColor="text2"/>
          <w:sz w:val="36"/>
          <w:szCs w:val="36"/>
          <w:lang w:val="tr-TR"/>
        </w:rPr>
        <w:t xml:space="preserve"> </w:t>
      </w:r>
      <w:r w:rsidR="00C076A5" w:rsidRPr="00F20771">
        <w:rPr>
          <w:rFonts w:cstheme="minorHAnsi"/>
          <w:noProof/>
          <w:color w:val="1F497D" w:themeColor="text2"/>
          <w:sz w:val="36"/>
          <w:szCs w:val="36"/>
          <w:lang w:val="tr-TR"/>
        </w:rPr>
        <w:t>–</w:t>
      </w:r>
      <w:r w:rsidR="006A3F50" w:rsidRPr="00F20771">
        <w:rPr>
          <w:rFonts w:cstheme="minorHAnsi"/>
          <w:noProof/>
          <w:color w:val="1F497D" w:themeColor="text2"/>
          <w:sz w:val="36"/>
          <w:szCs w:val="36"/>
          <w:lang w:val="tr-TR"/>
        </w:rPr>
        <w:t xml:space="preserve"> </w:t>
      </w:r>
      <w:r w:rsidR="00C076A5" w:rsidRPr="00F20771">
        <w:rPr>
          <w:rFonts w:cstheme="minorHAnsi"/>
          <w:noProof/>
          <w:color w:val="1F497D" w:themeColor="text2"/>
          <w:sz w:val="36"/>
          <w:szCs w:val="36"/>
          <w:lang w:val="tr-TR"/>
        </w:rPr>
        <w:t>Yeni dilde başlangıç düzeyinde olan göçmenlere dil desteği için hedeflerin belirlenmesi</w:t>
      </w:r>
    </w:p>
    <w:p w14:paraId="39384BC9" w14:textId="3251942B" w:rsidR="00626D4C" w:rsidRPr="00C076A5" w:rsidRDefault="00C076A5" w:rsidP="00F20771">
      <w:pPr>
        <w:shd w:val="clear" w:color="auto" w:fill="BFBFBF" w:themeFill="background1" w:themeFillShade="BF"/>
        <w:spacing w:line="240" w:lineRule="auto"/>
        <w:ind w:left="709" w:hanging="709"/>
        <w:jc w:val="both"/>
        <w:rPr>
          <w:b/>
          <w:bCs/>
          <w:noProof/>
          <w:sz w:val="28"/>
          <w:szCs w:val="28"/>
          <w:lang w:val="tr-TR"/>
        </w:rPr>
      </w:pPr>
      <w:r>
        <w:rPr>
          <w:b/>
          <w:bCs/>
          <w:noProof/>
          <w:sz w:val="28"/>
          <w:szCs w:val="28"/>
          <w:lang w:val="tr-TR"/>
        </w:rPr>
        <w:t>Amaç</w:t>
      </w:r>
      <w:r w:rsidR="00626D4C" w:rsidRPr="00C076A5">
        <w:rPr>
          <w:b/>
          <w:bCs/>
          <w:noProof/>
          <w:sz w:val="28"/>
          <w:szCs w:val="28"/>
          <w:lang w:val="tr-TR"/>
        </w:rPr>
        <w:t>:</w:t>
      </w:r>
      <w:r>
        <w:rPr>
          <w:b/>
          <w:bCs/>
          <w:noProof/>
          <w:sz w:val="28"/>
          <w:szCs w:val="28"/>
          <w:lang w:val="tr-TR"/>
        </w:rPr>
        <w:t xml:space="preserve"> </w:t>
      </w:r>
      <w:r w:rsidRPr="00C076A5">
        <w:rPr>
          <w:b/>
          <w:bCs/>
          <w:noProof/>
          <w:sz w:val="28"/>
          <w:szCs w:val="28"/>
          <w:lang w:val="tr-TR"/>
        </w:rPr>
        <w:t>Ev sahibi ülkenin diline yeni başlayan veya temel düzeyde becerilere sahip olan göçmenler için dil öğrenme hedefleri belirleme konusunda rehberlik sunmak.</w:t>
      </w:r>
    </w:p>
    <w:p w14:paraId="70770F6D" w14:textId="6ED23930" w:rsidR="00AB1710" w:rsidRPr="00C076A5" w:rsidRDefault="005377BB" w:rsidP="00F20771">
      <w:pPr>
        <w:tabs>
          <w:tab w:val="left" w:pos="3686"/>
        </w:tabs>
        <w:spacing w:line="240" w:lineRule="auto"/>
        <w:jc w:val="both"/>
        <w:rPr>
          <w:noProof/>
          <w:sz w:val="24"/>
          <w:szCs w:val="24"/>
          <w:lang w:val="tr-TR"/>
        </w:rPr>
      </w:pPr>
      <w:r w:rsidRPr="005377BB">
        <w:rPr>
          <w:noProof/>
          <w:sz w:val="24"/>
          <w:szCs w:val="24"/>
          <w:lang w:val="tr-TR"/>
        </w:rPr>
        <w:t xml:space="preserve">İnsanların dil öğrenmesine yardımcı olmak için çok az zaman olduğunda, her dil destek </w:t>
      </w:r>
      <w:r>
        <w:rPr>
          <w:noProof/>
          <w:sz w:val="24"/>
          <w:szCs w:val="24"/>
          <w:lang w:val="tr-TR"/>
        </w:rPr>
        <w:t>oturumunda</w:t>
      </w:r>
      <w:r w:rsidRPr="005377BB">
        <w:rPr>
          <w:noProof/>
          <w:sz w:val="24"/>
          <w:szCs w:val="24"/>
          <w:lang w:val="tr-TR"/>
        </w:rPr>
        <w:t xml:space="preserve"> çok fazla şey yapmaya çalışma riski vardır. Ancak dil öğrenimi zaman alır, bu nedenle gerçekçi ilerleme kaydedilmesini sağlayacak bir veya iki mütevazı hedefe odaklanmak daha iyidir. Bu tür bir adım adım yaklaşımı benimserken aşağıdaki </w:t>
      </w:r>
      <w:r>
        <w:rPr>
          <w:noProof/>
          <w:sz w:val="24"/>
          <w:szCs w:val="24"/>
          <w:lang w:val="tr-TR"/>
        </w:rPr>
        <w:t>hususların</w:t>
      </w:r>
      <w:r w:rsidRPr="005377BB">
        <w:rPr>
          <w:noProof/>
          <w:sz w:val="24"/>
          <w:szCs w:val="24"/>
          <w:lang w:val="tr-TR"/>
        </w:rPr>
        <w:t xml:space="preserve"> </w:t>
      </w:r>
      <w:r>
        <w:rPr>
          <w:noProof/>
          <w:sz w:val="24"/>
          <w:szCs w:val="24"/>
          <w:lang w:val="tr-TR"/>
        </w:rPr>
        <w:t>akılda tutulması</w:t>
      </w:r>
      <w:r w:rsidRPr="005377BB">
        <w:rPr>
          <w:noProof/>
          <w:sz w:val="24"/>
          <w:szCs w:val="24"/>
          <w:lang w:val="tr-TR"/>
        </w:rPr>
        <w:t xml:space="preserve"> önemlidir.</w:t>
      </w:r>
    </w:p>
    <w:p w14:paraId="70770F6E" w14:textId="37F47346" w:rsidR="00AB1710" w:rsidRPr="00C076A5" w:rsidRDefault="005377BB" w:rsidP="00F20771">
      <w:pPr>
        <w:pStyle w:val="Paragraphedeliste"/>
        <w:numPr>
          <w:ilvl w:val="0"/>
          <w:numId w:val="1"/>
        </w:numPr>
        <w:tabs>
          <w:tab w:val="left" w:pos="3686"/>
        </w:tabs>
        <w:spacing w:line="240" w:lineRule="auto"/>
        <w:ind w:left="284"/>
        <w:jc w:val="both"/>
        <w:rPr>
          <w:noProof/>
          <w:sz w:val="24"/>
          <w:szCs w:val="24"/>
          <w:lang w:val="tr-TR"/>
        </w:rPr>
      </w:pPr>
      <w:r w:rsidRPr="005377BB">
        <w:rPr>
          <w:b/>
          <w:bCs/>
          <w:noProof/>
          <w:sz w:val="24"/>
          <w:szCs w:val="24"/>
          <w:lang w:val="tr-TR"/>
        </w:rPr>
        <w:t xml:space="preserve">Her oturum için bir veya daha fazla gerçekçi öğrenme hedefi belirleyin. </w:t>
      </w:r>
      <w:r w:rsidRPr="005377BB">
        <w:rPr>
          <w:bCs/>
          <w:noProof/>
          <w:sz w:val="24"/>
          <w:szCs w:val="24"/>
          <w:lang w:val="tr-TR"/>
        </w:rPr>
        <w:t xml:space="preserve">Öğrencilerin bu hedefleri anlaması ve ardından bu hedeflere ulaşıp ulaşmadıklarına kendilerinin karar vermesi gerekir. Örnek olarak 'birisini sizinle birlikte bir şey yapmaya nasıl davet edeceğinizi ve bu tür bir daveti nasıl kabul ya da reddedeceğinizi öğrenin' </w:t>
      </w:r>
      <w:r>
        <w:rPr>
          <w:bCs/>
          <w:noProof/>
          <w:sz w:val="24"/>
          <w:szCs w:val="24"/>
          <w:lang w:val="tr-TR"/>
        </w:rPr>
        <w:t xml:space="preserve">şeklinde bir talimat </w:t>
      </w:r>
      <w:r w:rsidRPr="005377BB">
        <w:rPr>
          <w:bCs/>
          <w:noProof/>
          <w:sz w:val="24"/>
          <w:szCs w:val="24"/>
          <w:lang w:val="tr-TR"/>
        </w:rPr>
        <w:t>verilebilir.</w:t>
      </w:r>
      <w:r w:rsidRPr="005377BB">
        <w:rPr>
          <w:b/>
          <w:bCs/>
          <w:noProof/>
          <w:sz w:val="24"/>
          <w:szCs w:val="24"/>
          <w:lang w:val="tr-TR"/>
        </w:rPr>
        <w:t xml:space="preserve"> </w:t>
      </w:r>
      <w:r w:rsidR="00AB1710" w:rsidRPr="00C076A5">
        <w:rPr>
          <w:noProof/>
          <w:sz w:val="24"/>
          <w:szCs w:val="24"/>
          <w:lang w:val="tr-TR"/>
        </w:rPr>
        <w:t xml:space="preserve"> </w:t>
      </w:r>
    </w:p>
    <w:p w14:paraId="284EE9B0" w14:textId="71C259D6" w:rsidR="003C6AE9" w:rsidRPr="00C076A5" w:rsidRDefault="005377BB" w:rsidP="00F20771">
      <w:pPr>
        <w:pStyle w:val="Paragraphedeliste"/>
        <w:tabs>
          <w:tab w:val="left" w:pos="3686"/>
        </w:tabs>
        <w:spacing w:after="0" w:line="240" w:lineRule="auto"/>
        <w:ind w:left="360"/>
        <w:contextualSpacing w:val="0"/>
        <w:jc w:val="both"/>
        <w:rPr>
          <w:noProof/>
          <w:sz w:val="24"/>
          <w:szCs w:val="24"/>
          <w:lang w:val="tr-TR"/>
        </w:rPr>
      </w:pPr>
      <w:r w:rsidRPr="005377BB">
        <w:rPr>
          <w:noProof/>
          <w:sz w:val="24"/>
          <w:szCs w:val="24"/>
          <w:lang w:val="tr-TR"/>
        </w:rPr>
        <w:t xml:space="preserve">Araç setindeki senaryolar bir dizi iletişimsel olay </w:t>
      </w:r>
      <w:r>
        <w:rPr>
          <w:noProof/>
          <w:sz w:val="24"/>
          <w:szCs w:val="24"/>
          <w:lang w:val="tr-TR"/>
        </w:rPr>
        <w:t>şeklinde</w:t>
      </w:r>
      <w:r w:rsidRPr="005377BB">
        <w:rPr>
          <w:noProof/>
          <w:sz w:val="24"/>
          <w:szCs w:val="24"/>
          <w:lang w:val="tr-TR"/>
        </w:rPr>
        <w:t xml:space="preserve"> düzenlenmiştir (bkz. Araç 54 - </w:t>
      </w:r>
      <w:r w:rsidRPr="005377BB">
        <w:rPr>
          <w:i/>
          <w:noProof/>
          <w:sz w:val="24"/>
          <w:szCs w:val="24"/>
          <w:u w:val="single"/>
          <w:lang w:val="tr-TR"/>
        </w:rPr>
        <w:t>Göçmenler için dil desteğinde senaryo kullanımına giriş</w:t>
      </w:r>
      <w:r w:rsidRPr="005377BB">
        <w:rPr>
          <w:noProof/>
          <w:sz w:val="24"/>
          <w:szCs w:val="24"/>
          <w:lang w:val="tr-TR"/>
        </w:rPr>
        <w:t>). Bu tür durumların herhangi birinde hedef dilin alıcı ve/veya üretici modda nasıl başarılı bir şekilde kullanılacağını ö</w:t>
      </w:r>
      <w:r>
        <w:rPr>
          <w:noProof/>
          <w:sz w:val="24"/>
          <w:szCs w:val="24"/>
          <w:lang w:val="tr-TR"/>
        </w:rPr>
        <w:t>ğrenmek, bir dil destek oturumunun anlamlı hedeflerinden biri olabilir</w:t>
      </w:r>
      <w:r w:rsidRPr="005377BB">
        <w:rPr>
          <w:noProof/>
          <w:sz w:val="24"/>
          <w:szCs w:val="24"/>
          <w:lang w:val="tr-TR"/>
        </w:rPr>
        <w:t>.</w:t>
      </w:r>
    </w:p>
    <w:p w14:paraId="28996BCA" w14:textId="77777777" w:rsidR="003C6AE9" w:rsidRPr="00C076A5" w:rsidRDefault="003C6AE9" w:rsidP="00F20771">
      <w:pPr>
        <w:pStyle w:val="Paragraphedeliste"/>
        <w:tabs>
          <w:tab w:val="left" w:pos="3686"/>
        </w:tabs>
        <w:spacing w:after="0" w:line="240" w:lineRule="auto"/>
        <w:ind w:left="360"/>
        <w:contextualSpacing w:val="0"/>
        <w:jc w:val="both"/>
        <w:rPr>
          <w:noProof/>
          <w:sz w:val="24"/>
          <w:szCs w:val="24"/>
          <w:lang w:val="tr-TR"/>
        </w:rPr>
      </w:pPr>
    </w:p>
    <w:p w14:paraId="4F31C403" w14:textId="0EC800F9" w:rsidR="00373607" w:rsidRPr="00C076A5" w:rsidRDefault="005377BB" w:rsidP="00F20771">
      <w:pPr>
        <w:pStyle w:val="Paragraphedeliste"/>
        <w:numPr>
          <w:ilvl w:val="0"/>
          <w:numId w:val="1"/>
        </w:numPr>
        <w:tabs>
          <w:tab w:val="left" w:pos="3686"/>
        </w:tabs>
        <w:spacing w:before="240" w:line="240" w:lineRule="auto"/>
        <w:ind w:left="426"/>
        <w:jc w:val="both"/>
        <w:rPr>
          <w:b/>
          <w:bCs/>
          <w:noProof/>
          <w:sz w:val="24"/>
          <w:szCs w:val="24"/>
          <w:lang w:val="tr-TR"/>
        </w:rPr>
      </w:pPr>
      <w:r w:rsidRPr="005377BB">
        <w:rPr>
          <w:b/>
          <w:bCs/>
          <w:noProof/>
          <w:sz w:val="24"/>
          <w:szCs w:val="24"/>
          <w:lang w:val="tr-TR"/>
        </w:rPr>
        <w:t xml:space="preserve">Hedeflerin kelime </w:t>
      </w:r>
      <w:r>
        <w:rPr>
          <w:b/>
          <w:bCs/>
          <w:noProof/>
          <w:sz w:val="24"/>
          <w:szCs w:val="24"/>
          <w:lang w:val="tr-TR"/>
        </w:rPr>
        <w:t>dağarcığı</w:t>
      </w:r>
      <w:r w:rsidRPr="005377BB">
        <w:rPr>
          <w:b/>
          <w:bCs/>
          <w:noProof/>
          <w:sz w:val="24"/>
          <w:szCs w:val="24"/>
          <w:lang w:val="tr-TR"/>
        </w:rPr>
        <w:t xml:space="preserve"> ve/veya dil</w:t>
      </w:r>
      <w:r>
        <w:rPr>
          <w:b/>
          <w:bCs/>
          <w:noProof/>
          <w:sz w:val="24"/>
          <w:szCs w:val="24"/>
          <w:lang w:val="tr-TR"/>
        </w:rPr>
        <w:t xml:space="preserve"> </w:t>
      </w:r>
      <w:r w:rsidRPr="005377BB">
        <w:rPr>
          <w:b/>
          <w:bCs/>
          <w:noProof/>
          <w:sz w:val="24"/>
          <w:szCs w:val="24"/>
          <w:lang w:val="tr-TR"/>
        </w:rPr>
        <w:t xml:space="preserve">bilgisi açısından sınırlı olması gerekir. </w:t>
      </w:r>
      <w:r w:rsidRPr="005377BB">
        <w:rPr>
          <w:bCs/>
          <w:noProof/>
          <w:sz w:val="24"/>
          <w:szCs w:val="24"/>
          <w:lang w:val="tr-TR"/>
        </w:rPr>
        <w:t>Örneğin, günlük alışveriş gibi bir senaryoda amaç meyve ve sebze isimlerini öğrenmekse, yalnızca yerel olarak en yaygın bulunan meyve ve sebzelere odaklanın. Ya da dil</w:t>
      </w:r>
      <w:r>
        <w:rPr>
          <w:bCs/>
          <w:noProof/>
          <w:sz w:val="24"/>
          <w:szCs w:val="24"/>
          <w:lang w:val="tr-TR"/>
        </w:rPr>
        <w:t xml:space="preserve"> </w:t>
      </w:r>
      <w:r w:rsidRPr="005377BB">
        <w:rPr>
          <w:bCs/>
          <w:noProof/>
          <w:sz w:val="24"/>
          <w:szCs w:val="24"/>
          <w:lang w:val="tr-TR"/>
        </w:rPr>
        <w:t xml:space="preserve">bilgisi </w:t>
      </w:r>
      <w:r>
        <w:rPr>
          <w:bCs/>
          <w:noProof/>
          <w:sz w:val="24"/>
          <w:szCs w:val="24"/>
          <w:lang w:val="tr-TR"/>
        </w:rPr>
        <w:t>üzerinde çalışırken</w:t>
      </w:r>
      <w:r w:rsidRPr="005377BB">
        <w:rPr>
          <w:bCs/>
          <w:noProof/>
          <w:sz w:val="24"/>
          <w:szCs w:val="24"/>
          <w:lang w:val="tr-TR"/>
        </w:rPr>
        <w:t>, yalnızca amaç için gerekli olan dil</w:t>
      </w:r>
      <w:r>
        <w:rPr>
          <w:bCs/>
          <w:noProof/>
          <w:sz w:val="24"/>
          <w:szCs w:val="24"/>
          <w:lang w:val="tr-TR"/>
        </w:rPr>
        <w:t xml:space="preserve"> </w:t>
      </w:r>
      <w:r w:rsidRPr="005377BB">
        <w:rPr>
          <w:bCs/>
          <w:noProof/>
          <w:sz w:val="24"/>
          <w:szCs w:val="24"/>
          <w:lang w:val="tr-TR"/>
        </w:rPr>
        <w:t>b</w:t>
      </w:r>
      <w:r>
        <w:rPr>
          <w:bCs/>
          <w:noProof/>
          <w:sz w:val="24"/>
          <w:szCs w:val="24"/>
          <w:lang w:val="tr-TR"/>
        </w:rPr>
        <w:t>ilgisine odaklanın (</w:t>
      </w:r>
      <w:r w:rsidRPr="005377BB">
        <w:rPr>
          <w:bCs/>
          <w:noProof/>
          <w:sz w:val="24"/>
          <w:szCs w:val="24"/>
          <w:lang w:val="tr-TR"/>
        </w:rPr>
        <w:t>örneğin bir dükkanda veya pazarda satın almak istediğiniz</w:t>
      </w:r>
      <w:r>
        <w:rPr>
          <w:bCs/>
          <w:noProof/>
          <w:sz w:val="24"/>
          <w:szCs w:val="24"/>
          <w:lang w:val="tr-TR"/>
        </w:rPr>
        <w:t xml:space="preserve"> bir şeyi birinden istemek gibi).</w:t>
      </w:r>
    </w:p>
    <w:p w14:paraId="1AFA579E" w14:textId="77777777" w:rsidR="003C6AE9" w:rsidRPr="00C076A5" w:rsidRDefault="003C6AE9" w:rsidP="00F20771">
      <w:pPr>
        <w:pStyle w:val="Paragraphedeliste"/>
        <w:tabs>
          <w:tab w:val="left" w:pos="3686"/>
        </w:tabs>
        <w:spacing w:before="240" w:line="240" w:lineRule="auto"/>
        <w:ind w:left="360"/>
        <w:jc w:val="both"/>
        <w:rPr>
          <w:b/>
          <w:bCs/>
          <w:noProof/>
          <w:sz w:val="24"/>
          <w:szCs w:val="24"/>
          <w:lang w:val="tr-TR"/>
        </w:rPr>
      </w:pPr>
    </w:p>
    <w:p w14:paraId="42B632C6" w14:textId="7A670242" w:rsidR="003C6AE9" w:rsidRPr="00856B80" w:rsidRDefault="00856B80" w:rsidP="00F20771">
      <w:pPr>
        <w:pStyle w:val="Paragraphedeliste"/>
        <w:numPr>
          <w:ilvl w:val="0"/>
          <w:numId w:val="1"/>
        </w:numPr>
        <w:tabs>
          <w:tab w:val="left" w:pos="3686"/>
        </w:tabs>
        <w:spacing w:before="240" w:line="240" w:lineRule="auto"/>
        <w:jc w:val="both"/>
        <w:rPr>
          <w:noProof/>
          <w:sz w:val="24"/>
          <w:szCs w:val="24"/>
          <w:lang w:val="tr-TR"/>
        </w:rPr>
      </w:pPr>
      <w:r w:rsidRPr="00856B80">
        <w:rPr>
          <w:noProof/>
          <w:sz w:val="24"/>
          <w:szCs w:val="24"/>
          <w:lang w:val="tr-TR"/>
        </w:rPr>
        <w:t>Rehberlik için Diller için Avrupa Ortak Referans Çerçevesine (CEFR) veya belirli sınırlı hedefler belirlemenize olanak tanıyan genel amaçlar</w:t>
      </w:r>
      <w:r>
        <w:rPr>
          <w:noProof/>
          <w:sz w:val="24"/>
          <w:szCs w:val="24"/>
          <w:lang w:val="tr-TR"/>
        </w:rPr>
        <w:t>ın önerildiği</w:t>
      </w:r>
      <w:r w:rsidRPr="00856B80">
        <w:rPr>
          <w:noProof/>
          <w:sz w:val="24"/>
          <w:szCs w:val="24"/>
          <w:lang w:val="tr-TR"/>
        </w:rPr>
        <w:t xml:space="preserve"> diğer kaynaklara başvurabilirsiniz. A1 ve A2 seviyeleri için temel CEFR tanımlayıcılarının yanı sıra A1 öncesi</w:t>
      </w:r>
      <w:r>
        <w:rPr>
          <w:noProof/>
          <w:sz w:val="24"/>
          <w:szCs w:val="24"/>
          <w:lang w:val="tr-TR"/>
        </w:rPr>
        <w:t xml:space="preserve"> için de bazı tanımlayıcılar Ek</w:t>
      </w:r>
      <w:r w:rsidRPr="00856B80">
        <w:rPr>
          <w:noProof/>
          <w:sz w:val="24"/>
          <w:szCs w:val="24"/>
          <w:lang w:val="tr-TR"/>
        </w:rPr>
        <w:t>te verilmiştir.  Okuryazarlık seviyesi düşük olan</w:t>
      </w:r>
      <w:r>
        <w:rPr>
          <w:noProof/>
          <w:sz w:val="24"/>
          <w:szCs w:val="24"/>
          <w:lang w:val="tr-TR"/>
        </w:rPr>
        <w:t xml:space="preserve"> </w:t>
      </w:r>
      <w:r>
        <w:rPr>
          <w:noProof/>
          <w:sz w:val="24"/>
          <w:szCs w:val="24"/>
          <w:lang w:val="tr-TR"/>
        </w:rPr>
        <w:lastRenderedPageBreak/>
        <w:t>öğrenciler için Avrupa Konseyi</w:t>
      </w:r>
      <w:r w:rsidRPr="00856B80">
        <w:rPr>
          <w:noProof/>
          <w:sz w:val="24"/>
          <w:szCs w:val="24"/>
          <w:lang w:val="tr-TR"/>
        </w:rPr>
        <w:t>nin LASLLIAM Referans kılavuzuna</w:t>
      </w:r>
      <w:r w:rsidR="002257F7" w:rsidRPr="00C076A5">
        <w:rPr>
          <w:rStyle w:val="Appelnotedebasdep"/>
          <w:noProof/>
          <w:sz w:val="24"/>
          <w:szCs w:val="24"/>
          <w:lang w:val="tr-TR"/>
        </w:rPr>
        <w:footnoteReference w:id="1"/>
      </w:r>
      <w:r w:rsidRPr="00856B80">
        <w:rPr>
          <w:noProof/>
          <w:sz w:val="24"/>
          <w:szCs w:val="24"/>
          <w:lang w:val="tr-TR"/>
        </w:rPr>
        <w:t xml:space="preserve"> başvurmak da faydalı olabilir. Bir başka kaynak da A1.1</w:t>
      </w:r>
      <w:r w:rsidR="00AB1710" w:rsidRPr="00C076A5">
        <w:rPr>
          <w:rStyle w:val="Appelnotedebasdep"/>
          <w:noProof/>
          <w:sz w:val="24"/>
          <w:szCs w:val="24"/>
          <w:lang w:val="tr-TR"/>
        </w:rPr>
        <w:footnoteReference w:id="2"/>
      </w:r>
      <w:r w:rsidR="00AB1710" w:rsidRPr="00856B80">
        <w:rPr>
          <w:noProof/>
          <w:sz w:val="24"/>
          <w:szCs w:val="24"/>
          <w:lang w:val="tr-TR"/>
        </w:rPr>
        <w:t xml:space="preserve"> </w:t>
      </w:r>
      <w:r w:rsidRPr="00856B80">
        <w:rPr>
          <w:noProof/>
          <w:sz w:val="24"/>
          <w:szCs w:val="24"/>
          <w:lang w:val="tr-TR"/>
        </w:rPr>
        <w:t>seviyesinde (başlangıç ile A1 arasındaki ara seviye) konuşma (sözlü etkileşim) için aşağıdaki tanımlayıcılar setidir.</w:t>
      </w:r>
      <w:r w:rsidR="003C6AE9" w:rsidRPr="00856B80">
        <w:rPr>
          <w:noProof/>
          <w:sz w:val="24"/>
          <w:szCs w:val="24"/>
          <w:lang w:val="tr-TR"/>
        </w:rPr>
        <w:br w:type="page"/>
      </w:r>
    </w:p>
    <w:p w14:paraId="49D91F3B" w14:textId="77777777" w:rsidR="003C6AE9" w:rsidRPr="00C076A5" w:rsidRDefault="003C6AE9" w:rsidP="003C6AE9">
      <w:pPr>
        <w:pStyle w:val="Paragraphedeliste"/>
        <w:ind w:left="360"/>
        <w:jc w:val="both"/>
        <w:rPr>
          <w:noProof/>
          <w:sz w:val="8"/>
          <w:szCs w:val="8"/>
          <w:lang w:val="tr-TR"/>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30"/>
      </w:tblGrid>
      <w:tr w:rsidR="00AB1710" w:rsidRPr="00F20771" w14:paraId="70770F75" w14:textId="77777777" w:rsidTr="004D5E91">
        <w:tc>
          <w:tcPr>
            <w:tcW w:w="8930" w:type="dxa"/>
            <w:shd w:val="clear" w:color="auto" w:fill="DDD9C3" w:themeFill="background2" w:themeFillShade="E6"/>
          </w:tcPr>
          <w:p w14:paraId="70770F74" w14:textId="4178AFDD" w:rsidR="00AB1710" w:rsidRPr="00C076A5" w:rsidRDefault="00856B80" w:rsidP="00856B80">
            <w:pPr>
              <w:spacing w:after="0"/>
              <w:rPr>
                <w:noProof/>
                <w:sz w:val="24"/>
                <w:szCs w:val="24"/>
                <w:lang w:val="tr-TR"/>
              </w:rPr>
            </w:pPr>
            <w:r w:rsidRPr="00856B80">
              <w:rPr>
                <w:noProof/>
                <w:sz w:val="24"/>
                <w:szCs w:val="24"/>
                <w:lang w:val="tr-TR"/>
              </w:rPr>
              <w:t xml:space="preserve">A1.1. seviyesinde öğrenci, birkaç ardışık </w:t>
            </w:r>
            <w:r>
              <w:rPr>
                <w:noProof/>
                <w:sz w:val="24"/>
                <w:szCs w:val="24"/>
                <w:lang w:val="tr-TR"/>
              </w:rPr>
              <w:t>konuşmayı</w:t>
            </w:r>
            <w:r w:rsidRPr="00856B80">
              <w:rPr>
                <w:noProof/>
                <w:sz w:val="24"/>
                <w:szCs w:val="24"/>
                <w:lang w:val="tr-TR"/>
              </w:rPr>
              <w:t xml:space="preserve"> içeren</w:t>
            </w:r>
            <w:r>
              <w:rPr>
                <w:noProof/>
                <w:sz w:val="24"/>
                <w:szCs w:val="24"/>
                <w:lang w:val="tr-TR"/>
              </w:rPr>
              <w:t xml:space="preserve"> bir</w:t>
            </w:r>
            <w:r w:rsidRPr="00856B80">
              <w:rPr>
                <w:noProof/>
                <w:sz w:val="24"/>
                <w:szCs w:val="24"/>
                <w:lang w:val="tr-TR"/>
              </w:rPr>
              <w:t xml:space="preserve"> etki</w:t>
            </w:r>
            <w:r>
              <w:rPr>
                <w:noProof/>
                <w:sz w:val="24"/>
                <w:szCs w:val="24"/>
                <w:lang w:val="tr-TR"/>
              </w:rPr>
              <w:t>leşime katılabilir. Bu seviyede başarılı iletişim,</w:t>
            </w:r>
            <w:r w:rsidRPr="00856B80">
              <w:rPr>
                <w:noProof/>
                <w:sz w:val="24"/>
                <w:szCs w:val="24"/>
                <w:lang w:val="tr-TR"/>
              </w:rPr>
              <w:t xml:space="preserve"> yavaş, öğretmen benzeri bir hızda tekrara ve/veya</w:t>
            </w:r>
            <w:r>
              <w:rPr>
                <w:noProof/>
                <w:sz w:val="24"/>
                <w:szCs w:val="24"/>
                <w:lang w:val="tr-TR"/>
              </w:rPr>
              <w:t xml:space="preserve"> ifadelerin</w:t>
            </w:r>
            <w:r w:rsidRPr="00856B80">
              <w:rPr>
                <w:noProof/>
                <w:sz w:val="24"/>
                <w:szCs w:val="24"/>
                <w:lang w:val="tr-TR"/>
              </w:rPr>
              <w:t xml:space="preserve"> destekleyici</w:t>
            </w:r>
            <w:r>
              <w:rPr>
                <w:noProof/>
                <w:sz w:val="24"/>
                <w:szCs w:val="24"/>
                <w:lang w:val="tr-TR"/>
              </w:rPr>
              <w:t xml:space="preserve"> olan</w:t>
            </w:r>
            <w:r w:rsidRPr="00856B80">
              <w:rPr>
                <w:noProof/>
                <w:sz w:val="24"/>
                <w:szCs w:val="24"/>
                <w:lang w:val="tr-TR"/>
              </w:rPr>
              <w:t xml:space="preserve"> ve diller arası iletişime alışkın ana</w:t>
            </w:r>
            <w:r>
              <w:rPr>
                <w:noProof/>
                <w:sz w:val="24"/>
                <w:szCs w:val="24"/>
                <w:lang w:val="tr-TR"/>
              </w:rPr>
              <w:t xml:space="preserve"> </w:t>
            </w:r>
            <w:r w:rsidRPr="00856B80">
              <w:rPr>
                <w:noProof/>
                <w:sz w:val="24"/>
                <w:szCs w:val="24"/>
                <w:lang w:val="tr-TR"/>
              </w:rPr>
              <w:t xml:space="preserve">dil konuşucuları tarafından yeniden </w:t>
            </w:r>
            <w:r>
              <w:rPr>
                <w:noProof/>
                <w:sz w:val="24"/>
                <w:szCs w:val="24"/>
                <w:lang w:val="tr-TR"/>
              </w:rPr>
              <w:t>oluşturulmasına</w:t>
            </w:r>
            <w:r w:rsidRPr="00856B80">
              <w:rPr>
                <w:noProof/>
                <w:sz w:val="24"/>
                <w:szCs w:val="24"/>
                <w:lang w:val="tr-TR"/>
              </w:rPr>
              <w:t xml:space="preserve"> bağlıdır.</w:t>
            </w:r>
          </w:p>
        </w:tc>
      </w:tr>
      <w:tr w:rsidR="00AB1710" w:rsidRPr="00F20771" w14:paraId="70770F7C" w14:textId="77777777" w:rsidTr="004D5E91">
        <w:tc>
          <w:tcPr>
            <w:tcW w:w="8930" w:type="dxa"/>
            <w:shd w:val="clear" w:color="auto" w:fill="DDD9C3" w:themeFill="background2" w:themeFillShade="E6"/>
          </w:tcPr>
          <w:p w14:paraId="70770F76" w14:textId="085C9148" w:rsidR="00AB1710" w:rsidRPr="00C076A5" w:rsidRDefault="00E927A2" w:rsidP="002F1885">
            <w:pPr>
              <w:spacing w:after="120" w:line="240" w:lineRule="auto"/>
              <w:rPr>
                <w:noProof/>
                <w:sz w:val="24"/>
                <w:szCs w:val="24"/>
                <w:lang w:val="tr-TR"/>
              </w:rPr>
            </w:pPr>
            <w:r>
              <w:rPr>
                <w:noProof/>
                <w:sz w:val="24"/>
                <w:szCs w:val="24"/>
                <w:lang w:val="tr-TR"/>
              </w:rPr>
              <w:t>Karşılıklı konuşmalar</w:t>
            </w:r>
            <w:r w:rsidRPr="00E927A2">
              <w:rPr>
                <w:noProof/>
                <w:sz w:val="24"/>
                <w:szCs w:val="24"/>
                <w:lang w:val="tr-TR"/>
              </w:rPr>
              <w:t xml:space="preserve"> ideal olarak erişilebilir bir şekilde formüle edilmeli ve tanıdık durumlarla, öğrencilerin acil ihtiyaçlarıyla, somut nesnelerle veya öğrencinin adı, yaşı, geldiği ülke/şehir, ana dili, ikamet ettiği yer, ailesi, tanıştığı insanlar, belirli bir meslek ve/veya mesleki beceriler, iş veya eğitim yeri, varış tarihi veya kalış süresi, satılık görünür ürünler vb. gibi basit bilgi alışverişiyle ilgili olmalıdır. </w:t>
            </w:r>
            <w:r w:rsidRPr="00E927A2">
              <w:rPr>
                <w:b/>
                <w:noProof/>
                <w:sz w:val="24"/>
                <w:szCs w:val="24"/>
                <w:lang w:val="tr-TR"/>
              </w:rPr>
              <w:t>Eğer karşılıklı konuşmalar bu özelliklere sahipse, bu seviyedeki bir konuşmacı şunları yapabilir:</w:t>
            </w:r>
          </w:p>
          <w:p w14:paraId="6D5B803B" w14:textId="74560717" w:rsidR="00E927A2" w:rsidRPr="00E927A2" w:rsidRDefault="00E927A2" w:rsidP="00E927A2">
            <w:pPr>
              <w:numPr>
                <w:ilvl w:val="0"/>
                <w:numId w:val="2"/>
              </w:numPr>
              <w:spacing w:after="0" w:line="240" w:lineRule="auto"/>
              <w:rPr>
                <w:noProof/>
                <w:sz w:val="24"/>
                <w:szCs w:val="24"/>
                <w:lang w:val="tr-TR"/>
              </w:rPr>
            </w:pPr>
            <w:r w:rsidRPr="00E927A2">
              <w:rPr>
                <w:noProof/>
                <w:sz w:val="24"/>
                <w:szCs w:val="24"/>
                <w:lang w:val="tr-TR"/>
              </w:rPr>
              <w:t xml:space="preserve">İnsanları selamlamak ve </w:t>
            </w:r>
            <w:r>
              <w:rPr>
                <w:noProof/>
                <w:sz w:val="24"/>
                <w:szCs w:val="24"/>
                <w:lang w:val="tr-TR"/>
              </w:rPr>
              <w:t xml:space="preserve">onlarla </w:t>
            </w:r>
            <w:r w:rsidRPr="00E927A2">
              <w:rPr>
                <w:noProof/>
                <w:sz w:val="24"/>
                <w:szCs w:val="24"/>
                <w:lang w:val="tr-TR"/>
              </w:rPr>
              <w:t>vedalaşmak için basit ifadeler kullanabilir</w:t>
            </w:r>
            <w:r>
              <w:rPr>
                <w:noProof/>
                <w:sz w:val="24"/>
                <w:szCs w:val="24"/>
                <w:lang w:val="tr-TR"/>
              </w:rPr>
              <w:t>.</w:t>
            </w:r>
          </w:p>
          <w:p w14:paraId="6A535277" w14:textId="5933F500" w:rsidR="00E927A2" w:rsidRPr="00E927A2" w:rsidRDefault="00E927A2" w:rsidP="00E927A2">
            <w:pPr>
              <w:numPr>
                <w:ilvl w:val="0"/>
                <w:numId w:val="2"/>
              </w:numPr>
              <w:spacing w:after="0" w:line="240" w:lineRule="auto"/>
              <w:rPr>
                <w:noProof/>
                <w:sz w:val="24"/>
                <w:szCs w:val="24"/>
                <w:lang w:val="tr-TR"/>
              </w:rPr>
            </w:pPr>
            <w:r w:rsidRPr="00E927A2">
              <w:rPr>
                <w:noProof/>
                <w:sz w:val="24"/>
                <w:szCs w:val="24"/>
                <w:lang w:val="tr-TR"/>
              </w:rPr>
              <w:t>Bazı basit sorular</w:t>
            </w:r>
            <w:r>
              <w:rPr>
                <w:noProof/>
                <w:sz w:val="24"/>
                <w:szCs w:val="24"/>
                <w:lang w:val="tr-TR"/>
              </w:rPr>
              <w:t>ı yanıtlayabilir ve sorabilir.</w:t>
            </w:r>
          </w:p>
          <w:p w14:paraId="198F82F6" w14:textId="175509F1" w:rsidR="00E927A2" w:rsidRPr="00E927A2" w:rsidRDefault="00E927A2" w:rsidP="00E927A2">
            <w:pPr>
              <w:numPr>
                <w:ilvl w:val="0"/>
                <w:numId w:val="2"/>
              </w:numPr>
              <w:spacing w:after="0" w:line="240" w:lineRule="auto"/>
              <w:rPr>
                <w:noProof/>
                <w:sz w:val="24"/>
                <w:szCs w:val="24"/>
                <w:lang w:val="tr-TR"/>
              </w:rPr>
            </w:pPr>
            <w:r w:rsidRPr="00E927A2">
              <w:rPr>
                <w:noProof/>
                <w:sz w:val="24"/>
                <w:szCs w:val="24"/>
                <w:lang w:val="tr-TR"/>
              </w:rPr>
              <w:t>Ba</w:t>
            </w:r>
            <w:r>
              <w:rPr>
                <w:noProof/>
                <w:sz w:val="24"/>
                <w:szCs w:val="24"/>
                <w:lang w:val="tr-TR"/>
              </w:rPr>
              <w:t>sit standart talimatları anlayabilir</w:t>
            </w:r>
            <w:r w:rsidRPr="00E927A2">
              <w:rPr>
                <w:noProof/>
                <w:sz w:val="24"/>
                <w:szCs w:val="24"/>
                <w:lang w:val="tr-TR"/>
              </w:rPr>
              <w:t xml:space="preserve"> ve</w:t>
            </w:r>
            <w:r>
              <w:rPr>
                <w:noProof/>
                <w:sz w:val="24"/>
                <w:szCs w:val="24"/>
                <w:lang w:val="tr-TR"/>
              </w:rPr>
              <w:t xml:space="preserve"> bunlara uymayı</w:t>
            </w:r>
            <w:r w:rsidRPr="00E927A2">
              <w:rPr>
                <w:noProof/>
                <w:sz w:val="24"/>
                <w:szCs w:val="24"/>
                <w:lang w:val="tr-TR"/>
              </w:rPr>
              <w:t xml:space="preserve"> kabul e</w:t>
            </w:r>
            <w:r>
              <w:rPr>
                <w:noProof/>
                <w:sz w:val="24"/>
                <w:szCs w:val="24"/>
                <w:lang w:val="tr-TR"/>
              </w:rPr>
              <w:t xml:space="preserve">debilir </w:t>
            </w:r>
            <w:r w:rsidRPr="00E927A2">
              <w:rPr>
                <w:noProof/>
                <w:sz w:val="24"/>
                <w:szCs w:val="24"/>
                <w:lang w:val="tr-TR"/>
              </w:rPr>
              <w:t xml:space="preserve">ya da </w:t>
            </w:r>
            <w:r>
              <w:rPr>
                <w:noProof/>
                <w:sz w:val="24"/>
                <w:szCs w:val="24"/>
                <w:lang w:val="tr-TR"/>
              </w:rPr>
              <w:t>reddedebilir.</w:t>
            </w:r>
          </w:p>
          <w:p w14:paraId="319FE824" w14:textId="5EDF3945" w:rsidR="00E927A2" w:rsidRPr="00E927A2" w:rsidRDefault="00E927A2" w:rsidP="00E927A2">
            <w:pPr>
              <w:numPr>
                <w:ilvl w:val="0"/>
                <w:numId w:val="2"/>
              </w:numPr>
              <w:spacing w:after="0" w:line="240" w:lineRule="auto"/>
              <w:rPr>
                <w:noProof/>
                <w:sz w:val="24"/>
                <w:szCs w:val="24"/>
                <w:lang w:val="tr-TR"/>
              </w:rPr>
            </w:pPr>
            <w:r w:rsidRPr="00E927A2">
              <w:rPr>
                <w:noProof/>
                <w:sz w:val="24"/>
                <w:szCs w:val="24"/>
                <w:lang w:val="tr-TR"/>
              </w:rPr>
              <w:t xml:space="preserve">Birine </w:t>
            </w:r>
            <w:r>
              <w:rPr>
                <w:noProof/>
                <w:sz w:val="24"/>
                <w:szCs w:val="24"/>
                <w:lang w:val="tr-TR"/>
              </w:rPr>
              <w:t>güncel haberleri sorabilir veya sorulduğunda uygun şekilde yanıt verebilir.</w:t>
            </w:r>
          </w:p>
          <w:p w14:paraId="70770F7B" w14:textId="545BEE51" w:rsidR="00AB1710" w:rsidRPr="00C076A5" w:rsidRDefault="00E927A2" w:rsidP="00E927A2">
            <w:pPr>
              <w:numPr>
                <w:ilvl w:val="0"/>
                <w:numId w:val="2"/>
              </w:numPr>
              <w:spacing w:after="0" w:line="240" w:lineRule="auto"/>
              <w:rPr>
                <w:noProof/>
                <w:sz w:val="24"/>
                <w:szCs w:val="24"/>
                <w:lang w:val="tr-TR"/>
              </w:rPr>
            </w:pPr>
            <w:r w:rsidRPr="00E927A2">
              <w:rPr>
                <w:noProof/>
                <w:sz w:val="24"/>
                <w:szCs w:val="24"/>
                <w:lang w:val="tr-TR"/>
              </w:rPr>
              <w:t>Sayılar, para, zaman vb. ile ilgili dili kullanarak bir başkasından basit e</w:t>
            </w:r>
            <w:r>
              <w:rPr>
                <w:noProof/>
                <w:sz w:val="24"/>
                <w:szCs w:val="24"/>
                <w:lang w:val="tr-TR"/>
              </w:rPr>
              <w:t>şyalar veya hizmetler isteyebilir (veya bir başkasına verebilir</w:t>
            </w:r>
            <w:r w:rsidRPr="00E927A2">
              <w:rPr>
                <w:noProof/>
                <w:sz w:val="24"/>
                <w:szCs w:val="24"/>
                <w:lang w:val="tr-TR"/>
              </w:rPr>
              <w:t>)</w:t>
            </w:r>
            <w:r>
              <w:rPr>
                <w:noProof/>
                <w:sz w:val="24"/>
                <w:szCs w:val="24"/>
                <w:lang w:val="tr-TR"/>
              </w:rPr>
              <w:t>.</w:t>
            </w:r>
          </w:p>
        </w:tc>
      </w:tr>
    </w:tbl>
    <w:p w14:paraId="15010AB5" w14:textId="77777777" w:rsidR="003C6AE9" w:rsidRPr="00C076A5" w:rsidRDefault="003C6AE9" w:rsidP="00A75D0A">
      <w:pPr>
        <w:spacing w:before="120" w:after="120"/>
        <w:jc w:val="both"/>
        <w:rPr>
          <w:noProof/>
          <w:sz w:val="24"/>
          <w:szCs w:val="24"/>
          <w:lang w:val="tr-TR"/>
        </w:rPr>
      </w:pPr>
    </w:p>
    <w:p w14:paraId="70770F7D" w14:textId="3A7914E3" w:rsidR="00AB1710" w:rsidRPr="00C076A5" w:rsidRDefault="00CA34C7" w:rsidP="00A75D0A">
      <w:pPr>
        <w:spacing w:before="120" w:after="120"/>
        <w:jc w:val="both"/>
        <w:rPr>
          <w:noProof/>
          <w:sz w:val="24"/>
          <w:szCs w:val="24"/>
          <w:lang w:val="tr-TR"/>
        </w:rPr>
      </w:pPr>
      <w:r w:rsidRPr="00CA34C7">
        <w:rPr>
          <w:noProof/>
          <w:sz w:val="24"/>
          <w:szCs w:val="24"/>
          <w:lang w:val="tr-TR"/>
        </w:rPr>
        <w:t xml:space="preserve">Dil yeterliliklerinin hepsinin aynı düzeyde öğretilmesi ve edinilmesi gerekmediğini unutmayın. Örneğin, yeni gelen göçmenler için öncelik, basit konuşmaları yönetebilmek ve etiketler </w:t>
      </w:r>
      <w:r w:rsidRPr="00CA34C7">
        <w:rPr>
          <w:i/>
          <w:noProof/>
          <w:sz w:val="24"/>
          <w:szCs w:val="24"/>
          <w:lang w:val="tr-TR"/>
        </w:rPr>
        <w:t>ve giriş, çıkış, itme, çekme, izin verilmez</w:t>
      </w:r>
      <w:r w:rsidRPr="00CA34C7">
        <w:rPr>
          <w:noProof/>
          <w:sz w:val="24"/>
          <w:szCs w:val="24"/>
          <w:lang w:val="tr-TR"/>
        </w:rPr>
        <w:t xml:space="preserve"> vb. işaretler gibi günlük yazılı öğeleri okuyabilmektir. Bunlar A1'deki yeterliliklere benzer, ancak başlangıç olarak diğer dil yeterlilikleri A1.1 için belirtilenlerle sınırlandırılabilir.</w:t>
      </w:r>
    </w:p>
    <w:p w14:paraId="246D47A4" w14:textId="77777777" w:rsidR="00742AB4" w:rsidRPr="00C076A5" w:rsidRDefault="00742AB4">
      <w:pPr>
        <w:rPr>
          <w:b/>
          <w:bCs/>
          <w:noProof/>
          <w:lang w:val="tr-TR"/>
        </w:rPr>
      </w:pPr>
      <w:r w:rsidRPr="00C076A5">
        <w:rPr>
          <w:b/>
          <w:bCs/>
          <w:noProof/>
          <w:lang w:val="tr-TR"/>
        </w:rPr>
        <w:br w:type="page"/>
      </w:r>
    </w:p>
    <w:p w14:paraId="752D275F" w14:textId="254D2586" w:rsidR="00742AB4" w:rsidRPr="00C076A5" w:rsidRDefault="00CA34C7" w:rsidP="00742AB4">
      <w:pPr>
        <w:rPr>
          <w:b/>
          <w:bCs/>
          <w:noProof/>
          <w:sz w:val="24"/>
          <w:szCs w:val="24"/>
          <w:lang w:val="tr-TR"/>
        </w:rPr>
      </w:pPr>
      <w:r>
        <w:rPr>
          <w:b/>
          <w:bCs/>
          <w:noProof/>
          <w:sz w:val="24"/>
          <w:szCs w:val="24"/>
          <w:lang w:val="tr-TR"/>
        </w:rPr>
        <w:lastRenderedPageBreak/>
        <w:t>EK</w:t>
      </w:r>
    </w:p>
    <w:p w14:paraId="70770F7F" w14:textId="0DB70261" w:rsidR="00AB1710" w:rsidRPr="00C076A5" w:rsidRDefault="00CA34C7" w:rsidP="00AB1710">
      <w:pPr>
        <w:jc w:val="center"/>
        <w:rPr>
          <w:b/>
          <w:bCs/>
          <w:noProof/>
          <w:lang w:val="tr-TR"/>
        </w:rPr>
      </w:pPr>
      <w:r>
        <w:rPr>
          <w:b/>
          <w:bCs/>
          <w:noProof/>
          <w:lang w:val="tr-TR"/>
        </w:rPr>
        <w:t>ORTAK AVRUPA ÇERÇEVESİNDEN DİL DESTEĞİ İÇİN REFERANS SEVİYELER</w:t>
      </w:r>
      <w:r w:rsidR="00742AB4" w:rsidRPr="00C076A5">
        <w:rPr>
          <w:rStyle w:val="Appelnotedebasdep"/>
          <w:b/>
          <w:bCs/>
          <w:noProof/>
          <w:lang w:val="tr-TR"/>
        </w:rPr>
        <w:footnoteReference w:id="3"/>
      </w:r>
    </w:p>
    <w:tbl>
      <w:tblPr>
        <w:tblStyle w:val="Grilledutableau"/>
        <w:tblW w:w="0" w:type="auto"/>
        <w:tblLook w:val="04A0" w:firstRow="1" w:lastRow="0" w:firstColumn="1" w:lastColumn="0" w:noHBand="0" w:noVBand="1"/>
      </w:tblPr>
      <w:tblGrid>
        <w:gridCol w:w="1612"/>
        <w:gridCol w:w="7450"/>
      </w:tblGrid>
      <w:tr w:rsidR="00D33B95" w:rsidRPr="00C076A5" w14:paraId="2308152C" w14:textId="77777777" w:rsidTr="00742AB4">
        <w:tc>
          <w:tcPr>
            <w:tcW w:w="1612" w:type="dxa"/>
          </w:tcPr>
          <w:p w14:paraId="1A01268E" w14:textId="7E581F20" w:rsidR="00D33B95" w:rsidRPr="00C076A5" w:rsidRDefault="00D33B95" w:rsidP="00D33B95">
            <w:pPr>
              <w:jc w:val="center"/>
              <w:rPr>
                <w:b/>
                <w:bCs/>
                <w:noProof/>
                <w:lang w:val="tr-TR"/>
              </w:rPr>
            </w:pPr>
            <w:r w:rsidRPr="00C076A5">
              <w:rPr>
                <w:b/>
                <w:bCs/>
                <w:noProof/>
                <w:lang w:val="tr-TR"/>
              </w:rPr>
              <w:t>A1</w:t>
            </w:r>
            <w:r w:rsidR="00CA34C7">
              <w:rPr>
                <w:b/>
                <w:bCs/>
                <w:noProof/>
                <w:lang w:val="tr-TR"/>
              </w:rPr>
              <w:t xml:space="preserve"> ÖNCESİ</w:t>
            </w:r>
          </w:p>
        </w:tc>
        <w:tc>
          <w:tcPr>
            <w:tcW w:w="7450" w:type="dxa"/>
          </w:tcPr>
          <w:p w14:paraId="3930DFD7" w14:textId="772C3485" w:rsidR="00D33B95" w:rsidRPr="00C076A5" w:rsidRDefault="00CA34C7" w:rsidP="00D33B95">
            <w:pPr>
              <w:jc w:val="center"/>
              <w:rPr>
                <w:b/>
                <w:bCs/>
                <w:noProof/>
                <w:lang w:val="tr-TR"/>
              </w:rPr>
            </w:pPr>
            <w:r>
              <w:rPr>
                <w:b/>
                <w:bCs/>
                <w:noProof/>
                <w:lang w:val="tr-TR"/>
              </w:rPr>
              <w:t>TANIMLAYICILAR</w:t>
            </w:r>
          </w:p>
        </w:tc>
      </w:tr>
      <w:tr w:rsidR="00D33B95" w:rsidRPr="00F20771" w14:paraId="41E33E1A" w14:textId="77777777" w:rsidTr="00742AB4">
        <w:tc>
          <w:tcPr>
            <w:tcW w:w="1612" w:type="dxa"/>
          </w:tcPr>
          <w:p w14:paraId="557D4C73" w14:textId="0EC4479F" w:rsidR="00D33B95" w:rsidRPr="00C076A5" w:rsidRDefault="006A4B01">
            <w:pPr>
              <w:rPr>
                <w:noProof/>
                <w:lang w:val="tr-TR"/>
              </w:rPr>
            </w:pPr>
            <w:r>
              <w:rPr>
                <w:noProof/>
                <w:lang w:val="tr-TR"/>
              </w:rPr>
              <w:t>Sözlü anlama</w:t>
            </w:r>
          </w:p>
        </w:tc>
        <w:tc>
          <w:tcPr>
            <w:tcW w:w="7450" w:type="dxa"/>
          </w:tcPr>
          <w:p w14:paraId="38669B20" w14:textId="77777777" w:rsidR="00D33B95" w:rsidRDefault="006A4B01" w:rsidP="00D33B95">
            <w:pPr>
              <w:rPr>
                <w:noProof/>
                <w:lang w:val="tr-TR"/>
              </w:rPr>
            </w:pPr>
            <w:r w:rsidRPr="006A4B01">
              <w:rPr>
                <w:noProof/>
                <w:lang w:val="tr-TR"/>
              </w:rPr>
              <w:t>Yavaş ve net bir şekilde iletilmeleri ve anlamayı desteklemek için görseller veya el hareketleri ile desteklenmeleri ve gerekirse tekrarlanmaları koşuluyla kısa, çok basit soruları ve ifadeleri anlayabilir.</w:t>
            </w:r>
          </w:p>
          <w:p w14:paraId="1E37E6B0" w14:textId="77777777" w:rsidR="006A4B01" w:rsidRDefault="006A4B01" w:rsidP="00D33B95">
            <w:pPr>
              <w:rPr>
                <w:noProof/>
                <w:lang w:val="tr-TR"/>
              </w:rPr>
            </w:pPr>
          </w:p>
          <w:p w14:paraId="27A1C6EC" w14:textId="77777777" w:rsidR="006A4B01" w:rsidRDefault="006A4B01" w:rsidP="006A4B01">
            <w:pPr>
              <w:rPr>
                <w:noProof/>
                <w:lang w:val="tr-TR"/>
              </w:rPr>
            </w:pPr>
            <w:r w:rsidRPr="006A4B01">
              <w:rPr>
                <w:noProof/>
                <w:lang w:val="tr-TR"/>
              </w:rPr>
              <w:t>Açıkça tanımlanmış, tanıdık bir günlük bağlamda net ve yavaş bir şekilde iletilmeleri koşuluyla günlük tanıdık kelimeleri/işaretleri tanıyabilir.</w:t>
            </w:r>
          </w:p>
          <w:p w14:paraId="6199A143" w14:textId="77777777" w:rsidR="006A4B01" w:rsidRPr="006A4B01" w:rsidRDefault="006A4B01" w:rsidP="006A4B01">
            <w:pPr>
              <w:rPr>
                <w:noProof/>
                <w:lang w:val="tr-TR"/>
              </w:rPr>
            </w:pPr>
          </w:p>
          <w:p w14:paraId="42EAB9B5" w14:textId="0459129F" w:rsidR="006A4B01" w:rsidRPr="00C076A5" w:rsidRDefault="006A4B01" w:rsidP="006A4B01">
            <w:pPr>
              <w:rPr>
                <w:noProof/>
                <w:lang w:val="tr-TR"/>
              </w:rPr>
            </w:pPr>
            <w:r w:rsidRPr="006A4B01">
              <w:rPr>
                <w:noProof/>
                <w:lang w:val="tr-TR"/>
              </w:rPr>
              <w:t>Tanımlanmış, tanıdık bir günlük bağlamda yavaş ve net bir şekilde iletilmeleri koşuluyla sayıları, fiyatları, tarihleri ve haftanın günlerini tanıyabilir.</w:t>
            </w:r>
          </w:p>
        </w:tc>
      </w:tr>
      <w:tr w:rsidR="00D33B95" w:rsidRPr="00F20771" w14:paraId="4E00BE8A" w14:textId="77777777" w:rsidTr="00742AB4">
        <w:tc>
          <w:tcPr>
            <w:tcW w:w="1612" w:type="dxa"/>
          </w:tcPr>
          <w:p w14:paraId="45D2541F" w14:textId="0287047E" w:rsidR="00D33B95" w:rsidRPr="00C076A5" w:rsidRDefault="006A4B01" w:rsidP="006A4B01">
            <w:pPr>
              <w:rPr>
                <w:noProof/>
                <w:lang w:val="tr-TR"/>
              </w:rPr>
            </w:pPr>
            <w:r>
              <w:rPr>
                <w:noProof/>
                <w:lang w:val="tr-TR"/>
              </w:rPr>
              <w:t>Sözlü</w:t>
            </w:r>
            <w:r w:rsidR="00462955" w:rsidRPr="00C076A5">
              <w:rPr>
                <w:noProof/>
                <w:lang w:val="tr-TR"/>
              </w:rPr>
              <w:t xml:space="preserve"> </w:t>
            </w:r>
            <w:r>
              <w:rPr>
                <w:noProof/>
                <w:lang w:val="tr-TR"/>
              </w:rPr>
              <w:t>etkileşim</w:t>
            </w:r>
          </w:p>
        </w:tc>
        <w:tc>
          <w:tcPr>
            <w:tcW w:w="7450" w:type="dxa"/>
          </w:tcPr>
          <w:p w14:paraId="30F1F996" w14:textId="36A9769B" w:rsidR="00D33B95" w:rsidRPr="00C076A5" w:rsidRDefault="006A4B01" w:rsidP="00462955">
            <w:pPr>
              <w:rPr>
                <w:noProof/>
                <w:lang w:val="tr-TR"/>
              </w:rPr>
            </w:pPr>
            <w:r w:rsidRPr="006A4B01">
              <w:rPr>
                <w:noProof/>
                <w:lang w:val="tr-TR"/>
              </w:rPr>
              <w:t>Kısa, kalıplaşmış ifadeler kullanarak ve bilgiyi pekiştirmek için jestlere güvenerek kendileri ve günlük rutinleri hakkında sorular sorabilir ve cevaplayabilir.</w:t>
            </w:r>
          </w:p>
        </w:tc>
      </w:tr>
    </w:tbl>
    <w:p w14:paraId="435B093B" w14:textId="77777777" w:rsidR="00742AB4" w:rsidRPr="00C076A5" w:rsidRDefault="00742AB4">
      <w:pPr>
        <w:rPr>
          <w:noProof/>
          <w:lang w:val="tr-TR"/>
        </w:rPr>
      </w:pPr>
    </w:p>
    <w:tbl>
      <w:tblPr>
        <w:tblStyle w:val="Grilledutableau"/>
        <w:tblW w:w="0" w:type="auto"/>
        <w:tblLook w:val="04A0" w:firstRow="1" w:lastRow="0" w:firstColumn="1" w:lastColumn="0" w:noHBand="0" w:noVBand="1"/>
      </w:tblPr>
      <w:tblGrid>
        <w:gridCol w:w="1271"/>
        <w:gridCol w:w="7791"/>
      </w:tblGrid>
      <w:tr w:rsidR="00542CF9" w:rsidRPr="00C076A5" w14:paraId="78520554" w14:textId="77777777" w:rsidTr="00542CF9">
        <w:tc>
          <w:tcPr>
            <w:tcW w:w="1271" w:type="dxa"/>
          </w:tcPr>
          <w:p w14:paraId="6DD827FD" w14:textId="211BB393" w:rsidR="00542CF9" w:rsidRPr="00C076A5" w:rsidRDefault="00542CF9" w:rsidP="00AB1710">
            <w:pPr>
              <w:rPr>
                <w:b/>
                <w:bCs/>
                <w:noProof/>
                <w:lang w:val="tr-TR"/>
              </w:rPr>
            </w:pPr>
            <w:r w:rsidRPr="00C076A5">
              <w:rPr>
                <w:b/>
                <w:bCs/>
                <w:noProof/>
                <w:lang w:val="tr-TR"/>
              </w:rPr>
              <w:t>A1</w:t>
            </w:r>
          </w:p>
        </w:tc>
        <w:tc>
          <w:tcPr>
            <w:tcW w:w="7791" w:type="dxa"/>
          </w:tcPr>
          <w:p w14:paraId="18831890" w14:textId="52A13BE7" w:rsidR="00542CF9" w:rsidRPr="00C076A5" w:rsidRDefault="00CA34C7" w:rsidP="003E1B2B">
            <w:pPr>
              <w:jc w:val="center"/>
              <w:rPr>
                <w:b/>
                <w:bCs/>
                <w:noProof/>
                <w:lang w:val="tr-TR"/>
              </w:rPr>
            </w:pPr>
            <w:r>
              <w:rPr>
                <w:b/>
                <w:bCs/>
                <w:noProof/>
                <w:lang w:val="tr-TR"/>
              </w:rPr>
              <w:t>TANIMLAYICILAR</w:t>
            </w:r>
          </w:p>
        </w:tc>
      </w:tr>
      <w:tr w:rsidR="00542CF9" w:rsidRPr="00F20771" w14:paraId="7F2A399F" w14:textId="77777777" w:rsidTr="00542CF9">
        <w:tc>
          <w:tcPr>
            <w:tcW w:w="1271" w:type="dxa"/>
          </w:tcPr>
          <w:p w14:paraId="7DA3707B" w14:textId="4A8FBA57" w:rsidR="00542CF9" w:rsidRPr="00C076A5" w:rsidRDefault="006A4B01" w:rsidP="00AB1710">
            <w:pPr>
              <w:rPr>
                <w:noProof/>
                <w:lang w:val="tr-TR"/>
              </w:rPr>
            </w:pPr>
            <w:r>
              <w:rPr>
                <w:noProof/>
                <w:lang w:val="tr-TR"/>
              </w:rPr>
              <w:t>Genel</w:t>
            </w:r>
          </w:p>
        </w:tc>
        <w:tc>
          <w:tcPr>
            <w:tcW w:w="7791" w:type="dxa"/>
          </w:tcPr>
          <w:p w14:paraId="021F2063" w14:textId="1A0B9941" w:rsidR="00542CF9" w:rsidRPr="00C076A5" w:rsidRDefault="006A4B01" w:rsidP="006A4B01">
            <w:pPr>
              <w:rPr>
                <w:noProof/>
                <w:lang w:val="tr-TR"/>
              </w:rPr>
            </w:pPr>
            <w:r w:rsidRPr="006A4B01">
              <w:rPr>
                <w:noProof/>
                <w:lang w:val="tr-TR"/>
              </w:rPr>
              <w:t>Somut türdeki ihtiyaçların karşılanmasına yönelik</w:t>
            </w:r>
            <w:r>
              <w:rPr>
                <w:noProof/>
                <w:lang w:val="tr-TR"/>
              </w:rPr>
              <w:t xml:space="preserve"> olan b</w:t>
            </w:r>
            <w:r w:rsidRPr="006A4B01">
              <w:rPr>
                <w:noProof/>
                <w:lang w:val="tr-TR"/>
              </w:rPr>
              <w:t>ildik günlük ifadeleri ve çok temel kalıpla</w:t>
            </w:r>
            <w:r>
              <w:rPr>
                <w:noProof/>
                <w:lang w:val="tr-TR"/>
              </w:rPr>
              <w:t xml:space="preserve">rı anlayabilir ve kullanabilir. </w:t>
            </w:r>
            <w:r w:rsidRPr="006A4B01">
              <w:rPr>
                <w:noProof/>
                <w:lang w:val="tr-TR"/>
              </w:rPr>
              <w:t>Kendisini ve başkalarını tanıtabilir ve nerede yaşadığı, tanıdığı insanlar ve sahip olduğu şeyler gibi kişisel detaylar hakkında sorular sorabilir ve cevaplayabilir. Diğer kişinin yavaş ve net konuşması ve yardım etmeye hazır olması koşuluyla basit bir şekilde etkileşime girebilir.</w:t>
            </w:r>
          </w:p>
        </w:tc>
      </w:tr>
      <w:tr w:rsidR="00542CF9" w:rsidRPr="00F20771" w14:paraId="025C56C7" w14:textId="77777777" w:rsidTr="00542CF9">
        <w:tc>
          <w:tcPr>
            <w:tcW w:w="1271" w:type="dxa"/>
          </w:tcPr>
          <w:p w14:paraId="11F189CB" w14:textId="3A38D4F5" w:rsidR="00542CF9" w:rsidRPr="00C076A5" w:rsidRDefault="006A4B01" w:rsidP="00AB1710">
            <w:pPr>
              <w:rPr>
                <w:noProof/>
                <w:lang w:val="tr-TR"/>
              </w:rPr>
            </w:pPr>
            <w:r>
              <w:rPr>
                <w:noProof/>
                <w:lang w:val="tr-TR"/>
              </w:rPr>
              <w:t>Sözlü anlama</w:t>
            </w:r>
          </w:p>
        </w:tc>
        <w:tc>
          <w:tcPr>
            <w:tcW w:w="7791" w:type="dxa"/>
          </w:tcPr>
          <w:p w14:paraId="5D8CAAAB" w14:textId="05F95F93" w:rsidR="006A4B01" w:rsidRPr="006A4B01" w:rsidRDefault="006A4B01" w:rsidP="006A4B01">
            <w:pPr>
              <w:spacing w:after="120"/>
              <w:rPr>
                <w:noProof/>
                <w:lang w:val="tr-TR"/>
              </w:rPr>
            </w:pPr>
            <w:r w:rsidRPr="006A4B01">
              <w:rPr>
                <w:noProof/>
                <w:lang w:val="tr-TR"/>
              </w:rPr>
              <w:t>Çok yavaş ve dikkatli bir şekilde ifade edilen dili takip edebilir, anlamı özümseme</w:t>
            </w:r>
            <w:r>
              <w:rPr>
                <w:noProof/>
                <w:lang w:val="tr-TR"/>
              </w:rPr>
              <w:t>k</w:t>
            </w:r>
            <w:r w:rsidRPr="006A4B01">
              <w:rPr>
                <w:noProof/>
                <w:lang w:val="tr-TR"/>
              </w:rPr>
              <w:t xml:space="preserve"> için uzun duraklamalar yapabilir.</w:t>
            </w:r>
          </w:p>
          <w:p w14:paraId="7A3FF30E" w14:textId="4DAC9783" w:rsidR="00542CF9" w:rsidRPr="00C076A5" w:rsidRDefault="006A4B01" w:rsidP="006A4B01">
            <w:pPr>
              <w:rPr>
                <w:noProof/>
                <w:lang w:val="tr-TR"/>
              </w:rPr>
            </w:pPr>
            <w:r w:rsidRPr="006A4B01">
              <w:rPr>
                <w:noProof/>
                <w:lang w:val="tr-TR"/>
              </w:rPr>
              <w:t>Günlük hayatta karşılaşılan tanıdık konularla ilgili somut bilgileri (örn</w:t>
            </w:r>
            <w:r>
              <w:rPr>
                <w:noProof/>
                <w:lang w:val="tr-TR"/>
              </w:rPr>
              <w:t>eğin</w:t>
            </w:r>
            <w:r w:rsidRPr="006A4B01">
              <w:rPr>
                <w:noProof/>
                <w:lang w:val="tr-TR"/>
              </w:rPr>
              <w:t xml:space="preserve"> yerler ve zamanlar), yavaş ve net bir şekilde aktarılması koşuluyla tanıyabilir.</w:t>
            </w:r>
          </w:p>
        </w:tc>
      </w:tr>
      <w:tr w:rsidR="00542CF9" w:rsidRPr="00F20771" w14:paraId="3F573A4C" w14:textId="77777777" w:rsidTr="00542CF9">
        <w:tc>
          <w:tcPr>
            <w:tcW w:w="1271" w:type="dxa"/>
          </w:tcPr>
          <w:p w14:paraId="2B79B8FB" w14:textId="13F9096F" w:rsidR="00542CF9" w:rsidRPr="00C076A5" w:rsidRDefault="006A4B01" w:rsidP="00AB1710">
            <w:pPr>
              <w:rPr>
                <w:noProof/>
                <w:lang w:val="tr-TR"/>
              </w:rPr>
            </w:pPr>
            <w:r>
              <w:rPr>
                <w:noProof/>
                <w:lang w:val="tr-TR"/>
              </w:rPr>
              <w:t>Sözlü</w:t>
            </w:r>
            <w:r w:rsidRPr="00C076A5">
              <w:rPr>
                <w:noProof/>
                <w:lang w:val="tr-TR"/>
              </w:rPr>
              <w:t xml:space="preserve"> </w:t>
            </w:r>
            <w:r>
              <w:rPr>
                <w:noProof/>
                <w:lang w:val="tr-TR"/>
              </w:rPr>
              <w:t>etkileşim</w:t>
            </w:r>
          </w:p>
        </w:tc>
        <w:tc>
          <w:tcPr>
            <w:tcW w:w="7791" w:type="dxa"/>
          </w:tcPr>
          <w:p w14:paraId="77BA40DC" w14:textId="097F4681" w:rsidR="00542CF9" w:rsidRPr="00C076A5" w:rsidRDefault="006A4B01" w:rsidP="006A4B01">
            <w:pPr>
              <w:rPr>
                <w:noProof/>
                <w:lang w:val="tr-TR"/>
              </w:rPr>
            </w:pPr>
            <w:r w:rsidRPr="006A4B01">
              <w:rPr>
                <w:noProof/>
                <w:lang w:val="tr-TR"/>
              </w:rPr>
              <w:t>Basit bir şekilde etkileşim kurabilir ancak iletişim tamamen daha yavaş bir hızda tekrara, yeniden ifade etmeye ve onarmaya bağlıdır. Basit sorular sorabilir ve cevaplayabilir, acil ihtiyaç alanlarında veya çok t</w:t>
            </w:r>
            <w:r>
              <w:rPr>
                <w:noProof/>
                <w:lang w:val="tr-TR"/>
              </w:rPr>
              <w:t>anıdık konularda basit ifadeleri dile getirebilir</w:t>
            </w:r>
            <w:r w:rsidRPr="006A4B01">
              <w:rPr>
                <w:noProof/>
                <w:lang w:val="tr-TR"/>
              </w:rPr>
              <w:t xml:space="preserve"> ve bunlara yanıt verebilir.</w:t>
            </w:r>
          </w:p>
        </w:tc>
      </w:tr>
      <w:tr w:rsidR="000E63E7" w:rsidRPr="00F20771" w14:paraId="4974B429" w14:textId="77777777" w:rsidTr="00542CF9">
        <w:tc>
          <w:tcPr>
            <w:tcW w:w="1271" w:type="dxa"/>
          </w:tcPr>
          <w:p w14:paraId="6B0D2EC1" w14:textId="118FF149" w:rsidR="000E63E7" w:rsidRPr="00C076A5" w:rsidRDefault="006A4B01" w:rsidP="00AB1710">
            <w:pPr>
              <w:rPr>
                <w:noProof/>
                <w:lang w:val="tr-TR"/>
              </w:rPr>
            </w:pPr>
            <w:r>
              <w:rPr>
                <w:noProof/>
                <w:lang w:val="tr-TR"/>
              </w:rPr>
              <w:t>Aracılık</w:t>
            </w:r>
          </w:p>
        </w:tc>
        <w:tc>
          <w:tcPr>
            <w:tcW w:w="7791" w:type="dxa"/>
          </w:tcPr>
          <w:p w14:paraId="73C78CE2" w14:textId="2E4EA01B" w:rsidR="000E63E7" w:rsidRPr="00C076A5" w:rsidRDefault="006A4B01" w:rsidP="006A4B01">
            <w:pPr>
              <w:rPr>
                <w:noProof/>
                <w:lang w:val="tr-TR"/>
              </w:rPr>
            </w:pPr>
            <w:r w:rsidRPr="006A4B01">
              <w:rPr>
                <w:noProof/>
                <w:lang w:val="tr-TR"/>
              </w:rPr>
              <w:t xml:space="preserve">Bir fikre ilgi göstermek için basit kelimeler/işaretler ve sözel olmayan işaretler kullanabilir. Kısa, basit işaretler ve </w:t>
            </w:r>
            <w:r>
              <w:rPr>
                <w:noProof/>
                <w:lang w:val="tr-TR"/>
              </w:rPr>
              <w:t>uyarılar</w:t>
            </w:r>
            <w:r w:rsidRPr="006A4B01">
              <w:rPr>
                <w:noProof/>
                <w:lang w:val="tr-TR"/>
              </w:rPr>
              <w:t>, posterler ve programlarda verilen acil ilgi alanına yönelik basit, öngö</w:t>
            </w:r>
            <w:r>
              <w:rPr>
                <w:noProof/>
                <w:lang w:val="tr-TR"/>
              </w:rPr>
              <w:t>rülebilir bilgileri aktarabilir</w:t>
            </w:r>
            <w:r w:rsidR="000E63E7" w:rsidRPr="00C076A5">
              <w:rPr>
                <w:noProof/>
                <w:lang w:val="tr-TR"/>
              </w:rPr>
              <w:t>.</w:t>
            </w:r>
          </w:p>
        </w:tc>
      </w:tr>
    </w:tbl>
    <w:p w14:paraId="1231C1D6" w14:textId="0DA42799" w:rsidR="000E63E7" w:rsidRPr="00C076A5" w:rsidRDefault="000E63E7" w:rsidP="00AB1710">
      <w:pPr>
        <w:rPr>
          <w:noProof/>
          <w:lang w:val="tr-TR"/>
        </w:rPr>
      </w:pPr>
    </w:p>
    <w:p w14:paraId="6D8FD845" w14:textId="77777777" w:rsidR="000E63E7" w:rsidRPr="00C076A5" w:rsidRDefault="000E63E7">
      <w:pPr>
        <w:rPr>
          <w:noProof/>
          <w:lang w:val="tr-TR"/>
        </w:rPr>
      </w:pPr>
      <w:r w:rsidRPr="00C076A5">
        <w:rPr>
          <w:noProof/>
          <w:lang w:val="tr-TR"/>
        </w:rPr>
        <w:br w:type="page"/>
      </w:r>
    </w:p>
    <w:tbl>
      <w:tblPr>
        <w:tblStyle w:val="Grilledutableau"/>
        <w:tblW w:w="0" w:type="auto"/>
        <w:tblLook w:val="04A0" w:firstRow="1" w:lastRow="0" w:firstColumn="1" w:lastColumn="0" w:noHBand="0" w:noVBand="1"/>
      </w:tblPr>
      <w:tblGrid>
        <w:gridCol w:w="1271"/>
        <w:gridCol w:w="7791"/>
      </w:tblGrid>
      <w:tr w:rsidR="00542CF9" w:rsidRPr="00C076A5" w14:paraId="1EDA223D" w14:textId="77777777" w:rsidTr="00542CF9">
        <w:tc>
          <w:tcPr>
            <w:tcW w:w="1271" w:type="dxa"/>
          </w:tcPr>
          <w:p w14:paraId="569CAC92" w14:textId="3B96B8EC" w:rsidR="00542CF9" w:rsidRPr="00C076A5" w:rsidRDefault="00542CF9" w:rsidP="00AB1710">
            <w:pPr>
              <w:rPr>
                <w:b/>
                <w:bCs/>
                <w:noProof/>
                <w:lang w:val="tr-TR"/>
              </w:rPr>
            </w:pPr>
            <w:r w:rsidRPr="00C076A5">
              <w:rPr>
                <w:b/>
                <w:bCs/>
                <w:noProof/>
                <w:lang w:val="tr-TR"/>
              </w:rPr>
              <w:lastRenderedPageBreak/>
              <w:t>A2</w:t>
            </w:r>
          </w:p>
        </w:tc>
        <w:tc>
          <w:tcPr>
            <w:tcW w:w="7791" w:type="dxa"/>
          </w:tcPr>
          <w:p w14:paraId="539539E0" w14:textId="78D60881" w:rsidR="00542CF9" w:rsidRPr="00C076A5" w:rsidRDefault="00CA34C7" w:rsidP="003E1B2B">
            <w:pPr>
              <w:jc w:val="center"/>
              <w:rPr>
                <w:noProof/>
                <w:lang w:val="tr-TR"/>
              </w:rPr>
            </w:pPr>
            <w:r>
              <w:rPr>
                <w:b/>
                <w:bCs/>
                <w:noProof/>
                <w:lang w:val="tr-TR"/>
              </w:rPr>
              <w:t>TANIMLAYICILAR</w:t>
            </w:r>
          </w:p>
        </w:tc>
      </w:tr>
      <w:tr w:rsidR="00542CF9" w:rsidRPr="00F20771" w14:paraId="53FC4A26" w14:textId="77777777" w:rsidTr="000E63E7">
        <w:tc>
          <w:tcPr>
            <w:tcW w:w="1271" w:type="dxa"/>
          </w:tcPr>
          <w:p w14:paraId="31604C29" w14:textId="52B8BAA3" w:rsidR="00542CF9" w:rsidRPr="00C076A5" w:rsidRDefault="006A4B01" w:rsidP="00AB1710">
            <w:pPr>
              <w:rPr>
                <w:noProof/>
                <w:lang w:val="tr-TR"/>
              </w:rPr>
            </w:pPr>
            <w:r>
              <w:rPr>
                <w:noProof/>
                <w:lang w:val="tr-TR"/>
              </w:rPr>
              <w:t>Genel</w:t>
            </w:r>
            <w:r w:rsidR="00542CF9" w:rsidRPr="00C076A5">
              <w:rPr>
                <w:noProof/>
                <w:lang w:val="tr-TR"/>
              </w:rPr>
              <w:t xml:space="preserve"> </w:t>
            </w:r>
          </w:p>
        </w:tc>
        <w:tc>
          <w:tcPr>
            <w:tcW w:w="7791" w:type="dxa"/>
            <w:tcBorders>
              <w:bottom w:val="single" w:sz="4" w:space="0" w:color="auto"/>
            </w:tcBorders>
          </w:tcPr>
          <w:p w14:paraId="56569E1B" w14:textId="0BC6FE56" w:rsidR="00542CF9" w:rsidRPr="00C076A5" w:rsidRDefault="006A4B01" w:rsidP="003E1B2B">
            <w:pPr>
              <w:rPr>
                <w:noProof/>
                <w:lang w:val="tr-TR"/>
              </w:rPr>
            </w:pPr>
            <w:r w:rsidRPr="006A4B01">
              <w:rPr>
                <w:noProof/>
                <w:lang w:val="tr-TR"/>
              </w:rPr>
              <w:t>En yakın ilgi alanlarıyla ilgili cümleleri ve sık kullan</w:t>
            </w:r>
            <w:r>
              <w:rPr>
                <w:noProof/>
                <w:lang w:val="tr-TR"/>
              </w:rPr>
              <w:t>ılan ifadeleri anlayabilir (örneğin</w:t>
            </w:r>
            <w:r w:rsidRPr="006A4B01">
              <w:rPr>
                <w:noProof/>
                <w:lang w:val="tr-TR"/>
              </w:rPr>
              <w:t xml:space="preserve"> çok temel kişisel ve aile bilgileri, alışveriş, yerel coğrafya, istihdam). Bildik ve rutin konularda basit ve doğrudan bilgi alışverişi gerektiren basit ve rutin görevlerde iletişim kurabilir. Geçmişlerini, yakın çevrelerini ve acil ihtiyaç alanlarındaki konuları basit terimlerle tanımlayabilir.</w:t>
            </w:r>
          </w:p>
        </w:tc>
      </w:tr>
      <w:tr w:rsidR="00542CF9" w:rsidRPr="00F20771" w14:paraId="751021C9" w14:textId="77777777" w:rsidTr="000E63E7">
        <w:tc>
          <w:tcPr>
            <w:tcW w:w="1271" w:type="dxa"/>
          </w:tcPr>
          <w:p w14:paraId="10B57391" w14:textId="2FD626F3" w:rsidR="00542CF9" w:rsidRPr="00C076A5" w:rsidRDefault="006A4B01" w:rsidP="00AB1710">
            <w:pPr>
              <w:rPr>
                <w:noProof/>
                <w:lang w:val="tr-TR"/>
              </w:rPr>
            </w:pPr>
            <w:r>
              <w:rPr>
                <w:noProof/>
                <w:lang w:val="tr-TR"/>
              </w:rPr>
              <w:t>Sözlü anlama</w:t>
            </w:r>
          </w:p>
        </w:tc>
        <w:tc>
          <w:tcPr>
            <w:tcW w:w="7791" w:type="dxa"/>
            <w:tcBorders>
              <w:bottom w:val="nil"/>
            </w:tcBorders>
          </w:tcPr>
          <w:p w14:paraId="0CFC8F29" w14:textId="77777777" w:rsidR="006A4B01" w:rsidRPr="006A4B01" w:rsidRDefault="006A4B01" w:rsidP="006A4B01">
            <w:pPr>
              <w:spacing w:after="120"/>
              <w:rPr>
                <w:noProof/>
                <w:lang w:val="tr-TR"/>
              </w:rPr>
            </w:pPr>
            <w:r w:rsidRPr="006A4B01">
              <w:rPr>
                <w:noProof/>
                <w:lang w:val="tr-TR"/>
              </w:rPr>
              <w:t>Kişilerin açık ve yavaş bir şekilde ifade etmeleri koşuluyla, somut türdeki ihtiyaçları karşılayabilecek kadar anlayabilir.</w:t>
            </w:r>
          </w:p>
          <w:p w14:paraId="1C1F3A66" w14:textId="500CC4C7" w:rsidR="00542CF9" w:rsidRPr="00C076A5" w:rsidRDefault="006A4B01" w:rsidP="006A4B01">
            <w:pPr>
              <w:spacing w:after="120"/>
              <w:rPr>
                <w:noProof/>
                <w:lang w:val="tr-TR"/>
              </w:rPr>
            </w:pPr>
            <w:r w:rsidRPr="006A4B01">
              <w:rPr>
                <w:noProof/>
                <w:lang w:val="tr-TR"/>
              </w:rPr>
              <w:t>Kişilerin açık ve yavaş bir şekilde ifade etmeleri koşuluyla, en acil önceliğe sahip alanlarla (örneğin çok temel kişisel ve aile bilgileri, alışveriş, yerel coğrafya, istihdam) ilgili ifadeleri ve deyimleri anlayabilir.</w:t>
            </w:r>
          </w:p>
        </w:tc>
      </w:tr>
      <w:tr w:rsidR="00542CF9" w:rsidRPr="00F20771" w14:paraId="548F283D" w14:textId="77777777" w:rsidTr="000E63E7">
        <w:tc>
          <w:tcPr>
            <w:tcW w:w="1271" w:type="dxa"/>
          </w:tcPr>
          <w:p w14:paraId="06ED07D8" w14:textId="1A0CC4EF" w:rsidR="00542CF9" w:rsidRPr="00C076A5" w:rsidRDefault="006A4B01" w:rsidP="00AB1710">
            <w:pPr>
              <w:rPr>
                <w:noProof/>
                <w:lang w:val="tr-TR"/>
              </w:rPr>
            </w:pPr>
            <w:r>
              <w:rPr>
                <w:noProof/>
                <w:lang w:val="tr-TR"/>
              </w:rPr>
              <w:t>Sözlü</w:t>
            </w:r>
            <w:r w:rsidRPr="00C076A5">
              <w:rPr>
                <w:noProof/>
                <w:lang w:val="tr-TR"/>
              </w:rPr>
              <w:t xml:space="preserve"> </w:t>
            </w:r>
            <w:r>
              <w:rPr>
                <w:noProof/>
                <w:lang w:val="tr-TR"/>
              </w:rPr>
              <w:t>etkileşim</w:t>
            </w:r>
          </w:p>
        </w:tc>
        <w:tc>
          <w:tcPr>
            <w:tcW w:w="7791" w:type="dxa"/>
            <w:tcBorders>
              <w:top w:val="nil"/>
              <w:bottom w:val="nil"/>
            </w:tcBorders>
          </w:tcPr>
          <w:p w14:paraId="2FD0C6BC" w14:textId="777CADC8" w:rsidR="00462955" w:rsidRPr="00C076A5" w:rsidRDefault="002113CE" w:rsidP="00462955">
            <w:pPr>
              <w:spacing w:after="120"/>
              <w:rPr>
                <w:noProof/>
                <w:lang w:val="tr-TR"/>
              </w:rPr>
            </w:pPr>
            <w:r w:rsidRPr="002113CE">
              <w:rPr>
                <w:noProof/>
                <w:lang w:val="tr-TR"/>
              </w:rPr>
              <w:t>Yapılandırılmış durumlarda ve kısa konuşmalarda, gerektiğinde diğer kişinin de yardım etmesi koşuluyla, makul bir kolaylıkla etkileşime girebilir. Basit, rutin alışverişleri gereksiz çaba sarf etmeden yönetebilir; sorular sorabilir ve cevaplayabilir</w:t>
            </w:r>
            <w:r>
              <w:rPr>
                <w:noProof/>
                <w:lang w:val="tr-TR"/>
              </w:rPr>
              <w:t xml:space="preserve"> ve öngörülebilir günlük yaşam durumlarında</w:t>
            </w:r>
            <w:r w:rsidRPr="002113CE">
              <w:rPr>
                <w:noProof/>
                <w:lang w:val="tr-TR"/>
              </w:rPr>
              <w:t xml:space="preserve"> tanıdık konularda fikir ve bilgi alışverişinde bulunabilir.</w:t>
            </w:r>
          </w:p>
          <w:p w14:paraId="4E52ABA1" w14:textId="78E8046F" w:rsidR="00542CF9" w:rsidRPr="00C076A5" w:rsidRDefault="002113CE" w:rsidP="00462955">
            <w:pPr>
              <w:spacing w:after="120"/>
              <w:rPr>
                <w:noProof/>
                <w:lang w:val="tr-TR"/>
              </w:rPr>
            </w:pPr>
            <w:r w:rsidRPr="002113CE">
              <w:rPr>
                <w:noProof/>
                <w:lang w:val="tr-TR"/>
              </w:rPr>
              <w:t>İş ve boş zamanla ilgili tanıdık ve rutin konularda basit ve doğrudan bilgi alışverişi gerektiren basit ve rutin görevlerde iletişim kurabilir. Çok kısa süreli sosyal etkileşimlerin üstesinden gelebilir ancak nadiren kendi başına konuşmayı sürdürecek kadar anlayabilir.</w:t>
            </w:r>
          </w:p>
        </w:tc>
      </w:tr>
      <w:tr w:rsidR="000E63E7" w:rsidRPr="00F20771" w14:paraId="7F082ACB" w14:textId="77777777" w:rsidTr="000E63E7">
        <w:tc>
          <w:tcPr>
            <w:tcW w:w="1271" w:type="dxa"/>
          </w:tcPr>
          <w:p w14:paraId="0F9CDFBC" w14:textId="22947E5F" w:rsidR="000E63E7" w:rsidRPr="00C076A5" w:rsidRDefault="006A4B01" w:rsidP="00AB1710">
            <w:pPr>
              <w:rPr>
                <w:noProof/>
                <w:lang w:val="tr-TR"/>
              </w:rPr>
            </w:pPr>
            <w:r>
              <w:rPr>
                <w:noProof/>
                <w:lang w:val="tr-TR"/>
              </w:rPr>
              <w:t>Aracılık</w:t>
            </w:r>
          </w:p>
        </w:tc>
        <w:tc>
          <w:tcPr>
            <w:tcW w:w="7791" w:type="dxa"/>
            <w:tcBorders>
              <w:top w:val="nil"/>
            </w:tcBorders>
          </w:tcPr>
          <w:p w14:paraId="1301A884" w14:textId="5E6DE72D" w:rsidR="002113CE" w:rsidRPr="002113CE" w:rsidRDefault="002113CE" w:rsidP="002113CE">
            <w:pPr>
              <w:spacing w:after="120"/>
              <w:rPr>
                <w:noProof/>
                <w:lang w:val="tr-TR"/>
              </w:rPr>
            </w:pPr>
            <w:r w:rsidRPr="002113CE">
              <w:rPr>
                <w:noProof/>
                <w:lang w:val="tr-TR"/>
              </w:rPr>
              <w:t xml:space="preserve">Diğer katılımcıların yavaş konuşması/işaret etmesi ve bir veya daha fazla katılımcının katkıda bulunmasına ve önerilerini ifade etmesine yardımcı olması koşuluyla etkileşimde destekleyici bir rol oynayabilir. Açıkça yapılandırılmış, kısa, basit, bilgilendirici metinlerde yer alan ilgili bilgileri, metinlerin </w:t>
            </w:r>
            <w:r>
              <w:rPr>
                <w:noProof/>
                <w:lang w:val="tr-TR"/>
              </w:rPr>
              <w:t>s</w:t>
            </w:r>
            <w:r w:rsidRPr="002113CE">
              <w:rPr>
                <w:noProof/>
                <w:lang w:val="tr-TR"/>
              </w:rPr>
              <w:t>omut, tanıdık konular</w:t>
            </w:r>
            <w:r>
              <w:rPr>
                <w:noProof/>
                <w:lang w:val="tr-TR"/>
              </w:rPr>
              <w:t>la ilgili olması</w:t>
            </w:r>
            <w:r w:rsidRPr="002113CE">
              <w:rPr>
                <w:noProof/>
                <w:lang w:val="tr-TR"/>
              </w:rPr>
              <w:t xml:space="preserve"> ve basit günlük dille </w:t>
            </w:r>
            <w:r>
              <w:rPr>
                <w:noProof/>
                <w:lang w:val="tr-TR"/>
              </w:rPr>
              <w:t>oluşturulmuş olması</w:t>
            </w:r>
            <w:r w:rsidRPr="002113CE">
              <w:rPr>
                <w:noProof/>
                <w:lang w:val="tr-TR"/>
              </w:rPr>
              <w:t xml:space="preserve"> koşuluyla aktarabilir</w:t>
            </w:r>
            <w:r>
              <w:rPr>
                <w:noProof/>
                <w:lang w:val="tr-TR"/>
              </w:rPr>
              <w:t>.</w:t>
            </w:r>
          </w:p>
          <w:p w14:paraId="41AA8E12" w14:textId="101FFBD4" w:rsidR="002113CE" w:rsidRPr="002113CE" w:rsidRDefault="002113CE" w:rsidP="002113CE">
            <w:pPr>
              <w:spacing w:after="120"/>
              <w:rPr>
                <w:noProof/>
                <w:lang w:val="tr-TR"/>
              </w:rPr>
            </w:pPr>
          </w:p>
          <w:p w14:paraId="103FEA32" w14:textId="7B9A4E77" w:rsidR="000E63E7" w:rsidRPr="00C076A5" w:rsidRDefault="002113CE" w:rsidP="002113CE">
            <w:pPr>
              <w:spacing w:after="120"/>
              <w:rPr>
                <w:noProof/>
                <w:lang w:val="tr-TR"/>
              </w:rPr>
            </w:pPr>
            <w:r w:rsidRPr="002113CE">
              <w:rPr>
                <w:noProof/>
                <w:lang w:val="tr-TR"/>
              </w:rPr>
              <w:t xml:space="preserve">Birinden bir şeyi açıklamasını istemek için basit kelimeler/işaretler kullanabilir. Zorlukların ne zaman ortaya çıktığını fark edebilir ve basit bir dille bir sorunun görünen </w:t>
            </w:r>
            <w:r>
              <w:rPr>
                <w:noProof/>
                <w:lang w:val="tr-TR"/>
              </w:rPr>
              <w:t>niteliğini</w:t>
            </w:r>
            <w:r w:rsidRPr="002113CE">
              <w:rPr>
                <w:noProof/>
                <w:lang w:val="tr-TR"/>
              </w:rPr>
              <w:t xml:space="preserve"> belirtebilir. Basit bir dille açık bir şekilde ifade edilmesi koşuluyla, kısa, basit konuşmalarda veya hemen ilgi duyulan günlük konulardaki metinlerde yer alan ana noktayı/noktaları aktarabilir.</w:t>
            </w:r>
          </w:p>
        </w:tc>
      </w:tr>
    </w:tbl>
    <w:p w14:paraId="394197D7" w14:textId="73BACBBC" w:rsidR="00542CF9" w:rsidRPr="00C076A5" w:rsidRDefault="00542CF9" w:rsidP="00AB1710">
      <w:pPr>
        <w:rPr>
          <w:noProof/>
          <w:lang w:val="tr-TR"/>
        </w:rPr>
      </w:pPr>
    </w:p>
    <w:p w14:paraId="6026DFE2" w14:textId="3F461026" w:rsidR="000E63E7" w:rsidRPr="00C076A5" w:rsidRDefault="000E63E7" w:rsidP="00AB1710">
      <w:pPr>
        <w:rPr>
          <w:noProof/>
          <w:lang w:val="tr-TR"/>
        </w:rPr>
      </w:pPr>
      <w:r w:rsidRPr="00C076A5">
        <w:rPr>
          <w:noProof/>
          <w:lang w:val="tr-TR"/>
        </w:rPr>
        <w:t>(</w:t>
      </w:r>
      <w:r w:rsidR="002113CE">
        <w:rPr>
          <w:noProof/>
          <w:lang w:val="tr-TR"/>
        </w:rPr>
        <w:t>Diller için Ortak Avrupa Çerçevesi Rehber Kitabı</w:t>
      </w:r>
      <w:r w:rsidRPr="00C076A5">
        <w:rPr>
          <w:noProof/>
          <w:lang w:val="tr-TR"/>
        </w:rPr>
        <w:t xml:space="preserve">, </w:t>
      </w:r>
      <w:r w:rsidR="002113CE">
        <w:rPr>
          <w:noProof/>
          <w:lang w:val="tr-TR"/>
        </w:rPr>
        <w:t>sayfa</w:t>
      </w:r>
      <w:r w:rsidR="00D33B95" w:rsidRPr="00C076A5">
        <w:rPr>
          <w:noProof/>
          <w:lang w:val="tr-TR"/>
        </w:rPr>
        <w:t xml:space="preserve"> 48</w:t>
      </w:r>
      <w:r w:rsidR="00462955" w:rsidRPr="00C076A5">
        <w:rPr>
          <w:noProof/>
          <w:lang w:val="tr-TR"/>
        </w:rPr>
        <w:t xml:space="preserve">, 72, </w:t>
      </w:r>
      <w:r w:rsidR="00742AB4" w:rsidRPr="00C076A5">
        <w:rPr>
          <w:noProof/>
          <w:lang w:val="tr-TR"/>
        </w:rPr>
        <w:t xml:space="preserve">92, </w:t>
      </w:r>
      <w:r w:rsidR="00462955" w:rsidRPr="00C076A5">
        <w:rPr>
          <w:noProof/>
          <w:lang w:val="tr-TR"/>
        </w:rPr>
        <w:t>175</w:t>
      </w:r>
      <w:r w:rsidR="002113CE">
        <w:rPr>
          <w:noProof/>
          <w:lang w:val="tr-TR"/>
        </w:rPr>
        <w:t>’ten alınmıştır</w:t>
      </w:r>
      <w:r w:rsidR="00742AB4" w:rsidRPr="00C076A5">
        <w:rPr>
          <w:noProof/>
          <w:lang w:val="tr-TR"/>
        </w:rPr>
        <w:t>)</w:t>
      </w:r>
    </w:p>
    <w:sectPr w:rsidR="000E63E7" w:rsidRPr="00C076A5" w:rsidSect="00F20771">
      <w:footerReference w:type="default" r:id="rId10"/>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8B0F" w14:textId="77777777" w:rsidR="00104758" w:rsidRDefault="00104758" w:rsidP="00AB1710">
      <w:pPr>
        <w:spacing w:after="0" w:line="240" w:lineRule="auto"/>
      </w:pPr>
      <w:r>
        <w:separator/>
      </w:r>
    </w:p>
  </w:endnote>
  <w:endnote w:type="continuationSeparator" w:id="0">
    <w:p w14:paraId="332CE25E" w14:textId="77777777" w:rsidR="00104758" w:rsidRDefault="00104758" w:rsidP="00AB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082610"/>
      <w:docPartObj>
        <w:docPartGallery w:val="Page Numbers (Bottom of Page)"/>
        <w:docPartUnique/>
      </w:docPartObj>
    </w:sdtPr>
    <w:sdtContent>
      <w:p w14:paraId="70771140" w14:textId="0BF943E5" w:rsidR="003C6AE9" w:rsidRPr="00F20771" w:rsidRDefault="00F20771" w:rsidP="00F20771">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20</w:t>
        </w:r>
        <w:r w:rsidRPr="00A455B5">
          <w:rPr>
            <w:rFonts w:cstheme="minorHAnsi"/>
            <w:b/>
            <w:bCs/>
            <w:sz w:val="18"/>
            <w:szCs w:val="18"/>
          </w:rPr>
          <w:t xml:space="preserve"> – Göçmenlere </w:t>
        </w:r>
        <w:proofErr w:type="spellStart"/>
        <w:r w:rsidRPr="00A455B5">
          <w:rPr>
            <w:rFonts w:cstheme="minorHAnsi"/>
            <w:b/>
            <w:bCs/>
            <w:sz w:val="18"/>
            <w:szCs w:val="18"/>
          </w:rPr>
          <w:t>Yönelik</w:t>
        </w:r>
        <w:proofErr w:type="spellEnd"/>
        <w:r w:rsidRPr="00A455B5">
          <w:rPr>
            <w:rFonts w:cstheme="minorHAnsi"/>
            <w:b/>
            <w:bCs/>
            <w:sz w:val="18"/>
            <w:szCs w:val="18"/>
          </w:rPr>
          <w:t xml:space="preserve"> </w:t>
        </w:r>
        <w:proofErr w:type="spellStart"/>
        <w:r w:rsidRPr="00A455B5">
          <w:rPr>
            <w:rFonts w:cstheme="minorHAnsi"/>
            <w:b/>
            <w:bCs/>
            <w:sz w:val="18"/>
            <w:szCs w:val="18"/>
          </w:rPr>
          <w:t>Dil</w:t>
        </w:r>
        <w:proofErr w:type="spellEnd"/>
        <w:r w:rsidRPr="00A455B5">
          <w:rPr>
            <w:rFonts w:cstheme="minorHAnsi"/>
            <w:b/>
            <w:bCs/>
            <w:sz w:val="18"/>
            <w:szCs w:val="18"/>
          </w:rPr>
          <w:t xml:space="preserve">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w:t>
        </w:r>
        <w:r>
          <w:rPr>
            <w:rFonts w:cstheme="minorHAnsi"/>
            <w:sz w:val="18"/>
            <w:szCs w:val="18"/>
          </w:rPr>
          <w:t>5</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453A" w14:textId="77777777" w:rsidR="00104758" w:rsidRDefault="00104758" w:rsidP="00AB1710">
      <w:pPr>
        <w:spacing w:after="0" w:line="240" w:lineRule="auto"/>
      </w:pPr>
      <w:r>
        <w:separator/>
      </w:r>
    </w:p>
  </w:footnote>
  <w:footnote w:type="continuationSeparator" w:id="0">
    <w:p w14:paraId="3E886256" w14:textId="77777777" w:rsidR="00104758" w:rsidRDefault="00104758" w:rsidP="00AB1710">
      <w:pPr>
        <w:spacing w:after="0" w:line="240" w:lineRule="auto"/>
      </w:pPr>
      <w:r>
        <w:continuationSeparator/>
      </w:r>
    </w:p>
  </w:footnote>
  <w:footnote w:id="1">
    <w:p w14:paraId="7F8C84D5" w14:textId="2E10875D" w:rsidR="002257F7" w:rsidRPr="00444290" w:rsidRDefault="002257F7" w:rsidP="003C6AE9">
      <w:pPr>
        <w:pStyle w:val="NormalWeb"/>
        <w:spacing w:before="0" w:beforeAutospacing="0" w:after="0" w:afterAutospacing="0" w:line="256" w:lineRule="auto"/>
        <w:rPr>
          <w:rFonts w:asciiTheme="minorHAnsi" w:hAnsiTheme="minorHAnsi" w:cstheme="minorHAnsi"/>
          <w:sz w:val="20"/>
          <w:szCs w:val="20"/>
          <w:lang w:val="en-US"/>
        </w:rPr>
      </w:pPr>
      <w:r>
        <w:rPr>
          <w:rStyle w:val="Appelnotedebasdep"/>
        </w:rPr>
        <w:footnoteRef/>
      </w:r>
      <w:r w:rsidRPr="00444290">
        <w:rPr>
          <w:rFonts w:asciiTheme="minorHAnsi" w:hAnsiTheme="minorHAnsi" w:cstheme="minorHAnsi"/>
          <w:sz w:val="20"/>
          <w:szCs w:val="20"/>
          <w:lang w:val="en-GB"/>
        </w:rPr>
        <w:t xml:space="preserve"> </w:t>
      </w:r>
      <w:proofErr w:type="spellStart"/>
      <w:r w:rsidR="00856B80" w:rsidRPr="00856B80">
        <w:rPr>
          <w:rFonts w:asciiTheme="minorHAnsi" w:hAnsiTheme="minorHAnsi" w:cstheme="minorHAnsi"/>
          <w:i/>
          <w:iCs/>
          <w:sz w:val="20"/>
          <w:szCs w:val="20"/>
          <w:lang w:val="en-GB"/>
        </w:rPr>
        <w:t>Yetişkin</w:t>
      </w:r>
      <w:proofErr w:type="spellEnd"/>
      <w:r w:rsidR="00856B80" w:rsidRPr="00856B80">
        <w:rPr>
          <w:rFonts w:asciiTheme="minorHAnsi" w:hAnsiTheme="minorHAnsi" w:cstheme="minorHAnsi"/>
          <w:i/>
          <w:iCs/>
          <w:sz w:val="20"/>
          <w:szCs w:val="20"/>
          <w:lang w:val="en-GB"/>
        </w:rPr>
        <w:t xml:space="preserve"> </w:t>
      </w:r>
      <w:proofErr w:type="spellStart"/>
      <w:r w:rsidR="00856B80" w:rsidRPr="00856B80">
        <w:rPr>
          <w:rFonts w:asciiTheme="minorHAnsi" w:hAnsiTheme="minorHAnsi" w:cstheme="minorHAnsi"/>
          <w:i/>
          <w:iCs/>
          <w:sz w:val="20"/>
          <w:szCs w:val="20"/>
          <w:lang w:val="en-GB"/>
        </w:rPr>
        <w:t>Göçmenlerin</w:t>
      </w:r>
      <w:proofErr w:type="spellEnd"/>
      <w:r w:rsidR="00856B80" w:rsidRPr="00856B80">
        <w:rPr>
          <w:rFonts w:asciiTheme="minorHAnsi" w:hAnsiTheme="minorHAnsi" w:cstheme="minorHAnsi"/>
          <w:i/>
          <w:iCs/>
          <w:sz w:val="20"/>
          <w:szCs w:val="20"/>
          <w:lang w:val="en-GB"/>
        </w:rPr>
        <w:t xml:space="preserve"> </w:t>
      </w:r>
      <w:proofErr w:type="spellStart"/>
      <w:r w:rsidR="00856B80" w:rsidRPr="00856B80">
        <w:rPr>
          <w:rFonts w:asciiTheme="minorHAnsi" w:hAnsiTheme="minorHAnsi" w:cstheme="minorHAnsi"/>
          <w:i/>
          <w:iCs/>
          <w:sz w:val="20"/>
          <w:szCs w:val="20"/>
          <w:lang w:val="en-GB"/>
        </w:rPr>
        <w:t>Dilsel</w:t>
      </w:r>
      <w:proofErr w:type="spellEnd"/>
      <w:r w:rsidR="00856B80" w:rsidRPr="00856B80">
        <w:rPr>
          <w:rFonts w:asciiTheme="minorHAnsi" w:hAnsiTheme="minorHAnsi" w:cstheme="minorHAnsi"/>
          <w:i/>
          <w:iCs/>
          <w:sz w:val="20"/>
          <w:szCs w:val="20"/>
          <w:lang w:val="en-GB"/>
        </w:rPr>
        <w:t xml:space="preserve"> </w:t>
      </w:r>
      <w:proofErr w:type="spellStart"/>
      <w:r w:rsidR="00856B80" w:rsidRPr="00856B80">
        <w:rPr>
          <w:rFonts w:asciiTheme="minorHAnsi" w:hAnsiTheme="minorHAnsi" w:cstheme="minorHAnsi"/>
          <w:i/>
          <w:iCs/>
          <w:sz w:val="20"/>
          <w:szCs w:val="20"/>
          <w:lang w:val="en-GB"/>
        </w:rPr>
        <w:t>Entegrasyonu</w:t>
      </w:r>
      <w:proofErr w:type="spellEnd"/>
      <w:r w:rsidR="00856B80" w:rsidRPr="00856B80">
        <w:rPr>
          <w:rFonts w:asciiTheme="minorHAnsi" w:hAnsiTheme="minorHAnsi" w:cstheme="minorHAnsi"/>
          <w:i/>
          <w:iCs/>
          <w:sz w:val="20"/>
          <w:szCs w:val="20"/>
          <w:lang w:val="en-GB"/>
        </w:rPr>
        <w:t xml:space="preserve"> </w:t>
      </w:r>
      <w:proofErr w:type="spellStart"/>
      <w:r w:rsidR="00856B80" w:rsidRPr="00856B80">
        <w:rPr>
          <w:rFonts w:asciiTheme="minorHAnsi" w:hAnsiTheme="minorHAnsi" w:cstheme="minorHAnsi"/>
          <w:i/>
          <w:iCs/>
          <w:sz w:val="20"/>
          <w:szCs w:val="20"/>
          <w:lang w:val="en-GB"/>
        </w:rPr>
        <w:t>için</w:t>
      </w:r>
      <w:proofErr w:type="spellEnd"/>
      <w:r w:rsidR="00856B80" w:rsidRPr="00856B80">
        <w:rPr>
          <w:rFonts w:asciiTheme="minorHAnsi" w:hAnsiTheme="minorHAnsi" w:cstheme="minorHAnsi"/>
          <w:i/>
          <w:iCs/>
          <w:sz w:val="20"/>
          <w:szCs w:val="20"/>
          <w:lang w:val="en-GB"/>
        </w:rPr>
        <w:t xml:space="preserve"> </w:t>
      </w:r>
      <w:proofErr w:type="spellStart"/>
      <w:r w:rsidR="00856B80" w:rsidRPr="00856B80">
        <w:rPr>
          <w:rFonts w:asciiTheme="minorHAnsi" w:hAnsiTheme="minorHAnsi" w:cstheme="minorHAnsi"/>
          <w:i/>
          <w:iCs/>
          <w:sz w:val="20"/>
          <w:szCs w:val="20"/>
          <w:lang w:val="en-GB"/>
        </w:rPr>
        <w:t>Okuryazarlık</w:t>
      </w:r>
      <w:proofErr w:type="spellEnd"/>
      <w:r w:rsidR="00856B80" w:rsidRPr="00856B80">
        <w:rPr>
          <w:rFonts w:asciiTheme="minorHAnsi" w:hAnsiTheme="minorHAnsi" w:cstheme="minorHAnsi"/>
          <w:i/>
          <w:iCs/>
          <w:sz w:val="20"/>
          <w:szCs w:val="20"/>
          <w:lang w:val="en-GB"/>
        </w:rPr>
        <w:t xml:space="preserve"> </w:t>
      </w:r>
      <w:proofErr w:type="spellStart"/>
      <w:r w:rsidR="00856B80" w:rsidRPr="00856B80">
        <w:rPr>
          <w:rFonts w:asciiTheme="minorHAnsi" w:hAnsiTheme="minorHAnsi" w:cstheme="minorHAnsi"/>
          <w:i/>
          <w:iCs/>
          <w:sz w:val="20"/>
          <w:szCs w:val="20"/>
          <w:lang w:val="en-GB"/>
        </w:rPr>
        <w:t>ve</w:t>
      </w:r>
      <w:proofErr w:type="spellEnd"/>
      <w:r w:rsidR="00856B80" w:rsidRPr="00856B80">
        <w:rPr>
          <w:rFonts w:asciiTheme="minorHAnsi" w:hAnsiTheme="minorHAnsi" w:cstheme="minorHAnsi"/>
          <w:i/>
          <w:iCs/>
          <w:sz w:val="20"/>
          <w:szCs w:val="20"/>
          <w:lang w:val="en-GB"/>
        </w:rPr>
        <w:t xml:space="preserve"> </w:t>
      </w:r>
      <w:proofErr w:type="spellStart"/>
      <w:r w:rsidR="00856B80" w:rsidRPr="00856B80">
        <w:rPr>
          <w:rFonts w:asciiTheme="minorHAnsi" w:hAnsiTheme="minorHAnsi" w:cstheme="minorHAnsi"/>
          <w:i/>
          <w:iCs/>
          <w:sz w:val="20"/>
          <w:szCs w:val="20"/>
          <w:lang w:val="en-GB"/>
        </w:rPr>
        <w:t>İkinci</w:t>
      </w:r>
      <w:proofErr w:type="spellEnd"/>
      <w:r w:rsidR="00856B80" w:rsidRPr="00856B80">
        <w:rPr>
          <w:rFonts w:asciiTheme="minorHAnsi" w:hAnsiTheme="minorHAnsi" w:cstheme="minorHAnsi"/>
          <w:i/>
          <w:iCs/>
          <w:sz w:val="20"/>
          <w:szCs w:val="20"/>
          <w:lang w:val="en-GB"/>
        </w:rPr>
        <w:t xml:space="preserve"> Dil </w:t>
      </w:r>
      <w:proofErr w:type="spellStart"/>
      <w:r w:rsidR="00856B80" w:rsidRPr="00856B80">
        <w:rPr>
          <w:rFonts w:asciiTheme="minorHAnsi" w:hAnsiTheme="minorHAnsi" w:cstheme="minorHAnsi"/>
          <w:i/>
          <w:iCs/>
          <w:sz w:val="20"/>
          <w:szCs w:val="20"/>
          <w:lang w:val="en-GB"/>
        </w:rPr>
        <w:t>Öğrenimi</w:t>
      </w:r>
      <w:proofErr w:type="spellEnd"/>
      <w:r w:rsidR="00856B80" w:rsidRPr="00856B80">
        <w:rPr>
          <w:rFonts w:asciiTheme="minorHAnsi" w:hAnsiTheme="minorHAnsi" w:cstheme="minorHAnsi"/>
          <w:i/>
          <w:iCs/>
          <w:sz w:val="20"/>
          <w:szCs w:val="20"/>
          <w:lang w:val="en-GB"/>
        </w:rPr>
        <w:t xml:space="preserve"> </w:t>
      </w:r>
      <w:proofErr w:type="spellStart"/>
      <w:r w:rsidR="00856B80" w:rsidRPr="00856B80">
        <w:rPr>
          <w:rFonts w:asciiTheme="minorHAnsi" w:hAnsiTheme="minorHAnsi" w:cstheme="minorHAnsi"/>
          <w:i/>
          <w:iCs/>
          <w:sz w:val="20"/>
          <w:szCs w:val="20"/>
          <w:lang w:val="en-GB"/>
        </w:rPr>
        <w:t>Referans</w:t>
      </w:r>
      <w:proofErr w:type="spellEnd"/>
      <w:r w:rsidR="00856B80" w:rsidRPr="00856B80">
        <w:rPr>
          <w:rFonts w:asciiTheme="minorHAnsi" w:hAnsiTheme="minorHAnsi" w:cstheme="minorHAnsi"/>
          <w:i/>
          <w:iCs/>
          <w:sz w:val="20"/>
          <w:szCs w:val="20"/>
          <w:lang w:val="en-GB"/>
        </w:rPr>
        <w:t xml:space="preserve"> </w:t>
      </w:r>
      <w:proofErr w:type="spellStart"/>
      <w:r w:rsidR="00856B80" w:rsidRPr="00856B80">
        <w:rPr>
          <w:rFonts w:asciiTheme="minorHAnsi" w:hAnsiTheme="minorHAnsi" w:cstheme="minorHAnsi"/>
          <w:i/>
          <w:iCs/>
          <w:sz w:val="20"/>
          <w:szCs w:val="20"/>
          <w:lang w:val="en-GB"/>
        </w:rPr>
        <w:t>Kılavuzu</w:t>
      </w:r>
      <w:proofErr w:type="spellEnd"/>
      <w:r w:rsidRPr="00444290">
        <w:rPr>
          <w:rFonts w:asciiTheme="minorHAnsi" w:hAnsiTheme="minorHAnsi" w:cstheme="minorHAnsi"/>
          <w:sz w:val="20"/>
          <w:szCs w:val="20"/>
          <w:lang w:val="en-GB"/>
        </w:rPr>
        <w:t xml:space="preserve"> (LASLLIAM) - </w:t>
      </w:r>
      <w:r w:rsidR="00444290" w:rsidRPr="00444290">
        <w:rPr>
          <w:rFonts w:asciiTheme="minorHAnsi" w:eastAsia="Calibri" w:hAnsiTheme="minorHAnsi" w:cstheme="minorHAnsi"/>
          <w:color w:val="011893"/>
          <w:kern w:val="24"/>
          <w:sz w:val="20"/>
          <w:szCs w:val="20"/>
          <w:u w:val="single"/>
          <w:lang w:val="en-US"/>
        </w:rPr>
        <w:t>https://www.coe.int/en/web/education/-/new-isbn-publication-6-reference-guide-literacy-and-second-language-for-the-linguistic-integration-of-adult-migrants-laslliam-</w:t>
      </w:r>
    </w:p>
  </w:footnote>
  <w:footnote w:id="2">
    <w:p w14:paraId="70771143" w14:textId="63990D56" w:rsidR="00AB1710" w:rsidRPr="00856B80" w:rsidRDefault="00AB1710" w:rsidP="00AB1710">
      <w:pPr>
        <w:pStyle w:val="Notedebasdepage"/>
      </w:pPr>
      <w:r>
        <w:rPr>
          <w:rStyle w:val="Appelnotedebasdep"/>
        </w:rPr>
        <w:footnoteRef/>
      </w:r>
      <w:r w:rsidRPr="00C23DAE">
        <w:t xml:space="preserve"> </w:t>
      </w:r>
      <w:proofErr w:type="spellStart"/>
      <w:r w:rsidR="00856B80">
        <w:t>İngilizce</w:t>
      </w:r>
      <w:proofErr w:type="spellEnd"/>
      <w:r>
        <w:t xml:space="preserve"> </w:t>
      </w:r>
      <w:proofErr w:type="spellStart"/>
      <w:r w:rsidR="00856B80">
        <w:t>versiyonu</w:t>
      </w:r>
      <w:proofErr w:type="spellEnd"/>
      <w:r>
        <w:t xml:space="preserve"> </w:t>
      </w:r>
      <w:proofErr w:type="spellStart"/>
      <w:r w:rsidRPr="00C23DAE">
        <w:t>Beacco</w:t>
      </w:r>
      <w:proofErr w:type="spellEnd"/>
      <w:r w:rsidRPr="00C23DAE">
        <w:t xml:space="preserve"> J.C. et al (2006) </w:t>
      </w:r>
      <w:r w:rsidRPr="00C23DAE">
        <w:rPr>
          <w:i/>
          <w:iCs/>
        </w:rPr>
        <w:t xml:space="preserve">Les référentiels - Niveau A1.1 - Pour le </w:t>
      </w:r>
      <w:proofErr w:type="spellStart"/>
      <w:r w:rsidRPr="00C23DAE">
        <w:rPr>
          <w:i/>
          <w:iCs/>
        </w:rPr>
        <w:t>français</w:t>
      </w:r>
      <w:r w:rsidR="00856B80">
        <w:rPr>
          <w:i/>
          <w:iCs/>
        </w:rPr>
        <w:t>’</w:t>
      </w:r>
      <w:r w:rsidR="00856B80">
        <w:rPr>
          <w:iCs/>
        </w:rPr>
        <w:t>den</w:t>
      </w:r>
      <w:proofErr w:type="spellEnd"/>
      <w:r w:rsidR="00856B80">
        <w:rPr>
          <w:iCs/>
        </w:rPr>
        <w:t xml:space="preserve"> </w:t>
      </w:r>
      <w:proofErr w:type="spellStart"/>
      <w:r w:rsidR="00856B80">
        <w:rPr>
          <w:iCs/>
        </w:rPr>
        <w:t>uyarlanmıştır</w:t>
      </w:r>
      <w:proofErr w:type="spellEnd"/>
      <w:r w:rsidR="00856B80">
        <w:rPr>
          <w:iCs/>
        </w:rPr>
        <w:t>.</w:t>
      </w:r>
    </w:p>
  </w:footnote>
  <w:footnote w:id="3">
    <w:p w14:paraId="0FAFEF5E" w14:textId="1A137F12" w:rsidR="00742AB4" w:rsidRPr="0029597A" w:rsidRDefault="00742AB4">
      <w:pPr>
        <w:pStyle w:val="Notedebasdepage"/>
      </w:pPr>
      <w:r>
        <w:rPr>
          <w:rStyle w:val="Appelnotedebasdep"/>
        </w:rPr>
        <w:footnoteRef/>
      </w:r>
      <w:r w:rsidRPr="0029597A">
        <w:t xml:space="preserve"> </w:t>
      </w:r>
      <w:proofErr w:type="spellStart"/>
      <w:r w:rsidR="006A4B01" w:rsidRPr="0029597A">
        <w:t>Avrupa</w:t>
      </w:r>
      <w:proofErr w:type="spellEnd"/>
      <w:r w:rsidR="006A4B01" w:rsidRPr="0029597A">
        <w:t xml:space="preserve"> </w:t>
      </w:r>
      <w:proofErr w:type="spellStart"/>
      <w:r w:rsidR="006A4B01" w:rsidRPr="0029597A">
        <w:t>Konseyi</w:t>
      </w:r>
      <w:proofErr w:type="spellEnd"/>
      <w:r w:rsidRPr="0029597A">
        <w:t xml:space="preserve"> (2020) </w:t>
      </w:r>
      <w:proofErr w:type="spellStart"/>
      <w:r w:rsidR="006A4B01" w:rsidRPr="0029597A">
        <w:rPr>
          <w:i/>
          <w:iCs/>
        </w:rPr>
        <w:t>Diller</w:t>
      </w:r>
      <w:proofErr w:type="spellEnd"/>
      <w:r w:rsidR="006A4B01" w:rsidRPr="0029597A">
        <w:rPr>
          <w:i/>
          <w:iCs/>
        </w:rPr>
        <w:t xml:space="preserve"> </w:t>
      </w:r>
      <w:proofErr w:type="spellStart"/>
      <w:r w:rsidR="006A4B01" w:rsidRPr="0029597A">
        <w:rPr>
          <w:i/>
          <w:iCs/>
        </w:rPr>
        <w:t>için</w:t>
      </w:r>
      <w:proofErr w:type="spellEnd"/>
      <w:r w:rsidR="006A4B01" w:rsidRPr="0029597A">
        <w:rPr>
          <w:i/>
          <w:iCs/>
        </w:rPr>
        <w:t xml:space="preserve"> </w:t>
      </w:r>
      <w:proofErr w:type="spellStart"/>
      <w:r w:rsidR="006A4B01" w:rsidRPr="0029597A">
        <w:rPr>
          <w:i/>
          <w:iCs/>
        </w:rPr>
        <w:t>Ortak</w:t>
      </w:r>
      <w:proofErr w:type="spellEnd"/>
      <w:r w:rsidR="006A4B01" w:rsidRPr="0029597A">
        <w:rPr>
          <w:i/>
          <w:iCs/>
        </w:rPr>
        <w:t xml:space="preserve"> </w:t>
      </w:r>
      <w:proofErr w:type="spellStart"/>
      <w:r w:rsidR="006A4B01" w:rsidRPr="0029597A">
        <w:rPr>
          <w:i/>
          <w:iCs/>
        </w:rPr>
        <w:t>Avrupa</w:t>
      </w:r>
      <w:proofErr w:type="spellEnd"/>
      <w:r w:rsidR="006A4B01" w:rsidRPr="0029597A">
        <w:rPr>
          <w:i/>
          <w:iCs/>
        </w:rPr>
        <w:t xml:space="preserve"> </w:t>
      </w:r>
      <w:proofErr w:type="spellStart"/>
      <w:r w:rsidR="006A4B01" w:rsidRPr="0029597A">
        <w:rPr>
          <w:i/>
          <w:iCs/>
        </w:rPr>
        <w:t>Çerçevesi</w:t>
      </w:r>
      <w:proofErr w:type="spellEnd"/>
      <w:r w:rsidRPr="0029597A">
        <w:t xml:space="preserve"> – </w:t>
      </w:r>
      <w:proofErr w:type="spellStart"/>
      <w:r w:rsidR="006A4B01" w:rsidRPr="0029597A">
        <w:rPr>
          <w:i/>
          <w:iCs/>
        </w:rPr>
        <w:t>Rehber</w:t>
      </w:r>
      <w:proofErr w:type="spellEnd"/>
      <w:r w:rsidR="006A4B01" w:rsidRPr="0029597A">
        <w:rPr>
          <w:i/>
          <w:iCs/>
        </w:rPr>
        <w:t xml:space="preserve"> </w:t>
      </w:r>
      <w:proofErr w:type="spellStart"/>
      <w:r w:rsidR="006A4B01" w:rsidRPr="0029597A">
        <w:rPr>
          <w:i/>
          <w:iCs/>
        </w:rPr>
        <w:t>Kitap</w:t>
      </w:r>
      <w:proofErr w:type="spellEnd"/>
      <w:r w:rsidRPr="0029597A">
        <w:rPr>
          <w:i/>
          <w:iCs/>
        </w:rPr>
        <w:t xml:space="preserve"> </w:t>
      </w:r>
      <w:hyperlink r:id="rId1" w:history="1">
        <w:r w:rsidRPr="0029597A">
          <w:rPr>
            <w:rStyle w:val="Lienhypertexte"/>
            <w:i/>
            <w:iCs/>
          </w:rPr>
          <w:t>https://rm.coe.int/common-european-framework-of-reference-for-languages-learning-teaching/16809ea0d4</w:t>
        </w:r>
      </w:hyperlink>
      <w:r w:rsidRPr="0029597A">
        <w:rPr>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C69"/>
    <w:multiLevelType w:val="hybridMultilevel"/>
    <w:tmpl w:val="43A20FE0"/>
    <w:lvl w:ilvl="0" w:tplc="D43A5E98">
      <w:numFmt w:val="bullet"/>
      <w:lvlText w:val="-"/>
      <w:lvlJc w:val="left"/>
      <w:pPr>
        <w:ind w:left="720" w:hanging="360"/>
      </w:pPr>
      <w:rPr>
        <w:rFonts w:ascii="Calibri" w:eastAsiaTheme="minorHAns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E91"/>
    <w:multiLevelType w:val="hybridMultilevel"/>
    <w:tmpl w:val="CEBEDDC8"/>
    <w:lvl w:ilvl="0" w:tplc="DE3C3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25224BB1"/>
    <w:multiLevelType w:val="hybridMultilevel"/>
    <w:tmpl w:val="107A6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E846B6"/>
    <w:multiLevelType w:val="hybridMultilevel"/>
    <w:tmpl w:val="0B6A2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073BFD"/>
    <w:multiLevelType w:val="hybridMultilevel"/>
    <w:tmpl w:val="2A905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5675B2"/>
    <w:multiLevelType w:val="hybridMultilevel"/>
    <w:tmpl w:val="2B4A38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9379028">
    <w:abstractNumId w:val="9"/>
  </w:num>
  <w:num w:numId="2" w16cid:durableId="45372468">
    <w:abstractNumId w:val="10"/>
  </w:num>
  <w:num w:numId="3" w16cid:durableId="448402639">
    <w:abstractNumId w:val="12"/>
  </w:num>
  <w:num w:numId="4" w16cid:durableId="1215237965">
    <w:abstractNumId w:val="19"/>
  </w:num>
  <w:num w:numId="5" w16cid:durableId="671496459">
    <w:abstractNumId w:val="7"/>
  </w:num>
  <w:num w:numId="6" w16cid:durableId="1149781654">
    <w:abstractNumId w:val="4"/>
  </w:num>
  <w:num w:numId="7" w16cid:durableId="676929117">
    <w:abstractNumId w:val="11"/>
  </w:num>
  <w:num w:numId="8" w16cid:durableId="863787296">
    <w:abstractNumId w:val="14"/>
  </w:num>
  <w:num w:numId="9" w16cid:durableId="1221206082">
    <w:abstractNumId w:val="8"/>
  </w:num>
  <w:num w:numId="10" w16cid:durableId="875970356">
    <w:abstractNumId w:val="18"/>
  </w:num>
  <w:num w:numId="11" w16cid:durableId="1239096722">
    <w:abstractNumId w:val="15"/>
  </w:num>
  <w:num w:numId="12" w16cid:durableId="533735621">
    <w:abstractNumId w:val="0"/>
  </w:num>
  <w:num w:numId="13" w16cid:durableId="1438869578">
    <w:abstractNumId w:val="5"/>
  </w:num>
  <w:num w:numId="14" w16cid:durableId="330760272">
    <w:abstractNumId w:val="20"/>
  </w:num>
  <w:num w:numId="15" w16cid:durableId="1143692940">
    <w:abstractNumId w:val="3"/>
  </w:num>
  <w:num w:numId="16" w16cid:durableId="461702845">
    <w:abstractNumId w:val="1"/>
  </w:num>
  <w:num w:numId="17" w16cid:durableId="1801412900">
    <w:abstractNumId w:val="2"/>
  </w:num>
  <w:num w:numId="18" w16cid:durableId="1369380782">
    <w:abstractNumId w:val="16"/>
  </w:num>
  <w:num w:numId="19" w16cid:durableId="2039743813">
    <w:abstractNumId w:val="13"/>
  </w:num>
  <w:num w:numId="20" w16cid:durableId="1159731727">
    <w:abstractNumId w:val="6"/>
  </w:num>
  <w:num w:numId="21" w16cid:durableId="9908681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710"/>
    <w:rsid w:val="00025766"/>
    <w:rsid w:val="00034977"/>
    <w:rsid w:val="000E3026"/>
    <w:rsid w:val="000E63E7"/>
    <w:rsid w:val="000F6B1F"/>
    <w:rsid w:val="00101864"/>
    <w:rsid w:val="00104758"/>
    <w:rsid w:val="00147E87"/>
    <w:rsid w:val="001B1399"/>
    <w:rsid w:val="001D4C2B"/>
    <w:rsid w:val="00206DE8"/>
    <w:rsid w:val="002113CE"/>
    <w:rsid w:val="00213081"/>
    <w:rsid w:val="002257F7"/>
    <w:rsid w:val="00247DAA"/>
    <w:rsid w:val="00253A63"/>
    <w:rsid w:val="0029597A"/>
    <w:rsid w:val="00295FD1"/>
    <w:rsid w:val="002C7931"/>
    <w:rsid w:val="002E26E7"/>
    <w:rsid w:val="002F1885"/>
    <w:rsid w:val="003118BE"/>
    <w:rsid w:val="0033067E"/>
    <w:rsid w:val="00341A02"/>
    <w:rsid w:val="003605F9"/>
    <w:rsid w:val="00373607"/>
    <w:rsid w:val="003A7B73"/>
    <w:rsid w:val="003B7156"/>
    <w:rsid w:val="003C6AE9"/>
    <w:rsid w:val="003E1B2B"/>
    <w:rsid w:val="00406283"/>
    <w:rsid w:val="00444290"/>
    <w:rsid w:val="00462955"/>
    <w:rsid w:val="004752E4"/>
    <w:rsid w:val="00490774"/>
    <w:rsid w:val="004A3297"/>
    <w:rsid w:val="004D5E91"/>
    <w:rsid w:val="005377BB"/>
    <w:rsid w:val="00542CF9"/>
    <w:rsid w:val="005436C8"/>
    <w:rsid w:val="005523A4"/>
    <w:rsid w:val="00582AF4"/>
    <w:rsid w:val="0058758B"/>
    <w:rsid w:val="00595902"/>
    <w:rsid w:val="00626D4C"/>
    <w:rsid w:val="00680512"/>
    <w:rsid w:val="00686692"/>
    <w:rsid w:val="006A3F50"/>
    <w:rsid w:val="006A4B01"/>
    <w:rsid w:val="00742AB4"/>
    <w:rsid w:val="007A0804"/>
    <w:rsid w:val="007A6951"/>
    <w:rsid w:val="007A7A3E"/>
    <w:rsid w:val="00832A76"/>
    <w:rsid w:val="00856B80"/>
    <w:rsid w:val="0085792D"/>
    <w:rsid w:val="00906124"/>
    <w:rsid w:val="00A54DA5"/>
    <w:rsid w:val="00A75D0A"/>
    <w:rsid w:val="00A954A1"/>
    <w:rsid w:val="00AB1710"/>
    <w:rsid w:val="00AF3860"/>
    <w:rsid w:val="00B502B8"/>
    <w:rsid w:val="00B85C0E"/>
    <w:rsid w:val="00BC0E9A"/>
    <w:rsid w:val="00BE68D8"/>
    <w:rsid w:val="00C076A5"/>
    <w:rsid w:val="00CA34C7"/>
    <w:rsid w:val="00D20D7E"/>
    <w:rsid w:val="00D33B95"/>
    <w:rsid w:val="00D52F75"/>
    <w:rsid w:val="00D76F26"/>
    <w:rsid w:val="00DC4C76"/>
    <w:rsid w:val="00DF4064"/>
    <w:rsid w:val="00E01291"/>
    <w:rsid w:val="00E927A2"/>
    <w:rsid w:val="00F20771"/>
    <w:rsid w:val="00F33C88"/>
    <w:rsid w:val="00F919AD"/>
    <w:rsid w:val="00FA7D1D"/>
    <w:rsid w:val="00FB1498"/>
    <w:rsid w:val="00FB5A89"/>
    <w:rsid w:val="00FF231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0F6B"/>
  <w15:docId w15:val="{1CC6F4FB-0B31-40F7-ABC4-CD27CCFE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10"/>
  </w:style>
  <w:style w:type="paragraph" w:styleId="Titre1">
    <w:name w:val="heading 1"/>
    <w:basedOn w:val="Normal"/>
    <w:next w:val="Normal"/>
    <w:link w:val="Titre1Car"/>
    <w:uiPriority w:val="9"/>
    <w:qFormat/>
    <w:rsid w:val="00AB17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B1710"/>
    <w:pPr>
      <w:keepNext/>
      <w:keepLines/>
      <w:spacing w:before="40" w:after="120"/>
      <w:jc w:val="center"/>
      <w:outlineLvl w:val="1"/>
    </w:pPr>
    <w:rPr>
      <w:rFonts w:eastAsiaTheme="majorEastAsia" w:cstheme="majorBidi"/>
      <w:b/>
      <w:color w:val="0070C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71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AB1710"/>
    <w:rPr>
      <w:rFonts w:eastAsiaTheme="majorEastAsia" w:cstheme="majorBidi"/>
      <w:b/>
      <w:color w:val="0070C0"/>
      <w:sz w:val="26"/>
      <w:szCs w:val="26"/>
    </w:rPr>
  </w:style>
  <w:style w:type="paragraph" w:styleId="Paragraphedeliste">
    <w:name w:val="List Paragraph"/>
    <w:basedOn w:val="Normal"/>
    <w:uiPriority w:val="34"/>
    <w:qFormat/>
    <w:rsid w:val="00AB1710"/>
    <w:pPr>
      <w:ind w:left="720"/>
      <w:contextualSpacing/>
    </w:pPr>
  </w:style>
  <w:style w:type="paragraph" w:styleId="Notedebasdepage">
    <w:name w:val="footnote text"/>
    <w:basedOn w:val="Normal"/>
    <w:link w:val="NotedebasdepageCar"/>
    <w:uiPriority w:val="99"/>
    <w:semiHidden/>
    <w:unhideWhenUsed/>
    <w:rsid w:val="00AB17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1710"/>
    <w:rPr>
      <w:sz w:val="20"/>
      <w:szCs w:val="20"/>
    </w:rPr>
  </w:style>
  <w:style w:type="character" w:styleId="Appelnotedebasdep">
    <w:name w:val="footnote reference"/>
    <w:basedOn w:val="Policepardfaut"/>
    <w:uiPriority w:val="99"/>
    <w:semiHidden/>
    <w:unhideWhenUsed/>
    <w:rsid w:val="00AB1710"/>
    <w:rPr>
      <w:vertAlign w:val="superscript"/>
    </w:rPr>
  </w:style>
  <w:style w:type="character" w:styleId="Marquedecommentaire">
    <w:name w:val="annotation reference"/>
    <w:basedOn w:val="Policepardfaut"/>
    <w:uiPriority w:val="99"/>
    <w:semiHidden/>
    <w:unhideWhenUsed/>
    <w:rsid w:val="00AB1710"/>
    <w:rPr>
      <w:sz w:val="16"/>
      <w:szCs w:val="16"/>
    </w:rPr>
  </w:style>
  <w:style w:type="paragraph" w:styleId="Commentaire">
    <w:name w:val="annotation text"/>
    <w:basedOn w:val="Normal"/>
    <w:link w:val="CommentaireCar"/>
    <w:uiPriority w:val="99"/>
    <w:unhideWhenUsed/>
    <w:rsid w:val="00AB1710"/>
    <w:pPr>
      <w:spacing w:line="240" w:lineRule="auto"/>
    </w:pPr>
    <w:rPr>
      <w:sz w:val="20"/>
      <w:szCs w:val="20"/>
    </w:rPr>
  </w:style>
  <w:style w:type="character" w:customStyle="1" w:styleId="CommentaireCar">
    <w:name w:val="Commentaire Car"/>
    <w:basedOn w:val="Policepardfaut"/>
    <w:link w:val="Commentaire"/>
    <w:uiPriority w:val="99"/>
    <w:rsid w:val="00AB1710"/>
    <w:rPr>
      <w:sz w:val="20"/>
      <w:szCs w:val="20"/>
    </w:rPr>
  </w:style>
  <w:style w:type="paragraph" w:styleId="Objetducommentaire">
    <w:name w:val="annotation subject"/>
    <w:basedOn w:val="Commentaire"/>
    <w:next w:val="Commentaire"/>
    <w:link w:val="ObjetducommentaireCar"/>
    <w:uiPriority w:val="99"/>
    <w:semiHidden/>
    <w:unhideWhenUsed/>
    <w:rsid w:val="00AB1710"/>
    <w:rPr>
      <w:b/>
      <w:bCs/>
    </w:rPr>
  </w:style>
  <w:style w:type="character" w:customStyle="1" w:styleId="ObjetducommentaireCar">
    <w:name w:val="Objet du commentaire Car"/>
    <w:basedOn w:val="CommentaireCar"/>
    <w:link w:val="Objetducommentaire"/>
    <w:uiPriority w:val="99"/>
    <w:semiHidden/>
    <w:rsid w:val="00AB1710"/>
    <w:rPr>
      <w:b/>
      <w:bCs/>
      <w:sz w:val="20"/>
      <w:szCs w:val="20"/>
    </w:rPr>
  </w:style>
  <w:style w:type="character" w:styleId="Lienhypertexte">
    <w:name w:val="Hyperlink"/>
    <w:basedOn w:val="Policepardfaut"/>
    <w:uiPriority w:val="99"/>
    <w:unhideWhenUsed/>
    <w:rsid w:val="00AB1710"/>
    <w:rPr>
      <w:color w:val="0000FF" w:themeColor="hyperlink"/>
      <w:u w:val="single"/>
    </w:rPr>
  </w:style>
  <w:style w:type="paragraph" w:styleId="En-tte">
    <w:name w:val="header"/>
    <w:basedOn w:val="Normal"/>
    <w:link w:val="En-tteCar"/>
    <w:uiPriority w:val="99"/>
    <w:unhideWhenUsed/>
    <w:rsid w:val="00AB1710"/>
    <w:pPr>
      <w:tabs>
        <w:tab w:val="center" w:pos="4513"/>
        <w:tab w:val="right" w:pos="9026"/>
      </w:tabs>
      <w:spacing w:after="0" w:line="240" w:lineRule="auto"/>
    </w:pPr>
  </w:style>
  <w:style w:type="character" w:customStyle="1" w:styleId="En-tteCar">
    <w:name w:val="En-tête Car"/>
    <w:basedOn w:val="Policepardfaut"/>
    <w:link w:val="En-tte"/>
    <w:uiPriority w:val="99"/>
    <w:rsid w:val="00AB1710"/>
  </w:style>
  <w:style w:type="paragraph" w:styleId="Pieddepage">
    <w:name w:val="footer"/>
    <w:basedOn w:val="Normal"/>
    <w:link w:val="PieddepageCar"/>
    <w:uiPriority w:val="99"/>
    <w:unhideWhenUsed/>
    <w:rsid w:val="00AB171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B1710"/>
  </w:style>
  <w:style w:type="paragraph" w:styleId="Textedebulles">
    <w:name w:val="Balloon Text"/>
    <w:basedOn w:val="Normal"/>
    <w:link w:val="TextedebullesCar"/>
    <w:uiPriority w:val="99"/>
    <w:semiHidden/>
    <w:unhideWhenUsed/>
    <w:rsid w:val="00AB1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1710"/>
    <w:rPr>
      <w:rFonts w:ascii="Segoe UI" w:hAnsi="Segoe UI" w:cs="Segoe UI"/>
      <w:sz w:val="18"/>
      <w:szCs w:val="18"/>
    </w:rPr>
  </w:style>
  <w:style w:type="paragraph" w:styleId="Rvision">
    <w:name w:val="Revision"/>
    <w:hidden/>
    <w:uiPriority w:val="99"/>
    <w:semiHidden/>
    <w:rsid w:val="00AB1710"/>
    <w:pPr>
      <w:spacing w:after="0" w:line="240" w:lineRule="auto"/>
    </w:pPr>
  </w:style>
  <w:style w:type="table" w:styleId="Grilledutableau">
    <w:name w:val="Table Grid"/>
    <w:basedOn w:val="TableauNormal"/>
    <w:uiPriority w:val="59"/>
    <w:rsid w:val="00AB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Policepardfaut"/>
    <w:uiPriority w:val="99"/>
    <w:semiHidden/>
    <w:unhideWhenUsed/>
    <w:rsid w:val="00AB1710"/>
    <w:rPr>
      <w:color w:val="605E5C"/>
      <w:shd w:val="clear" w:color="auto" w:fill="E1DFDD"/>
    </w:rPr>
  </w:style>
  <w:style w:type="character" w:styleId="Lienhypertextesuivivisit">
    <w:name w:val="FollowedHyperlink"/>
    <w:basedOn w:val="Policepardfaut"/>
    <w:uiPriority w:val="99"/>
    <w:semiHidden/>
    <w:unhideWhenUsed/>
    <w:rsid w:val="00AB1710"/>
    <w:rPr>
      <w:color w:val="800080" w:themeColor="followedHyperlink"/>
      <w:u w:val="single"/>
    </w:rPr>
  </w:style>
  <w:style w:type="table" w:customStyle="1" w:styleId="TableGrid1">
    <w:name w:val="Table Grid1"/>
    <w:basedOn w:val="TableauNormal"/>
    <w:next w:val="Grilledutableau"/>
    <w:uiPriority w:val="99"/>
    <w:rsid w:val="003A7B7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742AB4"/>
    <w:rPr>
      <w:color w:val="605E5C"/>
      <w:shd w:val="clear" w:color="auto" w:fill="E1DFDD"/>
    </w:rPr>
  </w:style>
  <w:style w:type="paragraph" w:styleId="NormalWeb">
    <w:name w:val="Normal (Web)"/>
    <w:basedOn w:val="Normal"/>
    <w:uiPriority w:val="99"/>
    <w:unhideWhenUsed/>
    <w:rsid w:val="00444290"/>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27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common-european-framework-of-reference-for-languages-learning-teaching/16809ea0d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110E-7365-48BB-96D7-BF7153B3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1309</Words>
  <Characters>7203</Characters>
  <Application>Microsoft Office Word</Application>
  <DocSecurity>0</DocSecurity>
  <Lines>60</Lines>
  <Paragraphs>16</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Manager>Nazik ERENOĞLU</Manager>
  <Company> ERENOĞLU CONSULTANCY, TRANSLATION AND FOREIGN TRADE LTD. CO.</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www.erenoglu.com.tr</cp:keywords>
  <dc:description>_x000d_
_x000d_
_x000d_
_x000d_
</dc:description>
  <cp:lastModifiedBy>VONAU Lucie</cp:lastModifiedBy>
  <cp:revision>8</cp:revision>
  <cp:lastPrinted>2022-11-24T11:21:00Z</cp:lastPrinted>
  <dcterms:created xsi:type="dcterms:W3CDTF">2024-03-13T08:45:00Z</dcterms:created>
  <dcterms:modified xsi:type="dcterms:W3CDTF">2025-10-16T07:39:00Z</dcterms:modified>
  <cp:category>erenoglu@erenoglu.com.tr</cp:category>
</cp:coreProperties>
</file>