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8.00000000000006" w:lineRule="auto"/>
        <w:rPr>
          <w:b w:val="1"/>
          <w:bCs w:val="1"/>
          <w:color w:val="2f5496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75"/>
        <w:gridCol w:w="5325"/>
        <w:gridCol w:w="3270"/>
        <w:tblGridChange w:id="0">
          <w:tblGrid>
            <w:gridCol w:w="1875"/>
            <w:gridCol w:w="5325"/>
            <w:gridCol w:w="3270"/>
          </w:tblGrid>
        </w:tblGridChange>
      </w:tblGrid>
      <w:tr>
        <w:trPr>
          <w:cantSplit w:val="0"/>
          <w:trHeight w:val="2582.4487304687505" w:hRule="atLeast"/>
          <w:tblHeader w:val="0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line="278.00000000000006" w:lineRule="auto"/>
              <w:jc w:val="both"/>
              <w:rPr>
                <w:b w:val="1"/>
                <w:bCs w:val="1"/>
                <w:color w:val="2f5496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47626</wp:posOffset>
                  </wp:positionH>
                  <wp:positionV relativeFrom="paragraph">
                    <wp:posOffset>733425</wp:posOffset>
                  </wp:positionV>
                  <wp:extent cx="922973" cy="839754"/>
                  <wp:effectExtent b="0" l="0" r="0" t="0"/>
                  <wp:wrapNone/>
                  <wp:docPr id="1720723050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973" cy="83975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="278.00000000000006" w:lineRule="auto"/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240" w:before="240" w:line="278.00000000000006" w:lineRule="auto"/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Supporto Linguistico fornito a Migranti 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Il Toolkit SLM del Consiglio d’Europa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240" w:line="278.0000000000000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2f5496"/>
                <w:sz w:val="26"/>
                <w:szCs w:val="26"/>
              </w:rPr>
              <w:drawing>
                <wp:inline distB="114300" distT="114300" distL="114300" distR="114300">
                  <wp:extent cx="3571875" cy="12700"/>
                  <wp:effectExtent b="0" l="0" r="0" t="0"/>
                  <wp:docPr id="1720723049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1875" cy="12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="278.00000000000006" w:lineRule="auto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ff"/>
                <w:sz w:val="32"/>
                <w:szCs w:val="32"/>
                <w:u w:val="single"/>
              </w:rPr>
              <w:drawing>
                <wp:inline distB="114300" distT="114300" distL="114300" distR="114300">
                  <wp:extent cx="1058228" cy="865823"/>
                  <wp:effectExtent b="0" l="0" r="0" t="0"/>
                  <wp:docPr id="172072305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8228" cy="86582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ff"/>
                <w:sz w:val="32"/>
                <w:szCs w:val="32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line="278.0000000000000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f5496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28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4f88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4f88"/>
          <w:sz w:val="32"/>
          <w:szCs w:val="32"/>
          <w:u w:val="none"/>
          <w:shd w:fill="auto" w:val="clear"/>
          <w:vertAlign w:val="baseline"/>
          <w:rtl w:val="0"/>
        </w:rPr>
        <w:t xml:space="preserve">Strumento 20 – Definire gli obiettivi del supporto linguistico fornito a migranti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f5496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bfbfbf" w:val="clear"/>
        <w:ind w:left="709" w:hanging="709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Obiettivo - Dare indicazioni per individuare gli obiettivi di apprendimento linguistico per  apprendenti con un livello di competenza elementare nella nuova lingua.</w:t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both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Quando si dispone di poco tempo per aiutare le persone ad apprendere una lingua, a volte si può correre il rischio di voler fare troppo durante le sessioni di supporto linguistico. L’apprendimento di una lingua richiede tempo, è quindi preferibile concentrarsi su determinati obiettivi, seppur solo apparentemente modesti, che consentano di ottenere progressi effettivi.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Quando si adotta un approccio graduale di questo tipo è importante tenere presente i seguenti punti.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283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Stabilire obiettivi di apprendimento realistici per ogni sessione.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Gli studenti devono comprendere chiaramente questi obiettivi e poi poter valutare autonomamente se li hanno raggiunti. Un esempio potrebbe essere: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Imparare a invitare qualcuno a fare qualcosa insieme e a rispondere accettando o rifiutando l’invito.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Gli scenari presenti nel Toolkit sono organizzati come una serie di eventi comunicativi (vedi Strumento 54 –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Introduzione all’ utilizzo degli scenari per il supporto linguistico fornito a migranti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 Riuscire a utilizzare con successo la nuova lingua, in modalità ricettiva e/o produttiva, in uno qualsiasi degli eventi comunicativi proposti dagli scenari, può rappresentare un obiettivo significativo per una sessione di supporto linguistico.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0" w:hanging="283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Circoscrivere gli obiettivi in termini di vocabolario e/o grammatica.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 esempio, in uno scenario come quello della spesa quotidiana, se l’obiettivo è imparare i nomi di frutta e verdura, è opportuno concentrarsi solo su quelli relativi ai prodotti ortofrutticoli più comunemente disponibili a livello locale. Per quanto riguarda la grammatica, è utile focalizzarsi solo su quella necessaria allo scopo, come formulare richieste in un negozio o al mercato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Tieni presente, infine, che le diverse competenze linguistiche non devono essere necessariamente insegnate e apprese allo stesso livello. Per i migranti appena arrivati, ad esempio, la priorità è riuscire a gestire conversazioni semplici e a comprendere elementi scritti di uso quotidiano, come etichette e segnali del tipo: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entrata, uscita, spingere, tirare, vietato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ecc.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orientarti, puoi considerare il </w:t>
      </w:r>
      <w:hyperlink r:id="rId11">
        <w:r w:rsidDel="00000000" w:rsidR="00000000" w:rsidRPr="00000000">
          <w:rPr>
            <w:rFonts w:ascii="Calibri" w:cs="Calibri" w:eastAsia="Calibri" w:hAnsi="Calibri"/>
            <w:b w:val="0"/>
            <w:bCs w:val="0"/>
            <w:i w:val="1"/>
            <w:iCs w:val="1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Quadro Comune Europeo di Riferimento per le Lingue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(QCER) o ad altre risorse che propongono obiettivi generali, utili per definire obiettivi specifici e circoscritti. I descrittori chiave del QCER, per i livelli Pre-A1, A1 e A2, sono riportati nelle pagine seguenti.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Nel caso di apprendenti per nulla o poco alfabetizzati puoi consultare la </w:t>
      </w:r>
      <w:hyperlink r:id="rId12">
        <w:r w:rsidDel="00000000" w:rsidR="00000000" w:rsidRPr="00000000">
          <w:rPr>
            <w:rFonts w:ascii="Calibri" w:cs="Calibri" w:eastAsia="Calibri" w:hAnsi="Calibri"/>
            <w:b w:val="0"/>
            <w:bCs w:val="0"/>
            <w:i w:val="1"/>
            <w:iCs w:val="1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Guida di riferimento ALSILMA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(Alfabetizzazione e Apprendimento della Lingua Seconda per l’Integrazione Linguistica dei Migranti Adulti).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LIVELLI DI RIFERIMENTO PER IL SUPPORTO LINGUISTICO DAL QUADRO COMUNE EUROPEO DI RIFERIMENTO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left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12"/>
        <w:gridCol w:w="8448"/>
        <w:tblGridChange w:id="0">
          <w:tblGrid>
            <w:gridCol w:w="1612"/>
            <w:gridCol w:w="844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PRE-A1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DESCRIZIONE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Comprensione orale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È in grado di comprendere domande e affermazioni brevi e molto semplici, purché siano articolate lentamente e chiaramente, siano accompagnate da gesti o immagini che ne facilitino la comprensione e siano ripetute in caso di necessità. </w:t>
            </w:r>
          </w:p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È in grado di riconoscere parole comuni / segni della vita di tutti i giorni, purché siano pronunciate/eseguiti chiaramente e lentamente in un contesto ben circoscritto, familiare e quotidiano. </w:t>
            </w:r>
          </w:p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È in grado di riconoscere numeri, prezzi, date e giorni della settimana, purché siano espressi chiaramente e lentamente in un contesto circoscritto, familiare e quotidiano.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Interazione orale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È in grado di fare domande e dare risposte su se stesso/a e le sue abitudini quotidiane, utilizzando brevi espressioni fisse e aiutandosi con dei gesti per consolidare l’informazione trasmessa.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96"/>
        <w:gridCol w:w="8364"/>
        <w:tblGridChange w:id="0">
          <w:tblGrid>
            <w:gridCol w:w="1696"/>
            <w:gridCol w:w="836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A1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DESCRITTORI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Globale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È in grado di comprendere e utilizzare espressioni familiari di uso quotidiano e </w:t>
            </w:r>
          </w:p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formule molto comuni per soddisfare bisogni di tipo concreto. </w:t>
            </w:r>
          </w:p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È in grado di presentare sé stesso e altri ed essere in grado di porre domande su dati personali e saper rispondere a domande analoghe (il luogo dove abita, le persone che conosce le cose che possiede). </w:t>
            </w:r>
          </w:p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È in grado di interagire in modo semplice purché l’interlocutore parli lentamente e chiaramente e sia disposto a collaborare.</w:t>
            </w:r>
          </w:p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È in grado di leggere espressioni isolate comuni, familiari, di uso quotidiano e di rilievo personale cogliendo nomi conosciuti, in brevi testi.</w:t>
            </w:r>
          </w:p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È in grado di scrivere parole ed espressioni isolate e familiari di uso quotidiano e di rilievo personale.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Comprensione orale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È in grado di comprendere un discorso articolato molto lentamente e con grande precisione, che contenga lunghe pause per permettergli/le di assimilarne il senso. </w:t>
            </w:r>
          </w:p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È in grado di cogliere un’informazione concreta (ad es. un luogo e un orario) su argomenti familiari della vita di tutti i giorni, purché si parli lentamente e chiaramente.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Interazione orale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È in grado di interagire in modo semplice, ma la comunicazione dipende completamente da ripetizioni a velocità ridotta, da riformulazioni e riparazioni. </w:t>
            </w:r>
          </w:p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Risponde a domande semplici e ne pone di analoghe, prende l’iniziativa e risponde a semplici enunciati relativi a bisogni immediati o ad argomenti molto familiari.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Mediazione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È in grado di utilizzare parole/segni semplici e segnali non verbali per mostrare il suo interesse verso un’idea. </w:t>
            </w:r>
          </w:p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È in grado di trasmettere informazioni semplici e prevedibili di interesse immediato presenti in brevi e semplici cartelli, avvisi, manifesti, programmi e dépliants.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96"/>
        <w:gridCol w:w="8364"/>
        <w:tblGridChange w:id="0">
          <w:tblGrid>
            <w:gridCol w:w="1696"/>
            <w:gridCol w:w="836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A2</w:t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DESCRITTORI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Globale 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È in grado di comprendere frasi isolate ed espressioni di uso frequente relative ad ambiti di immediata rilevanza (per esempio informazioni di base sulla persona e sulla famiglia, acquisti, geografia locale, lavoro). </w:t>
            </w:r>
          </w:p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Riesce a comunicare in attività semplici e di routine che richiedono uno scambio di informazioni semplice e diretto su argomenti familiari e abituali. </w:t>
            </w:r>
          </w:p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Riesce a descrivere in termini semplici aspetti del proprio vissuto e del proprio ambiente ed elementi che si riferiscono a bisogni immediati.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Comprensione orale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È in grado di comprendere quanto basta per soddisfare bisogni di tipo concreto, purché si articoli lentamente e chiaramente. </w:t>
            </w:r>
          </w:p>
          <w:p w:rsidR="00000000" w:rsidDel="00000000" w:rsidP="00000000" w:rsidRDefault="00000000" w:rsidRPr="00000000" w14:paraId="00000046">
            <w:pPr>
              <w:spacing w:after="12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È in grado di comprendere espressioni riferite ad aree di priorità immediata (ad es. informazioni veramente basilari sulla persona e sulla famiglia, acquisti, geografia locale e lavoro), purché si parli lentamente e chiaramente.</w:t>
            </w:r>
          </w:p>
        </w:tc>
      </w:tr>
      <w:tr>
        <w:trPr>
          <w:cantSplit w:val="0"/>
          <w:trHeight w:val="1571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Interazione orale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12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È in grado di comunicare in attività semplici e compiti di routine, basati su uno scambio di informazioni semplice e diretto su questioni correnti e usuali che abbiano a che fare con il lavoro e il tempo libero. </w:t>
            </w:r>
          </w:p>
          <w:p w:rsidR="00000000" w:rsidDel="00000000" w:rsidP="00000000" w:rsidRDefault="00000000" w:rsidRPr="00000000" w14:paraId="00000049">
            <w:pPr>
              <w:spacing w:after="12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Gestisce scambi comunicativi molto brevi, ma raramente riesce a capire abbastanza per contribuire a sostenere con una certa autonomia la conversazione.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Mediazione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È in grado di utilizzare parole/segni semplici per chiedere a qualcuno di spiegare qualcosa. </w:t>
            </w:r>
          </w:p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È in grado di riconoscere le difficoltà e di indicare in una lingua semplice la natura apparente di un problema. </w:t>
            </w:r>
          </w:p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È in grado di trasmettere il punto o i punti principali di brevi e semplici conversazioni o testi su argomenti di tutti i giorni di interesse immediato, a condizione che siano esposti in modo chiaro e in una lingua semplice.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sz w:val="20"/>
          <w:szCs w:val="20"/>
        </w:rPr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i w:val="1"/>
          <w:iCs w:val="1"/>
          <w:rtl w:val="0"/>
        </w:rPr>
        <w:t xml:space="preserve">Quadro Comune Europeo di Riferimento per le Lingue – Volume complementare</w:t>
      </w:r>
      <w:r w:rsidDel="00000000" w:rsidR="00000000" w:rsidRPr="00000000">
        <w:rPr>
          <w:rtl w:val="0"/>
        </w:rPr>
        <w:t xml:space="preserve">, pagine 51, 79, 92, 103).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i w:val="0"/>
          <w:iCs w:val="0"/>
          <w:smallCaps w:val="0"/>
          <w:strike w:val="0"/>
          <w:color w:val="2f5496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sectPr>
      <w:headerReference r:id="rId13" w:type="default"/>
      <w:headerReference r:id="rId14" w:type="first"/>
      <w:headerReference r:id="rId15" w:type="even"/>
      <w:footerReference r:id="rId16" w:type="default"/>
      <w:footerReference r:id="rId17" w:type="first"/>
      <w:footerReference r:id="rId18" w:type="even"/>
      <w:pgSz w:h="16838" w:w="11906" w:orient="portrait"/>
      <w:pgMar w:bottom="737" w:top="737" w:left="737" w:right="737" w:header="284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  <w:font w:name="Georgia"/>
  <w:font w:name="Aptos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sz w:val="22"/>
        <w:szCs w:val="22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tabs>
        <w:tab w:val="center" w:leader="none" w:pos="5218.000000000001"/>
        <w:tab w:val="right" w:leader="none" w:pos="10438.000000000002"/>
      </w:tabs>
      <w:rPr>
        <w:rFonts w:ascii="Aptos" w:cs="Aptos" w:eastAsia="Aptos" w:hAnsi="Aptos"/>
      </w:rPr>
    </w:pPr>
    <w:r w:rsidDel="00000000" w:rsidR="00000000" w:rsidRPr="00000000">
      <w:rPr>
        <w:b w:val="1"/>
        <w:bCs w:val="1"/>
        <w:color w:val="434343"/>
        <w:sz w:val="18"/>
        <w:szCs w:val="18"/>
        <w:highlight w:val="white"/>
        <w:rtl w:val="0"/>
      </w:rPr>
      <w:t xml:space="preserve">Strumento 20 – Supporto Linguistico fornito a Migranti</w:t>
    </w:r>
    <w:r w:rsidDel="00000000" w:rsidR="00000000" w:rsidRPr="00000000">
      <w:rPr>
        <w:rFonts w:ascii="Aptos" w:cs="Aptos" w:eastAsia="Aptos" w:hAnsi="Aptos"/>
        <w:rtl w:val="0"/>
      </w:rPr>
      <w:tab/>
    </w:r>
    <w:r w:rsidDel="00000000" w:rsidR="00000000" w:rsidRPr="00000000">
      <w:rPr>
        <w:color w:val="434343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434343"/>
        <w:sz w:val="18"/>
        <w:szCs w:val="18"/>
        <w:rtl w:val="0"/>
      </w:rPr>
      <w:t xml:space="preserve">/3</w:t>
    </w:r>
    <w:r w:rsidDel="00000000" w:rsidR="00000000" w:rsidRPr="00000000">
      <w:rPr>
        <w:sz w:val="18"/>
        <w:szCs w:val="18"/>
        <w:rtl w:val="0"/>
      </w:rPr>
      <w:tab/>
    </w:r>
    <w:hyperlink r:id="rId1">
      <w:r w:rsidDel="00000000" w:rsidR="00000000" w:rsidRPr="00000000">
        <w:rPr>
          <w:color w:val="1155cc"/>
          <w:sz w:val="18"/>
          <w:szCs w:val="18"/>
          <w:u w:val="single"/>
          <w:rtl w:val="0"/>
        </w:rPr>
        <w:t xml:space="preserve">www.coe.int/education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Consiglio d’Europa (2020),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Quadro Comune Europeo di Riferimento per le Lingue – Volume complementare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  <w:t xml:space="preserve"> </w:t>
      </w:r>
      <w:hyperlink r:id="rId1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https://rm.coe.int/common-european-framework-of-reference-for-languages-learning-teaching/16809ea0d4</w:t>
        </w:r>
      </w:hyperlink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108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="240" w:lineRule="auto"/>
      <w:ind w:left="0" w:right="0" w:firstLine="0"/>
      <w:jc w:val="center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70c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spacing w:before="240" w:line="360" w:lineRule="auto"/>
      <w:ind w:left="340"/>
    </w:pPr>
    <w:rPr>
      <w:rFonts w:ascii="Arial Black" w:cs="Arial Black" w:eastAsia="Arial Black" w:hAnsi="Arial Black"/>
      <w:b w:val="1"/>
      <w:bCs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spacing w:before="240" w:line="360" w:lineRule="auto"/>
      <w:ind w:left="340"/>
    </w:pPr>
    <w:rPr>
      <w:rFonts w:ascii="Arial" w:cs="Arial" w:eastAsia="Arial" w:hAnsi="Arial"/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before="240" w:line="360" w:lineRule="auto"/>
      <w:ind w:left="340"/>
    </w:pPr>
    <w:rPr>
      <w:rFonts w:ascii="Arial" w:cs="Arial" w:eastAsia="Arial" w:hAnsi="Arial"/>
      <w:b w:val="1"/>
      <w:bCs w:val="1"/>
    </w:rPr>
  </w:style>
  <w:style w:type="paragraph" w:styleId="Heading5">
    <w:name w:val="heading 5"/>
    <w:basedOn w:val="Normal"/>
    <w:next w:val="Normal"/>
    <w:pPr>
      <w:keepNext w:val="1"/>
    </w:pPr>
    <w:rPr>
      <w:rFonts w:ascii="Times New Roman" w:cs="Times New Roman" w:eastAsia="Times New Roman" w:hAnsi="Times New Roman"/>
      <w:i w:val="1"/>
      <w:iCs w:val="1"/>
    </w:rPr>
  </w:style>
  <w:style w:type="paragraph" w:styleId="Heading6">
    <w:name w:val="heading 6"/>
    <w:basedOn w:val="Normal"/>
    <w:next w:val="Normal"/>
    <w:pPr>
      <w:spacing w:after="240" w:before="240" w:lineRule="auto"/>
      <w:ind w:left="284"/>
    </w:pPr>
    <w:rPr>
      <w:rFonts w:ascii="Arial" w:cs="Arial" w:eastAsia="Arial" w:hAnsi="Arial"/>
      <w:i w:val="1"/>
      <w:i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Titolo7">
    <w:name w:val="heading 7"/>
    <w:basedOn w:val="Normale"/>
    <w:next w:val="Normale"/>
    <w:link w:val="Titolo7Carattere"/>
    <w:uiPriority w:val="99"/>
    <w:rsid w:val="00BB182D"/>
    <w:pPr>
      <w:keepNext w:val="1"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hAnsi="Times New Roman"/>
      <w:i w:val="1"/>
      <w:iCs w:val="1"/>
      <w:szCs w:val="24"/>
      <w:lang w:eastAsia="fr-FR"/>
    </w:rPr>
  </w:style>
  <w:style w:type="paragraph" w:styleId="Titolo8">
    <w:name w:val="heading 8"/>
    <w:basedOn w:val="Normale"/>
    <w:next w:val="Normale"/>
    <w:link w:val="Titolo8Carattere"/>
    <w:uiPriority w:val="99"/>
    <w:rsid w:val="00BB182D"/>
    <w:pPr>
      <w:keepNext w:val="1"/>
      <w:spacing w:line="360" w:lineRule="auto"/>
      <w:outlineLvl w:val="7"/>
    </w:pPr>
    <w:rPr>
      <w:rFonts w:ascii="Times New Roman" w:hAnsi="Times New Roman"/>
      <w:b w:val="1"/>
      <w:bCs w:val="1"/>
      <w:szCs w:val="24"/>
      <w:lang w:eastAsia="fr-FR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uiPriority w:val="99"/>
    <w:rsid w:val="000618A7"/>
    <w:rPr>
      <w:rFonts w:ascii="Calibri Light" w:cs="Times New Roman" w:eastAsia="Times New Roman" w:hAnsi="Calibri Light"/>
      <w:b w:val="1"/>
      <w:color w:val="0070c0"/>
      <w:sz w:val="40"/>
      <w:szCs w:val="32"/>
      <w:lang w:val="en-US"/>
    </w:rPr>
  </w:style>
  <w:style w:type="paragraph" w:styleId="TKTITRE1" w:customStyle="1">
    <w:name w:val="TK TITRE1"/>
    <w:qFormat w:val="1"/>
    <w:rsid w:val="0080462C"/>
    <w:pPr>
      <w:spacing w:after="120" w:before="120" w:line="240" w:lineRule="auto"/>
    </w:pPr>
    <w:rPr>
      <w:rFonts w:ascii="Calibri" w:cs="Calibri" w:eastAsia="Times New Roman" w:hAnsi="Calibri"/>
      <w:b w:val="1"/>
      <w:bCs w:val="1"/>
      <w:sz w:val="32"/>
      <w:szCs w:val="32"/>
      <w:lang w:val="en-US"/>
    </w:rPr>
  </w:style>
  <w:style w:type="paragraph" w:styleId="TKTITRE3" w:customStyle="1">
    <w:name w:val="TK TITRE 3"/>
    <w:qFormat w:val="1"/>
    <w:rsid w:val="0080462C"/>
    <w:pPr>
      <w:spacing w:after="120" w:before="120" w:line="240" w:lineRule="auto"/>
    </w:pPr>
    <w:rPr>
      <w:rFonts w:ascii="Calibri" w:cs="Calibri" w:eastAsia="Calibri" w:hAnsi="Calibri"/>
      <w:i w:val="1"/>
      <w:iCs w:val="1"/>
      <w:noProof w:val="1"/>
      <w:sz w:val="24"/>
      <w:szCs w:val="24"/>
      <w:u w:val="single"/>
      <w:lang w:val="en-US"/>
    </w:rPr>
  </w:style>
  <w:style w:type="character" w:styleId="Titolo2Carattere" w:customStyle="1">
    <w:name w:val="Titolo 2 Carattere"/>
    <w:basedOn w:val="Carpredefinitoparagrafo"/>
    <w:link w:val="Titolo2"/>
    <w:uiPriority w:val="99"/>
    <w:rsid w:val="00BB182D"/>
    <w:rPr>
      <w:rFonts w:ascii="Arial Black" w:cs="Times New Roman" w:eastAsia="Times New Roman" w:hAnsi="Arial Black"/>
      <w:b w:val="1"/>
      <w:bCs w:val="1"/>
      <w:sz w:val="32"/>
      <w:szCs w:val="32"/>
      <w:lang w:eastAsia="de-DE"/>
    </w:rPr>
  </w:style>
  <w:style w:type="character" w:styleId="Titolo3Carattere" w:customStyle="1">
    <w:name w:val="Titolo 3 Carattere"/>
    <w:basedOn w:val="Carpredefinitoparagrafo"/>
    <w:link w:val="Titolo3"/>
    <w:uiPriority w:val="99"/>
    <w:rsid w:val="00BB182D"/>
    <w:rPr>
      <w:rFonts w:ascii="Arial" w:cs="Arial" w:eastAsia="Times New Roman" w:hAnsi="Arial"/>
      <w:b w:val="1"/>
      <w:bCs w:val="1"/>
      <w:sz w:val="28"/>
      <w:szCs w:val="28"/>
      <w:lang w:eastAsia="de-DE"/>
    </w:rPr>
  </w:style>
  <w:style w:type="character" w:styleId="Titolo4Carattere" w:customStyle="1">
    <w:name w:val="Titolo 4 Carattere"/>
    <w:basedOn w:val="Carpredefinitoparagrafo"/>
    <w:link w:val="Titolo4"/>
    <w:uiPriority w:val="99"/>
    <w:rsid w:val="00BB182D"/>
    <w:rPr>
      <w:rFonts w:ascii="Arial" w:cs="Arial" w:eastAsia="Times New Roman" w:hAnsi="Arial"/>
      <w:b w:val="1"/>
      <w:bCs w:val="1"/>
      <w:sz w:val="24"/>
      <w:szCs w:val="24"/>
      <w:lang w:eastAsia="de-DE"/>
    </w:rPr>
  </w:style>
  <w:style w:type="character" w:styleId="Titolo5Carattere" w:customStyle="1">
    <w:name w:val="Titolo 5 Carattere"/>
    <w:basedOn w:val="Carpredefinitoparagrafo"/>
    <w:link w:val="Titolo5"/>
    <w:uiPriority w:val="99"/>
    <w:rsid w:val="00BB182D"/>
    <w:rPr>
      <w:rFonts w:ascii="Times New Roman" w:cs="Times New Roman" w:eastAsia="Times New Roman" w:hAnsi="Times New Roman"/>
      <w:i w:val="1"/>
      <w:iCs w:val="1"/>
      <w:sz w:val="24"/>
      <w:szCs w:val="24"/>
      <w:lang w:eastAsia="fr-FR"/>
    </w:rPr>
  </w:style>
  <w:style w:type="character" w:styleId="Titolo6Carattere" w:customStyle="1">
    <w:name w:val="Titolo 6 Carattere"/>
    <w:basedOn w:val="Carpredefinitoparagrafo"/>
    <w:link w:val="Titolo6"/>
    <w:uiPriority w:val="99"/>
    <w:rsid w:val="00BB182D"/>
    <w:rPr>
      <w:rFonts w:ascii="Arial" w:cs="Arial" w:eastAsia="Times New Roman" w:hAnsi="Arial"/>
      <w:i w:val="1"/>
      <w:iCs w:val="1"/>
      <w:sz w:val="20"/>
      <w:szCs w:val="20"/>
      <w:lang w:eastAsia="de-DE"/>
    </w:rPr>
  </w:style>
  <w:style w:type="character" w:styleId="Titolo7Carattere" w:customStyle="1">
    <w:name w:val="Titolo 7 Carattere"/>
    <w:basedOn w:val="Carpredefinitoparagrafo"/>
    <w:link w:val="Titolo7"/>
    <w:uiPriority w:val="99"/>
    <w:rsid w:val="00BB182D"/>
    <w:rPr>
      <w:rFonts w:ascii="Times New Roman" w:cs="Times New Roman" w:eastAsia="Times New Roman" w:hAnsi="Times New Roman"/>
      <w:i w:val="1"/>
      <w:iCs w:val="1"/>
      <w:sz w:val="24"/>
      <w:szCs w:val="24"/>
      <w:lang w:eastAsia="fr-FR"/>
    </w:rPr>
  </w:style>
  <w:style w:type="character" w:styleId="Titolo8Carattere" w:customStyle="1">
    <w:name w:val="Titolo 8 Carattere"/>
    <w:basedOn w:val="Carpredefinitoparagrafo"/>
    <w:link w:val="Titolo8"/>
    <w:uiPriority w:val="99"/>
    <w:rsid w:val="00BB182D"/>
    <w:rPr>
      <w:rFonts w:ascii="Times New Roman" w:cs="Times New Roman" w:eastAsia="Times New Roman" w:hAnsi="Times New Roman"/>
      <w:b w:val="1"/>
      <w:bCs w:val="1"/>
      <w:sz w:val="24"/>
      <w:szCs w:val="24"/>
      <w:lang w:eastAsia="fr-FR"/>
    </w:rPr>
  </w:style>
  <w:style w:type="paragraph" w:styleId="Pidipagina">
    <w:name w:val="footer"/>
    <w:basedOn w:val="Normale"/>
    <w:link w:val="PidipaginaCarattere"/>
    <w:uiPriority w:val="99"/>
    <w:unhideWhenUsed w:val="1"/>
    <w:rsid w:val="00BB182D"/>
    <w:pPr>
      <w:tabs>
        <w:tab w:val="center" w:pos="4536"/>
        <w:tab w:val="right" w:pos="9072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B182D"/>
    <w:rPr>
      <w:rFonts w:ascii="Calibri" w:cs="Times New Roman" w:eastAsia="Times New Roman" w:hAnsi="Calibri"/>
      <w:sz w:val="24"/>
    </w:rPr>
  </w:style>
  <w:style w:type="character" w:styleId="Collegamentoipertestuale">
    <w:name w:val="Hyperlink"/>
    <w:uiPriority w:val="99"/>
    <w:rsid w:val="00BB182D"/>
    <w:rPr>
      <w:rFonts w:cs="Times New Roman"/>
      <w:color w:val="0000ff"/>
      <w:u w:val="single"/>
    </w:rPr>
  </w:style>
  <w:style w:type="paragraph" w:styleId="Mappadocumento">
    <w:name w:val="Document Map"/>
    <w:basedOn w:val="Normale"/>
    <w:link w:val="MappadocumentoCarattere"/>
    <w:uiPriority w:val="99"/>
    <w:rsid w:val="00BB182D"/>
    <w:pPr>
      <w:shd w:color="auto" w:fill="000080" w:val="clear"/>
    </w:pPr>
    <w:rPr>
      <w:rFonts w:ascii="Tahoma" w:cs="Tahoma" w:hAnsi="Tahoma"/>
      <w:szCs w:val="24"/>
      <w:lang w:eastAsia="fr-FR"/>
    </w:rPr>
  </w:style>
  <w:style w:type="character" w:styleId="MappadocumentoCarattere" w:customStyle="1">
    <w:name w:val="Mappa documento Carattere"/>
    <w:basedOn w:val="Carpredefinitoparagrafo"/>
    <w:link w:val="Mappadocumento"/>
    <w:uiPriority w:val="99"/>
    <w:rsid w:val="00BB182D"/>
    <w:rPr>
      <w:rFonts w:ascii="Tahoma" w:cs="Tahoma" w:eastAsia="Times New Roman" w:hAnsi="Tahoma"/>
      <w:sz w:val="24"/>
      <w:szCs w:val="24"/>
      <w:shd w:color="auto" w:fill="000080" w:val="clear"/>
      <w:lang w:eastAsia="fr-FR"/>
    </w:rPr>
  </w:style>
  <w:style w:type="table" w:styleId="Grigliatabella">
    <w:name w:val="Table Grid"/>
    <w:basedOn w:val="Tabellanormale"/>
    <w:uiPriority w:val="59"/>
    <w:rsid w:val="00BB182D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fr-F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Toolkit" w:customStyle="1">
    <w:name w:val="Table_Toolkit"/>
    <w:basedOn w:val="Tabellanormale"/>
    <w:uiPriority w:val="99"/>
    <w:rsid w:val="007458E1"/>
    <w:tblPr/>
  </w:style>
  <w:style w:type="paragraph" w:styleId="TKTextetableau" w:customStyle="1">
    <w:name w:val="TK Texte tableau"/>
    <w:qFormat w:val="1"/>
    <w:rsid w:val="0080462C"/>
    <w:pPr>
      <w:spacing w:after="0" w:line="240" w:lineRule="auto"/>
    </w:pPr>
    <w:rPr>
      <w:rFonts w:ascii="Calibri" w:cs="Calibri" w:eastAsia="Times New Roman" w:hAnsi="Calibri"/>
      <w:lang w:val="en-GB"/>
    </w:rPr>
  </w:style>
  <w:style w:type="paragraph" w:styleId="TKAIM" w:customStyle="1">
    <w:name w:val="TK AIM"/>
    <w:qFormat w:val="1"/>
    <w:rsid w:val="00E53152"/>
    <w:pPr>
      <w:shd w:color="auto" w:fill="dddddd" w:val="clear"/>
      <w:tabs>
        <w:tab w:val="left" w:pos="709"/>
      </w:tabs>
      <w:spacing w:after="480" w:before="480" w:line="240" w:lineRule="auto"/>
      <w:ind w:left="709" w:hanging="709"/>
    </w:pPr>
    <w:rPr>
      <w:rFonts w:ascii="Calibri" w:cs="Times New Roman" w:eastAsia="Calibri" w:hAnsi="Calibri"/>
      <w:b w:val="1"/>
      <w:sz w:val="28"/>
      <w:szCs w:val="32"/>
      <w:lang w:val="en-GB"/>
    </w:rPr>
  </w:style>
  <w:style w:type="paragraph" w:styleId="Testonormale">
    <w:name w:val="Plain Text"/>
    <w:basedOn w:val="Normale"/>
    <w:link w:val="TestonormaleCarattere"/>
    <w:uiPriority w:val="99"/>
    <w:semiHidden w:val="1"/>
    <w:unhideWhenUsed w:val="1"/>
    <w:rsid w:val="00526886"/>
    <w:rPr>
      <w:rFonts w:ascii="Consolas" w:hAnsi="Consolas"/>
      <w:sz w:val="21"/>
      <w:szCs w:val="21"/>
    </w:rPr>
  </w:style>
  <w:style w:type="character" w:styleId="TestonormaleCarattere" w:customStyle="1">
    <w:name w:val="Testo normale Carattere"/>
    <w:basedOn w:val="Carpredefinitoparagrafo"/>
    <w:link w:val="Testonormale"/>
    <w:uiPriority w:val="99"/>
    <w:semiHidden w:val="1"/>
    <w:rsid w:val="00526886"/>
    <w:rPr>
      <w:rFonts w:ascii="Consolas" w:cs="Times New Roman" w:eastAsia="Times New Roman" w:hAnsi="Consolas"/>
      <w:sz w:val="21"/>
      <w:szCs w:val="21"/>
    </w:rPr>
  </w:style>
  <w:style w:type="paragraph" w:styleId="TKMAINTITLE" w:customStyle="1">
    <w:name w:val="TK MAIN TITLE"/>
    <w:basedOn w:val="Normale"/>
    <w:qFormat w:val="1"/>
    <w:rsid w:val="0080462C"/>
    <w:pPr>
      <w:spacing w:after="120" w:before="120"/>
      <w:jc w:val="center"/>
    </w:pPr>
    <w:rPr>
      <w:rFonts w:cs="Calibri" w:eastAsia="Calibri"/>
      <w:b w:val="1"/>
      <w:bCs w:val="1"/>
      <w:color w:val="2f5496" w:themeColor="accent1" w:themeShade="0000BF"/>
      <w:sz w:val="40"/>
      <w:szCs w:val="40"/>
      <w:lang w:val="en-GB"/>
    </w:rPr>
  </w:style>
  <w:style w:type="paragraph" w:styleId="TKTEXTE" w:customStyle="1">
    <w:name w:val="TK TEXTE"/>
    <w:qFormat w:val="1"/>
    <w:rsid w:val="008F557F"/>
    <w:pPr>
      <w:spacing w:after="120" w:before="120" w:line="240" w:lineRule="auto"/>
    </w:pPr>
    <w:rPr>
      <w:rFonts w:ascii="Calibri" w:cs="Calibri" w:eastAsia="Times New Roman" w:hAnsi="Calibri"/>
      <w:sz w:val="24"/>
      <w:szCs w:val="24"/>
      <w:lang w:val="en-GB"/>
    </w:rPr>
  </w:style>
  <w:style w:type="paragraph" w:styleId="TKBulletLevel1" w:customStyle="1">
    <w:name w:val="TK Bullet Level1"/>
    <w:next w:val="Normale"/>
    <w:qFormat w:val="1"/>
    <w:rsid w:val="00D61794"/>
    <w:pPr>
      <w:numPr>
        <w:numId w:val="12"/>
      </w:numPr>
      <w:tabs>
        <w:tab w:val="left" w:pos="567"/>
      </w:tabs>
      <w:spacing w:after="60" w:before="60" w:line="240" w:lineRule="auto"/>
    </w:pPr>
    <w:rPr>
      <w:rFonts w:ascii="Calibri" w:cs="Calibri" w:eastAsia="Calibri" w:hAnsi="Calibri"/>
      <w:sz w:val="24"/>
      <w:szCs w:val="24"/>
      <w:lang w:val="en-US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3E358D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3E358D"/>
    <w:rPr>
      <w:rFonts w:ascii="Tahoma" w:cs="Tahoma" w:eastAsia="Times New Roman" w:hAnsi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 w:val="1"/>
    <w:rsid w:val="00FB70A6"/>
    <w:pPr>
      <w:tabs>
        <w:tab w:val="center" w:pos="4536"/>
        <w:tab w:val="right" w:pos="9072"/>
      </w:tabs>
    </w:pPr>
    <w:rPr>
      <w:sz w:val="22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B70A6"/>
    <w:rPr>
      <w:rFonts w:ascii="Calibri" w:cs="Times New Roman" w:eastAsia="Times New Roman" w:hAnsi="Calibri"/>
    </w:rPr>
  </w:style>
  <w:style w:type="paragraph" w:styleId="TKTITRE2" w:customStyle="1">
    <w:name w:val="TK TITRE 2"/>
    <w:next w:val="Normale"/>
    <w:qFormat w:val="1"/>
    <w:rsid w:val="0080462C"/>
    <w:pPr>
      <w:spacing w:after="120" w:before="120" w:line="240" w:lineRule="auto"/>
    </w:pPr>
    <w:rPr>
      <w:rFonts w:ascii="Calibri" w:cs="Calibri" w:eastAsia="Times New Roman" w:hAnsi="Calibri"/>
      <w:b w:val="1"/>
      <w:bCs w:val="1"/>
      <w:sz w:val="28"/>
      <w:szCs w:val="28"/>
      <w:lang w:val="en-US"/>
    </w:rPr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9025F0"/>
    <w:rPr>
      <w:color w:val="954f72" w:themeColor="followedHyperlink"/>
      <w:u w:val="single"/>
    </w:rPr>
  </w:style>
  <w:style w:type="paragraph" w:styleId="TKBulletLevel2" w:customStyle="1">
    <w:name w:val="TK Bullet Level2"/>
    <w:basedOn w:val="TKBulletLevel1"/>
    <w:qFormat w:val="1"/>
    <w:rsid w:val="009A4759"/>
    <w:pPr>
      <w:ind w:left="1135"/>
    </w:pPr>
  </w:style>
  <w:style w:type="paragraph" w:styleId="TKNbrsLevel2" w:customStyle="1">
    <w:name w:val="TK Nbrs Level2"/>
    <w:qFormat w:val="1"/>
    <w:rsid w:val="00E90A39"/>
    <w:pPr>
      <w:numPr>
        <w:numId w:val="11"/>
      </w:numPr>
      <w:spacing w:after="60" w:before="60" w:line="240" w:lineRule="auto"/>
      <w:ind w:left="1208" w:hanging="357"/>
    </w:pPr>
    <w:rPr>
      <w:rFonts w:ascii="Calibri" w:cs="Times New Roman" w:eastAsia="Calibri" w:hAnsi="Calibri"/>
      <w:sz w:val="24"/>
      <w:szCs w:val="24"/>
      <w:lang w:val="en-US"/>
    </w:rPr>
  </w:style>
  <w:style w:type="paragraph" w:styleId="TKNbrsLevel1" w:customStyle="1">
    <w:name w:val="TK_Nbrs Level1"/>
    <w:qFormat w:val="1"/>
    <w:rsid w:val="009A4759"/>
    <w:pPr>
      <w:numPr>
        <w:numId w:val="10"/>
      </w:numPr>
      <w:spacing w:after="60" w:before="60" w:line="240" w:lineRule="auto"/>
      <w:ind w:left="851" w:hanging="284"/>
    </w:pPr>
    <w:rPr>
      <w:rFonts w:ascii="Calibri" w:cs="Calibri" w:eastAsia="Times New Roman" w:hAnsi="Calibri"/>
      <w:sz w:val="24"/>
      <w:szCs w:val="24"/>
    </w:rPr>
  </w:style>
  <w:style w:type="paragraph" w:styleId="TKnotes" w:customStyle="1">
    <w:name w:val="TK_notes"/>
    <w:qFormat w:val="1"/>
    <w:rsid w:val="00634900"/>
    <w:pPr>
      <w:spacing w:after="120" w:before="120" w:line="240" w:lineRule="auto"/>
    </w:pPr>
    <w:rPr>
      <w:rFonts w:ascii="Calibri" w:cs="Calibri" w:eastAsia="Times New Roman" w:hAnsi="Calibri"/>
      <w:sz w:val="20"/>
      <w:lang w:val="en-GB"/>
    </w:rPr>
  </w:style>
  <w:style w:type="paragraph" w:styleId="TKLettersLevel1" w:customStyle="1">
    <w:name w:val="TK_Letters Level 1"/>
    <w:basedOn w:val="TKNbrsLevel1"/>
    <w:qFormat w:val="1"/>
    <w:rsid w:val="00921AD4"/>
    <w:pPr>
      <w:numPr>
        <w:numId w:val="13"/>
      </w:numPr>
      <w:ind w:left="357" w:hanging="357"/>
    </w:pPr>
    <w:rPr>
      <w:lang w:val="en-US"/>
    </w:rPr>
  </w:style>
  <w:style w:type="character" w:styleId="Mention1" w:customStyle="1">
    <w:name w:val="Mention1"/>
    <w:basedOn w:val="Carpredefinitoparagrafo"/>
    <w:uiPriority w:val="99"/>
    <w:semiHidden w:val="1"/>
    <w:unhideWhenUsed w:val="1"/>
    <w:rsid w:val="0049605E"/>
    <w:rPr>
      <w:color w:val="2b579a"/>
      <w:shd w:color="auto" w:fill="e6e6e6" w:val="clear"/>
    </w:rPr>
  </w:style>
  <w:style w:type="paragraph" w:styleId="Paragrafoelenco">
    <w:name w:val="List Paragraph"/>
    <w:basedOn w:val="Normale"/>
    <w:uiPriority w:val="34"/>
    <w:qFormat w:val="1"/>
    <w:rsid w:val="004A3A49"/>
    <w:pPr>
      <w:ind w:left="720"/>
      <w:contextualSpacing w:val="1"/>
    </w:pPr>
  </w:style>
  <w:style w:type="paragraph" w:styleId="Nessunaspaziatura">
    <w:name w:val="No Spacing"/>
    <w:link w:val="NessunaspaziaturaCarattere"/>
    <w:uiPriority w:val="1"/>
    <w:qFormat w:val="1"/>
    <w:rsid w:val="004A3A49"/>
    <w:pPr>
      <w:spacing w:after="0" w:line="240" w:lineRule="auto"/>
    </w:pPr>
    <w:rPr>
      <w:rFonts w:eastAsiaTheme="minorEastAsia"/>
      <w:lang w:eastAsia="fr-FR"/>
    </w:rPr>
  </w:style>
  <w:style w:type="character" w:styleId="NessunaspaziaturaCarattere" w:customStyle="1">
    <w:name w:val="Nessuna spaziatura Carattere"/>
    <w:basedOn w:val="Carpredefinitoparagrafo"/>
    <w:link w:val="Nessunaspaziatura"/>
    <w:uiPriority w:val="1"/>
    <w:rsid w:val="004A3A49"/>
    <w:rPr>
      <w:rFonts w:eastAsiaTheme="minorEastAsia"/>
      <w:lang w:eastAsia="fr-FR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642211"/>
    <w:rPr>
      <w:color w:val="605e5c"/>
      <w:shd w:color="auto" w:fill="e1dfdd" w:val="clear"/>
    </w:rPr>
  </w:style>
  <w:style w:type="paragraph" w:styleId="NormaleWeb">
    <w:name w:val="Normal (Web)"/>
    <w:basedOn w:val="Normale"/>
    <w:uiPriority w:val="99"/>
    <w:unhideWhenUsed w:val="1"/>
    <w:rsid w:val="00572C98"/>
    <w:pPr>
      <w:spacing w:after="100" w:afterAutospacing="1" w:before="100" w:beforeAutospacing="1"/>
    </w:pPr>
    <w:rPr>
      <w:rFonts w:ascii="Times New Roman" w:hAnsi="Times New Roman"/>
      <w:szCs w:val="24"/>
      <w:lang w:eastAsia="it-IT" w:val="it-IT"/>
    </w:rPr>
  </w:style>
  <w:style w:type="paragraph" w:styleId="Testonotaapidipagina">
    <w:name w:val="footnote text"/>
    <w:basedOn w:val="Normale"/>
    <w:link w:val="TestonotaapidipaginaCarattere"/>
    <w:uiPriority w:val="99"/>
    <w:semiHidden w:val="1"/>
    <w:unhideWhenUsed w:val="1"/>
    <w:rsid w:val="006456EB"/>
    <w:rPr>
      <w:rFonts w:asciiTheme="minorHAnsi" w:cstheme="minorBidi" w:eastAsiaTheme="minorHAnsi" w:hAnsiTheme="minorHAnsi"/>
      <w:sz w:val="20"/>
      <w:szCs w:val="20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semiHidden w:val="1"/>
    <w:rsid w:val="006456E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 w:val="1"/>
    <w:unhideWhenUsed w:val="1"/>
    <w:rsid w:val="006456EB"/>
    <w:rPr>
      <w:vertAlign w:val="superscript"/>
    </w:rPr>
  </w:style>
  <w:style w:type="character" w:styleId="Enfasigrassetto">
    <w:name w:val="Strong"/>
    <w:basedOn w:val="Carpredefinitoparagrafo"/>
    <w:uiPriority w:val="22"/>
    <w:qFormat w:val="1"/>
    <w:rsid w:val="006719C2"/>
    <w:rPr>
      <w:b w:val="1"/>
      <w:bCs w:val="1"/>
    </w:rPr>
  </w:style>
  <w:style w:type="paragraph" w:styleId="Revisione">
    <w:name w:val="Revision"/>
    <w:hidden w:val="1"/>
    <w:uiPriority w:val="99"/>
    <w:semiHidden w:val="1"/>
    <w:rsid w:val="00BF1B5C"/>
    <w:pPr>
      <w:spacing w:after="0" w:line="240" w:lineRule="auto"/>
    </w:pPr>
    <w:rPr>
      <w:rFonts w:ascii="Calibri" w:cs="Times New Roman" w:eastAsia="Times New Roman" w:hAnsi="Calibri"/>
      <w:sz w:val="24"/>
    </w:rPr>
  </w:style>
  <w:style w:type="character" w:styleId="Rimandocommento">
    <w:name w:val="annotation reference"/>
    <w:basedOn w:val="Carpredefinitoparagrafo"/>
    <w:uiPriority w:val="99"/>
    <w:semiHidden w:val="1"/>
    <w:unhideWhenUsed w:val="1"/>
    <w:rsid w:val="0022173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 w:val="1"/>
    <w:rsid w:val="00221738"/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rsid w:val="00221738"/>
    <w:rPr>
      <w:rFonts w:ascii="Calibri" w:cs="Times New Roman" w:eastAsia="Times New Roman" w:hAnsi="Calibri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 w:val="1"/>
    <w:unhideWhenUsed w:val="1"/>
    <w:rsid w:val="00221738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 w:val="1"/>
    <w:rsid w:val="00221738"/>
    <w:rPr>
      <w:rFonts w:ascii="Calibri" w:cs="Times New Roman" w:eastAsia="Times New Roman" w:hAnsi="Calibri"/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coe.int/en/web/common-european-framework-reference-languages/level-descriptions" TargetMode="External"/><Relationship Id="rId10" Type="http://schemas.openxmlformats.org/officeDocument/2006/relationships/image" Target="media/image1.png"/><Relationship Id="rId13" Type="http://schemas.openxmlformats.org/officeDocument/2006/relationships/header" Target="header2.xml"/><Relationship Id="rId12" Type="http://schemas.openxmlformats.org/officeDocument/2006/relationships/hyperlink" Target="https://www.coe.int/en/web/language-policy/literacy-and-second-language-learning-for-the-linguistic-integration-of-adult-migrants-laslliam-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5" Type="http://schemas.openxmlformats.org/officeDocument/2006/relationships/header" Target="header1.xml"/><Relationship Id="rId14" Type="http://schemas.openxmlformats.org/officeDocument/2006/relationships/header" Target="header3.xml"/><Relationship Id="rId17" Type="http://schemas.openxmlformats.org/officeDocument/2006/relationships/footer" Target="footer3.xml"/><Relationship Id="rId16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18" Type="http://schemas.openxmlformats.org/officeDocument/2006/relationships/footer" Target="footer1.xml"/><Relationship Id="rId7" Type="http://schemas.openxmlformats.org/officeDocument/2006/relationships/customXml" Target="../customXML/item1.xml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www.coe.int/education" TargetMode="External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rm.coe.int/common-european-framework-of-reference-for-languages-learning-teaching/16809ea0d4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mokey Glass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/0CUkMktzi3ZGhw6Bi6bpNpkhQ==">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2025-06-24T14:20:00Z</dcterms:created>
  <dc:creator>utilisateur</dc:creator>
</cp:coreProperties>
</file>