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0ED6" w14:textId="77777777" w:rsidR="00B7399E" w:rsidRDefault="00B7399E" w:rsidP="004026EB">
      <w:pPr>
        <w:pStyle w:val="TKMAINTITLE"/>
        <w:rPr>
          <w:sz w:val="36"/>
          <w:szCs w:val="36"/>
          <w:lang w:val="tr"/>
        </w:rPr>
      </w:pPr>
    </w:p>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B7399E" w:rsidRPr="00B7399E" w14:paraId="23D84C95" w14:textId="77777777" w:rsidTr="002B0CD7">
        <w:trPr>
          <w:trHeight w:val="1413"/>
        </w:trPr>
        <w:tc>
          <w:tcPr>
            <w:tcW w:w="2063" w:type="dxa"/>
          </w:tcPr>
          <w:p w14:paraId="46D67514" w14:textId="77777777" w:rsidR="00B7399E" w:rsidRPr="00D00033" w:rsidRDefault="00B7399E"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3BFEB8BC" wp14:editId="3601DE83">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2C566772" w14:textId="77777777" w:rsidR="00B7399E" w:rsidRPr="00D00033" w:rsidRDefault="00B7399E" w:rsidP="002B0CD7">
            <w:pPr>
              <w:jc w:val="center"/>
              <w:rPr>
                <w:rFonts w:ascii="Myriad Pro" w:eastAsiaTheme="minorHAnsi" w:hAnsi="Myriad Pro"/>
                <w:b/>
                <w:lang w:val="en-US"/>
              </w:rPr>
            </w:pPr>
          </w:p>
          <w:p w14:paraId="09CB3877" w14:textId="77777777" w:rsidR="00B7399E" w:rsidRPr="00D00033" w:rsidRDefault="00B7399E" w:rsidP="002B0CD7">
            <w:pPr>
              <w:jc w:val="center"/>
              <w:rPr>
                <w:rFonts w:ascii="Myriad Pro" w:eastAsiaTheme="minorHAnsi" w:hAnsi="Myriad Pro"/>
                <w:b/>
                <w:sz w:val="26"/>
                <w:szCs w:val="18"/>
                <w:lang w:val="en-US"/>
              </w:rPr>
            </w:pPr>
          </w:p>
          <w:p w14:paraId="5441DB9C" w14:textId="77777777" w:rsidR="00B7399E" w:rsidRPr="00D00033" w:rsidRDefault="00B7399E" w:rsidP="002B0CD7">
            <w:pPr>
              <w:jc w:val="center"/>
              <w:rPr>
                <w:rFonts w:ascii="Myriad Pro" w:eastAsiaTheme="minorHAnsi" w:hAnsi="Myriad Pro"/>
                <w:b/>
                <w:sz w:val="26"/>
                <w:szCs w:val="18"/>
                <w:lang w:val="en-US"/>
              </w:rPr>
            </w:pPr>
          </w:p>
          <w:p w14:paraId="7D92DA37" w14:textId="77777777" w:rsidR="00B7399E" w:rsidRPr="00D00033" w:rsidRDefault="00B7399E" w:rsidP="002B0CD7">
            <w:pPr>
              <w:jc w:val="center"/>
              <w:rPr>
                <w:rFonts w:ascii="Myriad Pro" w:eastAsiaTheme="minorHAnsi" w:hAnsi="Myriad Pro"/>
                <w:b/>
                <w:sz w:val="26"/>
                <w:szCs w:val="18"/>
                <w:lang w:val="en-US"/>
              </w:rPr>
            </w:pPr>
          </w:p>
          <w:p w14:paraId="05CA7B6D" w14:textId="77777777" w:rsidR="00B7399E" w:rsidRPr="00D00033" w:rsidRDefault="00B7399E" w:rsidP="002B0CD7">
            <w:pPr>
              <w:rPr>
                <w:rFonts w:ascii="Myriad Pro" w:eastAsiaTheme="minorHAnsi" w:hAnsi="Myriad Pro"/>
                <w:b/>
                <w:sz w:val="26"/>
                <w:szCs w:val="18"/>
                <w:lang w:val="en-US"/>
              </w:rPr>
            </w:pPr>
          </w:p>
          <w:p w14:paraId="43EDB96C" w14:textId="77777777" w:rsidR="00B7399E" w:rsidRPr="00536D1F" w:rsidRDefault="00B7399E"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11EF4040" w14:textId="77777777" w:rsidR="00B7399E" w:rsidRPr="00536D1F" w:rsidRDefault="00B7399E" w:rsidP="002B0CD7">
            <w:pPr>
              <w:jc w:val="center"/>
              <w:rPr>
                <w:rFonts w:ascii="Myriad Pro" w:eastAsiaTheme="minorHAnsi" w:hAnsi="Myriad Pro"/>
                <w:color w:val="0000FF"/>
                <w:u w:val="single"/>
                <w:lang w:val="en-US"/>
              </w:rPr>
            </w:pPr>
            <w:r>
              <w:rPr>
                <w:noProof/>
              </w:rPr>
              <w:pict w14:anchorId="736D655C">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22808CD3" w14:textId="77777777" w:rsidR="00B7399E" w:rsidRPr="00536D1F" w:rsidRDefault="00B7399E"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00C215BF" wp14:editId="30C8DECF">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38A74F9F" w14:textId="77777777" w:rsidR="00B7399E" w:rsidRPr="00536D1F" w:rsidRDefault="00B7399E" w:rsidP="002B0CD7">
            <w:pPr>
              <w:tabs>
                <w:tab w:val="center" w:pos="4607"/>
                <w:tab w:val="right" w:pos="9214"/>
              </w:tabs>
              <w:jc w:val="right"/>
              <w:rPr>
                <w:rFonts w:ascii="Myriad Pro" w:eastAsiaTheme="minorHAnsi" w:hAnsi="Myriad Pro" w:cstheme="majorHAnsi"/>
                <w:color w:val="0000FF"/>
                <w:u w:val="single"/>
                <w:lang w:val="en-US"/>
              </w:rPr>
            </w:pPr>
          </w:p>
          <w:p w14:paraId="05A65FDB" w14:textId="77777777" w:rsidR="00B7399E" w:rsidRPr="00536D1F" w:rsidRDefault="00B7399E" w:rsidP="002B0CD7">
            <w:pPr>
              <w:ind w:firstLine="708"/>
              <w:rPr>
                <w:rFonts w:ascii="Myriad Pro" w:eastAsiaTheme="minorHAnsi" w:hAnsi="Myriad Pro" w:cstheme="majorHAnsi"/>
                <w:lang w:val="en-US"/>
              </w:rPr>
            </w:pPr>
          </w:p>
          <w:p w14:paraId="5AB806E9" w14:textId="77777777" w:rsidR="00B7399E" w:rsidRPr="00536D1F" w:rsidRDefault="00B7399E" w:rsidP="002B0CD7">
            <w:pPr>
              <w:rPr>
                <w:rFonts w:ascii="Myriad Pro" w:eastAsiaTheme="minorHAnsi" w:hAnsi="Myriad Pro" w:cstheme="majorHAnsi"/>
                <w:lang w:val="en-US"/>
              </w:rPr>
            </w:pPr>
          </w:p>
          <w:p w14:paraId="60EDF4E1" w14:textId="77777777" w:rsidR="00B7399E" w:rsidRPr="00536D1F" w:rsidRDefault="00B7399E" w:rsidP="002B0CD7">
            <w:pPr>
              <w:jc w:val="center"/>
              <w:rPr>
                <w:rFonts w:ascii="Myriad Pro" w:eastAsiaTheme="minorHAnsi" w:hAnsi="Myriad Pro" w:cstheme="majorHAnsi"/>
                <w:lang w:val="en-US"/>
              </w:rPr>
            </w:pPr>
          </w:p>
        </w:tc>
      </w:tr>
    </w:tbl>
    <w:p w14:paraId="43EAC5B0" w14:textId="22ED848E" w:rsidR="00914C81" w:rsidRDefault="004051E3" w:rsidP="004026EB">
      <w:pPr>
        <w:pStyle w:val="TKMAINTITLE"/>
        <w:rPr>
          <w:sz w:val="36"/>
          <w:szCs w:val="36"/>
        </w:rPr>
      </w:pPr>
      <w:r>
        <w:rPr>
          <w:sz w:val="36"/>
          <w:szCs w:val="36"/>
          <w:lang w:val="tr"/>
        </w:rPr>
        <w:t>15 - Somalice: Bazı bilgiler</w:t>
      </w:r>
    </w:p>
    <w:p w14:paraId="696477D9" w14:textId="77777777" w:rsidR="004051E3" w:rsidRPr="004051E3" w:rsidRDefault="004051E3" w:rsidP="004026EB">
      <w:pPr>
        <w:pStyle w:val="TKMAINTITLE"/>
        <w:rPr>
          <w:sz w:val="36"/>
          <w:szCs w:val="36"/>
        </w:rPr>
      </w:pPr>
    </w:p>
    <w:p w14:paraId="43EAC5B1" w14:textId="7305FC32" w:rsidR="00914C81" w:rsidRPr="004051E3" w:rsidRDefault="00914C81" w:rsidP="004051E3">
      <w:pPr>
        <w:pStyle w:val="TKAIM"/>
        <w:spacing w:before="0" w:after="0"/>
        <w:rPr>
          <w:sz w:val="32"/>
          <w:szCs w:val="36"/>
        </w:rPr>
      </w:pPr>
      <w:r>
        <w:rPr>
          <w:bCs/>
          <w:sz w:val="32"/>
          <w:szCs w:val="36"/>
          <w:lang w:val="tr"/>
        </w:rPr>
        <w:t>Amaç: Çok sayıda göçmen tarafından konuşulan bir dil hakkında kısa bir genel bakış sağlamak.</w:t>
      </w:r>
    </w:p>
    <w:p w14:paraId="6FC21DD9" w14:textId="77777777" w:rsidR="004051E3" w:rsidRPr="00855551" w:rsidRDefault="004051E3" w:rsidP="006205BD">
      <w:pPr>
        <w:pStyle w:val="TKTEXTE"/>
      </w:pPr>
    </w:p>
    <w:p w14:paraId="43EAC5B2" w14:textId="083837D2" w:rsidR="00914C81" w:rsidRPr="005804DD" w:rsidRDefault="00914C81" w:rsidP="006205BD">
      <w:pPr>
        <w:pStyle w:val="TKTEXTE"/>
        <w:rPr>
          <w:lang w:val="tr"/>
        </w:rPr>
      </w:pPr>
      <w:r>
        <w:rPr>
          <w:lang w:val="tr"/>
        </w:rPr>
        <w:t>Somali dilinin nasıl işlediğine dair bir fikir sahibi olmak, bu dili konuşanların yeni bir dil öğrenirken karşılaştıkları zorlukların ve diğer yandan nelerin onlar için nispeten kolay olabileceğinin anlaşılmasına yardımcı olabilir. Ayrıca, kişi ve yer isimlerini doğru telaffuz etmenize yardımcı olmalarını istemeniz ve en azından kendi dillerinden bazı kelime veya ifadeleri kullanmaya çalışmanız Somalice konuşan göçmenleri memnun edebilir (göçmenlerin dilleri hakkında daha fazla arka plan bilgisi için "</w:t>
      </w:r>
      <w:hyperlink r:id="rId10" w:history="1">
        <w:r>
          <w:rPr>
            <w:rStyle w:val="Lienhypertexte"/>
            <w:lang w:val="tr"/>
          </w:rPr>
          <w:t>Menşe Dil</w:t>
        </w:r>
      </w:hyperlink>
      <w:r>
        <w:rPr>
          <w:lang w:val="tr"/>
        </w:rPr>
        <w:t>" bölümüne bakınız).</w:t>
      </w:r>
    </w:p>
    <w:p w14:paraId="6F711DB1" w14:textId="77777777" w:rsidR="004051E3" w:rsidRPr="005804DD" w:rsidRDefault="004051E3" w:rsidP="006205BD">
      <w:pPr>
        <w:pStyle w:val="TKTEXTE"/>
        <w:rPr>
          <w:lang w:val="tr"/>
        </w:rPr>
      </w:pPr>
    </w:p>
    <w:p w14:paraId="43EAC5B3" w14:textId="77777777" w:rsidR="00914C81" w:rsidRPr="005804DD" w:rsidRDefault="00914C81" w:rsidP="003E64BB">
      <w:pPr>
        <w:pStyle w:val="TKTITRE1"/>
        <w:rPr>
          <w:sz w:val="28"/>
          <w:szCs w:val="28"/>
          <w:lang w:val="tr"/>
        </w:rPr>
      </w:pPr>
      <w:r>
        <w:rPr>
          <w:sz w:val="28"/>
          <w:szCs w:val="28"/>
          <w:lang w:val="tr"/>
        </w:rPr>
        <w:t>Dilin konuşulduğu yerler</w:t>
      </w:r>
    </w:p>
    <w:p w14:paraId="43EAC5B4" w14:textId="33275098" w:rsidR="00914C81" w:rsidRPr="005804DD" w:rsidRDefault="00914C81" w:rsidP="006205BD">
      <w:pPr>
        <w:pStyle w:val="TKTEXTE"/>
        <w:rPr>
          <w:lang w:val="tr"/>
        </w:rPr>
      </w:pPr>
      <w:r>
        <w:rPr>
          <w:lang w:val="tr"/>
        </w:rPr>
        <w:t>Somalice Afrika Boynuzu'nda konuşulmaktadır. Somali'de ve 1991'den bu yana fiilen bağımsız olan (ancak uluslararası alanda tanınmayan) Somaliland Cumhuriyeti'nin yanı sıra Cibuti, Kenya ve Etiyopya'da yaygındır. Somalice konuşanların beş ülkeye bölünmesi ve mevcut sınır durumu sömürge döneminin bir mirasıdır. 1884/1885 Kongo Konferansında Somalice konuşulan bölgeler beş parçaya bölünmüştür: İngiliz Doğu Afrikası (Kenya), İngiliz Somalisi (Somaliland), İtalyan Somalisi (Somali), Fransız Somalisi (Cibuti) ve Habeşistan (Etiyopya).</w:t>
      </w:r>
    </w:p>
    <w:p w14:paraId="43EAC5B5" w14:textId="77777777" w:rsidR="00914C81" w:rsidRPr="005804DD" w:rsidRDefault="00914C81" w:rsidP="006205BD">
      <w:pPr>
        <w:pStyle w:val="TKTEXTE"/>
        <w:rPr>
          <w:lang w:val="tr"/>
        </w:rPr>
      </w:pPr>
      <w:r>
        <w:rPr>
          <w:lang w:val="tr"/>
        </w:rPr>
        <w:t>Bu Afrika ülkelerine ek olarak, Somalice diğer ülkelerdeki Somalili azınlıkların da dilidir. Bu azınlıklar, 1991 yılında Başkan Siad Barre'nin düşmesinden sonra ve bunu takip eden iç savaş sırasında çoğunlukla ABD ve Avrupa'ya taşınmıştır. Somalice konuşan yaklaşık 12 milyon kişi vardır. Ancak Somali'deki istikrarsız durum ve geniş diaspora nedeniyle tahmin yapmak zordur.</w:t>
      </w:r>
    </w:p>
    <w:p w14:paraId="43EAC5B6" w14:textId="659FA08F" w:rsidR="00914C81" w:rsidRPr="005804DD" w:rsidRDefault="00914C81" w:rsidP="006205BD">
      <w:pPr>
        <w:pStyle w:val="TKTEXTE"/>
        <w:rPr>
          <w:lang w:val="tr"/>
        </w:rPr>
      </w:pPr>
      <w:r>
        <w:rPr>
          <w:lang w:val="tr"/>
        </w:rPr>
        <w:t>Somalice, eski sömürge dillerinin (özellikle İtalyanca ve İngilizce) yanı sıra Arapça ve diğer dillerden çok sayıda alıntı kelimeye sahiptir. Aksum Krallığı (MS 1. yüzyıldan 7. yüzyıla kadar) bugünkü Somali'nin kuzeybatısına kadar uzanmaktaydı. Bu dönemde Somali dili deniz ticareti yoluyla Arapça ve Farsça etkilere maruz kalmıştır.</w:t>
      </w:r>
    </w:p>
    <w:p w14:paraId="7917965F" w14:textId="77777777" w:rsidR="004051E3" w:rsidRPr="005804DD" w:rsidRDefault="004051E3" w:rsidP="006205BD">
      <w:pPr>
        <w:pStyle w:val="TKTEXTE"/>
        <w:rPr>
          <w:lang w:val="tr"/>
        </w:rPr>
      </w:pPr>
    </w:p>
    <w:p w14:paraId="3F8AFC4F" w14:textId="77777777" w:rsidR="00B7399E" w:rsidRDefault="00B7399E" w:rsidP="003E64BB">
      <w:pPr>
        <w:pStyle w:val="TKTITRE1"/>
        <w:rPr>
          <w:sz w:val="28"/>
          <w:szCs w:val="28"/>
          <w:lang w:val="tr"/>
        </w:rPr>
      </w:pPr>
    </w:p>
    <w:p w14:paraId="21C147AB" w14:textId="77777777" w:rsidR="00B7399E" w:rsidRDefault="00B7399E" w:rsidP="003E64BB">
      <w:pPr>
        <w:pStyle w:val="TKTITRE1"/>
        <w:rPr>
          <w:sz w:val="28"/>
          <w:szCs w:val="28"/>
          <w:lang w:val="tr"/>
        </w:rPr>
      </w:pPr>
    </w:p>
    <w:p w14:paraId="43EAC5B7" w14:textId="51FE3EEF" w:rsidR="00914C81" w:rsidRPr="005804DD" w:rsidRDefault="00914C81" w:rsidP="003E64BB">
      <w:pPr>
        <w:pStyle w:val="TKTITRE1"/>
        <w:rPr>
          <w:sz w:val="28"/>
          <w:szCs w:val="28"/>
          <w:lang w:val="tr"/>
        </w:rPr>
      </w:pPr>
      <w:r>
        <w:rPr>
          <w:sz w:val="28"/>
          <w:szCs w:val="28"/>
          <w:lang w:val="tr"/>
        </w:rPr>
        <w:lastRenderedPageBreak/>
        <w:t>Yazılı Somalicenin bazı özellikleri</w:t>
      </w:r>
    </w:p>
    <w:p w14:paraId="43EAC5B8" w14:textId="77777777" w:rsidR="00914C81" w:rsidRPr="005804DD" w:rsidRDefault="00914C81" w:rsidP="006205BD">
      <w:pPr>
        <w:pStyle w:val="TKTEXTE"/>
        <w:rPr>
          <w:lang w:val="tr"/>
        </w:rPr>
      </w:pPr>
      <w:r>
        <w:rPr>
          <w:lang w:val="tr"/>
        </w:rPr>
        <w:t>1972 yılında uluslararası dil bilimcilerden oluşan bir komite, esas olarak uygulamaya ilişkin gerekçelerle, Somalice yazı için Latin alfabesinin kullanılmasına karar vermiştir. Ancak kesme işareti dışında hiçbir özel karakter içermez. Harflerin sırası Arap alfabesindeki harflere dayanmaktadır.</w:t>
      </w:r>
    </w:p>
    <w:p w14:paraId="5A7C9713" w14:textId="77777777" w:rsidR="004051E3" w:rsidRPr="005804DD" w:rsidRDefault="004051E3" w:rsidP="006205BD">
      <w:pPr>
        <w:pStyle w:val="TKTEXTE"/>
        <w:rPr>
          <w:lang w:val="tr"/>
        </w:rPr>
      </w:pPr>
    </w:p>
    <w:p w14:paraId="43EAC5B9" w14:textId="77777777" w:rsidR="00914C81" w:rsidRPr="004051E3" w:rsidRDefault="00914C81" w:rsidP="003E64BB">
      <w:pPr>
        <w:pStyle w:val="TKTITRE1"/>
        <w:rPr>
          <w:sz w:val="28"/>
          <w:szCs w:val="28"/>
        </w:rPr>
      </w:pPr>
      <w:r>
        <w:rPr>
          <w:sz w:val="28"/>
          <w:szCs w:val="28"/>
          <w:lang w:val="tr"/>
        </w:rPr>
        <w:t>Somalice bazı ifadeler</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7"/>
        <w:gridCol w:w="4535"/>
      </w:tblGrid>
      <w:tr w:rsidR="00914C81" w:rsidRPr="00DE2C28" w14:paraId="43EAC5BC" w14:textId="77777777" w:rsidTr="00DE2C28">
        <w:trPr>
          <w:trHeight w:val="284"/>
        </w:trPr>
        <w:tc>
          <w:tcPr>
            <w:tcW w:w="5836" w:type="dxa"/>
            <w:shd w:val="clear" w:color="auto" w:fill="auto"/>
          </w:tcPr>
          <w:p w14:paraId="43EAC5BA" w14:textId="77777777" w:rsidR="00914C81" w:rsidRPr="00DE2C28" w:rsidRDefault="00914C81" w:rsidP="00DE2C28">
            <w:pPr>
              <w:pStyle w:val="TKTextetableau"/>
              <w:framePr w:hSpace="0" w:wrap="auto" w:vAnchor="margin" w:yAlign="inline"/>
            </w:pPr>
            <w:r>
              <w:rPr>
                <w:lang w:val="tr"/>
              </w:rPr>
              <w:t>Günaydın!</w:t>
            </w:r>
          </w:p>
        </w:tc>
        <w:tc>
          <w:tcPr>
            <w:tcW w:w="4846" w:type="dxa"/>
          </w:tcPr>
          <w:p w14:paraId="43EAC5BB" w14:textId="77777777" w:rsidR="00914C81" w:rsidRPr="00DE2C28" w:rsidRDefault="00914C81" w:rsidP="00DE2C28">
            <w:pPr>
              <w:pStyle w:val="TKTextetableau"/>
              <w:framePr w:hSpace="0" w:wrap="auto" w:vAnchor="margin" w:yAlign="inline"/>
            </w:pPr>
            <w:r>
              <w:rPr>
                <w:lang w:val="tr"/>
              </w:rPr>
              <w:t>Subax wanaagsan!</w:t>
            </w:r>
          </w:p>
        </w:tc>
      </w:tr>
      <w:tr w:rsidR="00914C81" w:rsidRPr="00DE2C28" w14:paraId="43EAC5BF" w14:textId="77777777" w:rsidTr="00DE2C28">
        <w:trPr>
          <w:trHeight w:val="284"/>
        </w:trPr>
        <w:tc>
          <w:tcPr>
            <w:tcW w:w="5836" w:type="dxa"/>
            <w:shd w:val="clear" w:color="auto" w:fill="D9D9D9" w:themeFill="background1" w:themeFillShade="D9"/>
          </w:tcPr>
          <w:p w14:paraId="43EAC5BD" w14:textId="77777777" w:rsidR="00914C81" w:rsidRPr="00DE2C28" w:rsidRDefault="00914C81" w:rsidP="00DE2C28">
            <w:pPr>
              <w:pStyle w:val="TKTextetableau"/>
              <w:framePr w:hSpace="0" w:wrap="auto" w:vAnchor="margin" w:yAlign="inline"/>
            </w:pPr>
            <w:r>
              <w:rPr>
                <w:lang w:val="tr"/>
              </w:rPr>
              <w:t>Merhaba! (Anlamı: İyi misin?)</w:t>
            </w:r>
          </w:p>
        </w:tc>
        <w:tc>
          <w:tcPr>
            <w:tcW w:w="4846" w:type="dxa"/>
            <w:shd w:val="clear" w:color="auto" w:fill="D9D9D9" w:themeFill="background1" w:themeFillShade="D9"/>
          </w:tcPr>
          <w:p w14:paraId="43EAC5BE" w14:textId="77777777" w:rsidR="00914C81" w:rsidRPr="00DE2C28" w:rsidRDefault="00914C81" w:rsidP="00DE2C28">
            <w:pPr>
              <w:pStyle w:val="TKTextetableau"/>
              <w:framePr w:hSpace="0" w:wrap="auto" w:vAnchor="margin" w:yAlign="inline"/>
            </w:pPr>
            <w:r>
              <w:rPr>
                <w:lang w:val="tr"/>
              </w:rPr>
              <w:t>Ma nabad baa?</w:t>
            </w:r>
          </w:p>
        </w:tc>
      </w:tr>
      <w:tr w:rsidR="00914C81" w:rsidRPr="00DE2C28" w14:paraId="43EAC5C2" w14:textId="77777777" w:rsidTr="00DE2C28">
        <w:trPr>
          <w:trHeight w:val="284"/>
        </w:trPr>
        <w:tc>
          <w:tcPr>
            <w:tcW w:w="5836" w:type="dxa"/>
            <w:shd w:val="clear" w:color="auto" w:fill="auto"/>
          </w:tcPr>
          <w:p w14:paraId="43EAC5C0" w14:textId="77777777" w:rsidR="00914C81" w:rsidRPr="005804DD" w:rsidRDefault="00914C81" w:rsidP="00DE2C28">
            <w:pPr>
              <w:pStyle w:val="TKTextetableau"/>
              <w:framePr w:hSpace="0" w:wrap="auto" w:vAnchor="margin" w:yAlign="inline"/>
              <w:rPr>
                <w:lang w:val="fr-FR"/>
              </w:rPr>
            </w:pPr>
            <w:r>
              <w:rPr>
                <w:lang w:val="tr"/>
              </w:rPr>
              <w:t>Merhaba! (Anlamı: İyiyim. Cevap olarak)</w:t>
            </w:r>
          </w:p>
        </w:tc>
        <w:tc>
          <w:tcPr>
            <w:tcW w:w="4846" w:type="dxa"/>
          </w:tcPr>
          <w:p w14:paraId="43EAC5C1" w14:textId="77777777" w:rsidR="00914C81" w:rsidRPr="00DE2C28" w:rsidRDefault="00914C81" w:rsidP="00DE2C28">
            <w:pPr>
              <w:pStyle w:val="TKTextetableau"/>
              <w:framePr w:hSpace="0" w:wrap="auto" w:vAnchor="margin" w:yAlign="inline"/>
            </w:pPr>
            <w:r>
              <w:rPr>
                <w:lang w:val="tr"/>
              </w:rPr>
              <w:t>Waa nabad</w:t>
            </w:r>
          </w:p>
        </w:tc>
      </w:tr>
      <w:tr w:rsidR="00914C81" w:rsidRPr="00DE2C28" w14:paraId="43EAC5C5" w14:textId="77777777" w:rsidTr="00DE2C28">
        <w:trPr>
          <w:trHeight w:val="284"/>
        </w:trPr>
        <w:tc>
          <w:tcPr>
            <w:tcW w:w="5836" w:type="dxa"/>
            <w:shd w:val="clear" w:color="auto" w:fill="D9D9D9" w:themeFill="background1" w:themeFillShade="D9"/>
          </w:tcPr>
          <w:p w14:paraId="43EAC5C3" w14:textId="77777777" w:rsidR="00914C81" w:rsidRPr="00DE2C28" w:rsidRDefault="00914C81" w:rsidP="00DE2C28">
            <w:pPr>
              <w:pStyle w:val="TKTextetableau"/>
              <w:framePr w:hSpace="0" w:wrap="auto" w:vAnchor="margin" w:yAlign="inline"/>
            </w:pPr>
            <w:r>
              <w:rPr>
                <w:lang w:val="tr"/>
              </w:rPr>
              <w:t>Evet</w:t>
            </w:r>
          </w:p>
        </w:tc>
        <w:tc>
          <w:tcPr>
            <w:tcW w:w="4846" w:type="dxa"/>
            <w:shd w:val="clear" w:color="auto" w:fill="D9D9D9" w:themeFill="background1" w:themeFillShade="D9"/>
          </w:tcPr>
          <w:p w14:paraId="43EAC5C4" w14:textId="77777777" w:rsidR="00914C81" w:rsidRPr="00DE2C28" w:rsidRDefault="00914C81" w:rsidP="00DE2C28">
            <w:pPr>
              <w:pStyle w:val="TKTextetableau"/>
              <w:framePr w:hSpace="0" w:wrap="auto" w:vAnchor="margin" w:yAlign="inline"/>
            </w:pPr>
            <w:r>
              <w:rPr>
                <w:lang w:val="tr"/>
              </w:rPr>
              <w:t>Haa</w:t>
            </w:r>
          </w:p>
        </w:tc>
      </w:tr>
      <w:tr w:rsidR="00914C81" w:rsidRPr="00DE2C28" w14:paraId="43EAC5C8" w14:textId="77777777" w:rsidTr="00DE2C28">
        <w:trPr>
          <w:trHeight w:val="284"/>
        </w:trPr>
        <w:tc>
          <w:tcPr>
            <w:tcW w:w="5836" w:type="dxa"/>
            <w:shd w:val="clear" w:color="auto" w:fill="auto"/>
          </w:tcPr>
          <w:p w14:paraId="43EAC5C6" w14:textId="77777777" w:rsidR="00914C81" w:rsidRPr="00DE2C28" w:rsidRDefault="00914C81" w:rsidP="00DE2C28">
            <w:pPr>
              <w:pStyle w:val="TKTextetableau"/>
              <w:framePr w:hSpace="0" w:wrap="auto" w:vAnchor="margin" w:yAlign="inline"/>
            </w:pPr>
            <w:r>
              <w:rPr>
                <w:lang w:val="tr"/>
              </w:rPr>
              <w:t>Hayır</w:t>
            </w:r>
          </w:p>
        </w:tc>
        <w:tc>
          <w:tcPr>
            <w:tcW w:w="4846" w:type="dxa"/>
          </w:tcPr>
          <w:p w14:paraId="43EAC5C7" w14:textId="77777777" w:rsidR="00914C81" w:rsidRPr="00DE2C28" w:rsidRDefault="00914C81" w:rsidP="00DE2C28">
            <w:pPr>
              <w:pStyle w:val="TKTextetableau"/>
              <w:framePr w:hSpace="0" w:wrap="auto" w:vAnchor="margin" w:yAlign="inline"/>
            </w:pPr>
            <w:r>
              <w:rPr>
                <w:lang w:val="tr"/>
              </w:rPr>
              <w:t>Maya</w:t>
            </w:r>
          </w:p>
        </w:tc>
      </w:tr>
    </w:tbl>
    <w:p w14:paraId="2184A076" w14:textId="77777777" w:rsidR="00B7399E" w:rsidRDefault="00B7399E" w:rsidP="00B7399E">
      <w:pPr>
        <w:spacing w:after="160" w:line="259" w:lineRule="auto"/>
        <w:rPr>
          <w:lang w:val="tr"/>
        </w:rPr>
      </w:pPr>
    </w:p>
    <w:p w14:paraId="0E11A02B" w14:textId="1F83E212" w:rsidR="004051E3" w:rsidRPr="00B7399E" w:rsidRDefault="00914C81" w:rsidP="00B7399E">
      <w:pPr>
        <w:spacing w:after="160" w:line="259" w:lineRule="auto"/>
        <w:rPr>
          <w:rFonts w:cs="Calibri"/>
          <w:b/>
          <w:bCs/>
          <w:sz w:val="28"/>
          <w:szCs w:val="28"/>
        </w:rPr>
      </w:pPr>
      <w:r w:rsidRPr="00B7399E">
        <w:rPr>
          <w:b/>
          <w:bCs/>
          <w:sz w:val="28"/>
          <w:szCs w:val="28"/>
          <w:lang w:val="tr"/>
        </w:rPr>
        <w:t>Alfabe ve telaffuz</w:t>
      </w:r>
    </w:p>
    <w:p w14:paraId="43EAC5CB" w14:textId="620C5479" w:rsidR="00914C81" w:rsidRPr="00DE2C28" w:rsidRDefault="00914C81" w:rsidP="003E64BB">
      <w:pPr>
        <w:pStyle w:val="TKTITRE2"/>
      </w:pPr>
      <w:r>
        <w:rPr>
          <w:lang w:val="tr"/>
        </w:rPr>
        <w:t>Somali alfabesinin 26 harfi şunlardır:</w:t>
      </w:r>
    </w:p>
    <w:p w14:paraId="43EAC5CC" w14:textId="77777777" w:rsidR="00914C81" w:rsidRPr="005804DD" w:rsidRDefault="00914C81" w:rsidP="006205BD">
      <w:pPr>
        <w:pStyle w:val="TKTEXTE"/>
        <w:rPr>
          <w:lang w:val="en-US"/>
        </w:rPr>
      </w:pPr>
      <w:r>
        <w:rPr>
          <w:lang w:val="tr"/>
        </w:rPr>
        <w:t>B, T, J, X, KH, D, R, S, SH, DH, C, G, F, Q, K, H, L, M, N, W, H, Y, A, E, I, O, U</w:t>
      </w:r>
    </w:p>
    <w:p w14:paraId="1D626012" w14:textId="77777777" w:rsidR="004051E3" w:rsidRPr="005804DD" w:rsidRDefault="004051E3" w:rsidP="006205BD">
      <w:pPr>
        <w:pStyle w:val="TKTEXTE"/>
        <w:rPr>
          <w:lang w:val="en-US"/>
        </w:rPr>
      </w:pPr>
    </w:p>
    <w:p w14:paraId="43EAC5CD" w14:textId="77777777" w:rsidR="00914C81" w:rsidRPr="00DE2C28" w:rsidRDefault="00914C81" w:rsidP="003E64BB">
      <w:pPr>
        <w:pStyle w:val="TKTITRE2"/>
      </w:pPr>
      <w:r>
        <w:rPr>
          <w:lang w:val="tr"/>
        </w:rPr>
        <w:t>Bazı telaffuz özellikleri:</w:t>
      </w:r>
    </w:p>
    <w:p w14:paraId="43EAC5CE" w14:textId="77777777" w:rsidR="00914C81" w:rsidRPr="005804DD" w:rsidRDefault="00914C81" w:rsidP="006205BD">
      <w:pPr>
        <w:pStyle w:val="TKTEXTE"/>
        <w:rPr>
          <w:lang w:val="en-US"/>
        </w:rPr>
      </w:pPr>
      <w:r>
        <w:rPr>
          <w:lang w:val="tr"/>
        </w:rPr>
        <w:t>X – /h</w:t>
      </w:r>
    </w:p>
    <w:p w14:paraId="43EAC5CF" w14:textId="77777777" w:rsidR="00914C81" w:rsidRPr="005804DD" w:rsidRDefault="00914C81" w:rsidP="006205BD">
      <w:pPr>
        <w:pStyle w:val="TKTEXTE"/>
        <w:rPr>
          <w:lang w:val="en-US"/>
        </w:rPr>
      </w:pPr>
      <w:r>
        <w:rPr>
          <w:lang w:val="tr"/>
        </w:rPr>
        <w:t>C – /a</w:t>
      </w:r>
    </w:p>
    <w:p w14:paraId="43EAC5D0" w14:textId="77777777" w:rsidR="00914C81" w:rsidRPr="005804DD" w:rsidRDefault="00914C81" w:rsidP="006205BD">
      <w:pPr>
        <w:pStyle w:val="TKTEXTE"/>
        <w:rPr>
          <w:lang w:val="en-US"/>
        </w:rPr>
      </w:pPr>
      <w:r>
        <w:rPr>
          <w:lang w:val="tr"/>
        </w:rPr>
        <w:t>Q - /k (boğazdan derin)</w:t>
      </w:r>
    </w:p>
    <w:p w14:paraId="19E58C2A" w14:textId="7D7A7F94" w:rsidR="004051E3" w:rsidRPr="005804DD" w:rsidRDefault="00914C81" w:rsidP="00B7399E">
      <w:pPr>
        <w:pStyle w:val="TKTEXTE"/>
        <w:rPr>
          <w:lang w:val="tr"/>
        </w:rPr>
      </w:pPr>
      <w:r>
        <w:rPr>
          <w:lang w:val="tr"/>
        </w:rPr>
        <w:t>İngilizce konuşanlar için X harfi ("H" olarak telaffuz edilir) ve C harfi (kısa "a") özellikle kafa karıştırıcıdır. Örneğin, Mohamed ismi Somalicede Maxamed ve Ali ismi Cali olarak yazılır.</w:t>
      </w:r>
    </w:p>
    <w:p w14:paraId="43EAC5D2" w14:textId="3637E8AA" w:rsidR="00914C81" w:rsidRPr="00DE2C28" w:rsidRDefault="00914C81" w:rsidP="003E64BB">
      <w:pPr>
        <w:pStyle w:val="TKTITRE1"/>
      </w:pPr>
      <w:r>
        <w:rPr>
          <w:lang w:val="tr"/>
        </w:rPr>
        <w:t>Sayılar</w:t>
      </w: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0"/>
        <w:gridCol w:w="2491"/>
      </w:tblGrid>
      <w:tr w:rsidR="00914C81" w:rsidRPr="00DE2C28" w14:paraId="43EAC5D5" w14:textId="77777777" w:rsidTr="005361E1">
        <w:trPr>
          <w:trHeight w:val="284"/>
        </w:trPr>
        <w:tc>
          <w:tcPr>
            <w:tcW w:w="2301" w:type="dxa"/>
          </w:tcPr>
          <w:p w14:paraId="43EAC5D3"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1</w:t>
            </w:r>
          </w:p>
        </w:tc>
        <w:tc>
          <w:tcPr>
            <w:tcW w:w="2301" w:type="dxa"/>
          </w:tcPr>
          <w:p w14:paraId="43EAC5D4"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kow</w:t>
            </w:r>
          </w:p>
        </w:tc>
      </w:tr>
      <w:tr w:rsidR="00914C81" w:rsidRPr="00DE2C28" w14:paraId="43EAC5D8" w14:textId="77777777" w:rsidTr="005361E1">
        <w:trPr>
          <w:trHeight w:val="284"/>
        </w:trPr>
        <w:tc>
          <w:tcPr>
            <w:tcW w:w="2301" w:type="dxa"/>
            <w:shd w:val="clear" w:color="auto" w:fill="D9D9D9" w:themeFill="background1" w:themeFillShade="D9"/>
          </w:tcPr>
          <w:p w14:paraId="43EAC5D6"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2</w:t>
            </w:r>
          </w:p>
        </w:tc>
        <w:tc>
          <w:tcPr>
            <w:tcW w:w="2301" w:type="dxa"/>
            <w:shd w:val="clear" w:color="auto" w:fill="D9D9D9" w:themeFill="background1" w:themeFillShade="D9"/>
          </w:tcPr>
          <w:p w14:paraId="43EAC5D7"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laba</w:t>
            </w:r>
          </w:p>
        </w:tc>
      </w:tr>
      <w:tr w:rsidR="00914C81" w:rsidRPr="00DE2C28" w14:paraId="43EAC5DB" w14:textId="77777777" w:rsidTr="005361E1">
        <w:trPr>
          <w:trHeight w:val="284"/>
        </w:trPr>
        <w:tc>
          <w:tcPr>
            <w:tcW w:w="2301" w:type="dxa"/>
          </w:tcPr>
          <w:p w14:paraId="43EAC5D9"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3</w:t>
            </w:r>
          </w:p>
        </w:tc>
        <w:tc>
          <w:tcPr>
            <w:tcW w:w="2301" w:type="dxa"/>
          </w:tcPr>
          <w:p w14:paraId="43EAC5DA"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saddex</w:t>
            </w:r>
          </w:p>
        </w:tc>
      </w:tr>
      <w:tr w:rsidR="00914C81" w:rsidRPr="00DE2C28" w14:paraId="43EAC5DE" w14:textId="77777777" w:rsidTr="005361E1">
        <w:trPr>
          <w:trHeight w:val="284"/>
        </w:trPr>
        <w:tc>
          <w:tcPr>
            <w:tcW w:w="2301" w:type="dxa"/>
            <w:shd w:val="clear" w:color="auto" w:fill="D9D9D9" w:themeFill="background1" w:themeFillShade="D9"/>
          </w:tcPr>
          <w:p w14:paraId="43EAC5DC"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4</w:t>
            </w:r>
          </w:p>
        </w:tc>
        <w:tc>
          <w:tcPr>
            <w:tcW w:w="2301" w:type="dxa"/>
            <w:shd w:val="clear" w:color="auto" w:fill="D9D9D9" w:themeFill="background1" w:themeFillShade="D9"/>
          </w:tcPr>
          <w:p w14:paraId="43EAC5DD"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afar</w:t>
            </w:r>
          </w:p>
        </w:tc>
      </w:tr>
      <w:tr w:rsidR="00914C81" w:rsidRPr="00DE2C28" w14:paraId="43EAC5E1" w14:textId="77777777" w:rsidTr="005361E1">
        <w:trPr>
          <w:trHeight w:val="284"/>
        </w:trPr>
        <w:tc>
          <w:tcPr>
            <w:tcW w:w="2301" w:type="dxa"/>
          </w:tcPr>
          <w:p w14:paraId="43EAC5DF"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5 </w:t>
            </w:r>
          </w:p>
        </w:tc>
        <w:tc>
          <w:tcPr>
            <w:tcW w:w="2301" w:type="dxa"/>
          </w:tcPr>
          <w:p w14:paraId="43EAC5E0"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shan </w:t>
            </w:r>
          </w:p>
        </w:tc>
      </w:tr>
      <w:tr w:rsidR="00914C81" w:rsidRPr="00DE2C28" w14:paraId="43EAC5E4" w14:textId="77777777" w:rsidTr="005361E1">
        <w:trPr>
          <w:trHeight w:val="284"/>
        </w:trPr>
        <w:tc>
          <w:tcPr>
            <w:tcW w:w="2301" w:type="dxa"/>
            <w:shd w:val="clear" w:color="auto" w:fill="D9D9D9" w:themeFill="background1" w:themeFillShade="D9"/>
          </w:tcPr>
          <w:p w14:paraId="43EAC5E2"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6 </w:t>
            </w:r>
          </w:p>
        </w:tc>
        <w:tc>
          <w:tcPr>
            <w:tcW w:w="2301" w:type="dxa"/>
            <w:shd w:val="clear" w:color="auto" w:fill="D9D9D9" w:themeFill="background1" w:themeFillShade="D9"/>
          </w:tcPr>
          <w:p w14:paraId="43EAC5E3"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lix </w:t>
            </w:r>
          </w:p>
        </w:tc>
      </w:tr>
      <w:tr w:rsidR="00914C81" w:rsidRPr="00DE2C28" w14:paraId="43EAC5E7" w14:textId="77777777" w:rsidTr="005361E1">
        <w:trPr>
          <w:trHeight w:val="284"/>
        </w:trPr>
        <w:tc>
          <w:tcPr>
            <w:tcW w:w="2301" w:type="dxa"/>
          </w:tcPr>
          <w:p w14:paraId="43EAC5E5"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7 </w:t>
            </w:r>
          </w:p>
        </w:tc>
        <w:tc>
          <w:tcPr>
            <w:tcW w:w="2301" w:type="dxa"/>
          </w:tcPr>
          <w:p w14:paraId="43EAC5E6"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todoba </w:t>
            </w:r>
          </w:p>
        </w:tc>
      </w:tr>
      <w:tr w:rsidR="00914C81" w:rsidRPr="00DE2C28" w14:paraId="43EAC5EA" w14:textId="77777777" w:rsidTr="005361E1">
        <w:trPr>
          <w:trHeight w:val="284"/>
        </w:trPr>
        <w:tc>
          <w:tcPr>
            <w:tcW w:w="2301" w:type="dxa"/>
            <w:shd w:val="clear" w:color="auto" w:fill="D9D9D9" w:themeFill="background1" w:themeFillShade="D9"/>
          </w:tcPr>
          <w:p w14:paraId="43EAC5E8"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8 </w:t>
            </w:r>
          </w:p>
        </w:tc>
        <w:tc>
          <w:tcPr>
            <w:tcW w:w="2301" w:type="dxa"/>
            <w:shd w:val="clear" w:color="auto" w:fill="D9D9D9" w:themeFill="background1" w:themeFillShade="D9"/>
          </w:tcPr>
          <w:p w14:paraId="43EAC5E9"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sideed </w:t>
            </w:r>
          </w:p>
        </w:tc>
      </w:tr>
      <w:tr w:rsidR="00914C81" w:rsidRPr="00DE2C28" w14:paraId="43EAC5ED" w14:textId="77777777" w:rsidTr="005361E1">
        <w:trPr>
          <w:trHeight w:val="284"/>
        </w:trPr>
        <w:tc>
          <w:tcPr>
            <w:tcW w:w="2301" w:type="dxa"/>
          </w:tcPr>
          <w:p w14:paraId="43EAC5EB"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9 </w:t>
            </w:r>
          </w:p>
        </w:tc>
        <w:tc>
          <w:tcPr>
            <w:tcW w:w="2301" w:type="dxa"/>
          </w:tcPr>
          <w:p w14:paraId="43EAC5EC"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sagal </w:t>
            </w:r>
          </w:p>
        </w:tc>
      </w:tr>
      <w:tr w:rsidR="00914C81" w:rsidRPr="00DE2C28" w14:paraId="43EAC5F0" w14:textId="77777777" w:rsidTr="005361E1">
        <w:trPr>
          <w:trHeight w:val="284"/>
        </w:trPr>
        <w:tc>
          <w:tcPr>
            <w:tcW w:w="2301" w:type="dxa"/>
            <w:shd w:val="clear" w:color="auto" w:fill="D9D9D9" w:themeFill="background1" w:themeFillShade="D9"/>
          </w:tcPr>
          <w:p w14:paraId="43EAC5EE"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10 </w:t>
            </w:r>
          </w:p>
        </w:tc>
        <w:tc>
          <w:tcPr>
            <w:tcW w:w="2301" w:type="dxa"/>
            <w:shd w:val="clear" w:color="auto" w:fill="D9D9D9" w:themeFill="background1" w:themeFillShade="D9"/>
          </w:tcPr>
          <w:p w14:paraId="43EAC5EF" w14:textId="77777777" w:rsidR="00914C81" w:rsidRPr="00DE2C28" w:rsidRDefault="00914C81" w:rsidP="005361E1">
            <w:pPr>
              <w:pStyle w:val="TKTextetableau"/>
              <w:framePr w:hSpace="0" w:wrap="auto" w:vAnchor="margin" w:yAlign="inline"/>
              <w:rPr>
                <w:rFonts w:eastAsia="MS MinNew Roman"/>
              </w:rPr>
            </w:pPr>
            <w:r>
              <w:rPr>
                <w:rFonts w:eastAsia="MS MinNew Roman"/>
                <w:lang w:val="tr"/>
              </w:rPr>
              <w:t xml:space="preserve">toban </w:t>
            </w:r>
          </w:p>
        </w:tc>
      </w:tr>
    </w:tbl>
    <w:p w14:paraId="49900C62" w14:textId="77777777" w:rsidR="004051E3" w:rsidRDefault="004051E3" w:rsidP="005C6517">
      <w:pPr>
        <w:pStyle w:val="TKnotes"/>
      </w:pPr>
    </w:p>
    <w:p w14:paraId="43EAC5F1" w14:textId="24436BEC" w:rsidR="00914C81" w:rsidRPr="00C530F7" w:rsidRDefault="00914C81" w:rsidP="005C6517">
      <w:pPr>
        <w:pStyle w:val="TKnotes"/>
      </w:pPr>
      <w:r>
        <w:rPr>
          <w:lang w:val="tr"/>
        </w:rPr>
        <w:t xml:space="preserve">Kaynak: </w:t>
      </w:r>
      <w:r>
        <w:rPr>
          <w:i/>
          <w:iCs/>
          <w:lang w:val="tr"/>
        </w:rPr>
        <w:t>Sprachensteckbrief Somali</w:t>
      </w:r>
      <w:r>
        <w:rPr>
          <w:lang w:val="tr"/>
        </w:rPr>
        <w:t>, Schule Mehrsprachig, Eine Information des Bundesministeriums für Unterricht, Kunst und Kultur – © Fuad Ali Mohamed (İngilizceye çevrilmiş ve uyarlanmıştır).</w:t>
      </w:r>
    </w:p>
    <w:sectPr w:rsidR="00914C81" w:rsidRPr="00C530F7" w:rsidSect="00B7399E">
      <w:headerReference w:type="default" r:id="rId11"/>
      <w:footerReference w:type="default" r:id="rId12"/>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32DB" w14:textId="77777777" w:rsidR="00C4000C" w:rsidRDefault="00C4000C" w:rsidP="00C523EA">
      <w:r>
        <w:separator/>
      </w:r>
    </w:p>
  </w:endnote>
  <w:endnote w:type="continuationSeparator" w:id="0">
    <w:p w14:paraId="5911D902" w14:textId="77777777" w:rsidR="00C4000C" w:rsidRDefault="00C4000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063864"/>
      <w:docPartObj>
        <w:docPartGallery w:val="Page Numbers (Bottom of Page)"/>
        <w:docPartUnique/>
      </w:docPartObj>
    </w:sdtPr>
    <w:sdtContent>
      <w:p w14:paraId="43EAC606" w14:textId="0CAC4F71" w:rsidR="002860CD" w:rsidRPr="00B7399E" w:rsidRDefault="00B7399E" w:rsidP="00B7399E">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15</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7D8E" w14:textId="77777777" w:rsidR="00C4000C" w:rsidRDefault="00C4000C" w:rsidP="00C523EA">
      <w:r>
        <w:separator/>
      </w:r>
    </w:p>
  </w:footnote>
  <w:footnote w:type="continuationSeparator" w:id="0">
    <w:p w14:paraId="1C1318ED" w14:textId="77777777" w:rsidR="00C4000C" w:rsidRDefault="00C4000C"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C5FE" w14:textId="77777777" w:rsidR="002860CD" w:rsidRPr="00DE2F6C" w:rsidRDefault="002860CD" w:rsidP="00DE2F6C">
    <w:pPr>
      <w:pStyle w:val="En-tte"/>
      <w:tabs>
        <w:tab w:val="clear" w:pos="4536"/>
        <w:tab w:val="clear" w:pos="9072"/>
        <w:tab w:val="left" w:pos="975"/>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85796215">
    <w:abstractNumId w:val="1"/>
  </w:num>
  <w:num w:numId="2" w16cid:durableId="989481853">
    <w:abstractNumId w:val="2"/>
  </w:num>
  <w:num w:numId="3" w16cid:durableId="1505709053">
    <w:abstractNumId w:val="4"/>
  </w:num>
  <w:num w:numId="4" w16cid:durableId="1023824200">
    <w:abstractNumId w:val="2"/>
  </w:num>
  <w:num w:numId="5" w16cid:durableId="264270859">
    <w:abstractNumId w:val="2"/>
  </w:num>
  <w:num w:numId="6" w16cid:durableId="207183305">
    <w:abstractNumId w:val="0"/>
  </w:num>
  <w:num w:numId="7" w16cid:durableId="2027781111">
    <w:abstractNumId w:val="2"/>
  </w:num>
  <w:num w:numId="8" w16cid:durableId="718364868">
    <w:abstractNumId w:val="2"/>
  </w:num>
  <w:num w:numId="9" w16cid:durableId="2139376982">
    <w:abstractNumId w:val="5"/>
  </w:num>
  <w:num w:numId="10" w16cid:durableId="383600795">
    <w:abstractNumId w:val="3"/>
  </w:num>
  <w:num w:numId="11" w16cid:durableId="2063167122">
    <w:abstractNumId w:val="2"/>
  </w:num>
  <w:num w:numId="12" w16cid:durableId="1728916671">
    <w:abstractNumId w:val="2"/>
  </w:num>
  <w:num w:numId="13" w16cid:durableId="221983315">
    <w:abstractNumId w:val="5"/>
  </w:num>
  <w:num w:numId="14" w16cid:durableId="10874649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82D"/>
    <w:rsid w:val="00001895"/>
    <w:rsid w:val="0001144C"/>
    <w:rsid w:val="00013516"/>
    <w:rsid w:val="000338F0"/>
    <w:rsid w:val="000618A7"/>
    <w:rsid w:val="000937FA"/>
    <w:rsid w:val="000A080D"/>
    <w:rsid w:val="000C5F40"/>
    <w:rsid w:val="000E706C"/>
    <w:rsid w:val="000F42D6"/>
    <w:rsid w:val="00101F0D"/>
    <w:rsid w:val="00105AFA"/>
    <w:rsid w:val="00110B4B"/>
    <w:rsid w:val="00126A5E"/>
    <w:rsid w:val="00154B1F"/>
    <w:rsid w:val="00172C07"/>
    <w:rsid w:val="001741D1"/>
    <w:rsid w:val="0017665B"/>
    <w:rsid w:val="0017676C"/>
    <w:rsid w:val="001965B4"/>
    <w:rsid w:val="001A1B4C"/>
    <w:rsid w:val="001B0010"/>
    <w:rsid w:val="001B602D"/>
    <w:rsid w:val="001B71AD"/>
    <w:rsid w:val="001F0942"/>
    <w:rsid w:val="0020300A"/>
    <w:rsid w:val="00214CD0"/>
    <w:rsid w:val="00233192"/>
    <w:rsid w:val="0023709F"/>
    <w:rsid w:val="0026293F"/>
    <w:rsid w:val="002860CD"/>
    <w:rsid w:val="002A0CEF"/>
    <w:rsid w:val="002A3476"/>
    <w:rsid w:val="002A678E"/>
    <w:rsid w:val="002C6177"/>
    <w:rsid w:val="002F2562"/>
    <w:rsid w:val="00303A5A"/>
    <w:rsid w:val="00321CFC"/>
    <w:rsid w:val="00325DF6"/>
    <w:rsid w:val="00341A02"/>
    <w:rsid w:val="0035512B"/>
    <w:rsid w:val="003575BD"/>
    <w:rsid w:val="00363CC2"/>
    <w:rsid w:val="0038409C"/>
    <w:rsid w:val="00387BE0"/>
    <w:rsid w:val="003B29C0"/>
    <w:rsid w:val="003C050D"/>
    <w:rsid w:val="003C32F5"/>
    <w:rsid w:val="003D268D"/>
    <w:rsid w:val="003E358D"/>
    <w:rsid w:val="003E64BB"/>
    <w:rsid w:val="003F121D"/>
    <w:rsid w:val="003F7B04"/>
    <w:rsid w:val="0040209F"/>
    <w:rsid w:val="004026EB"/>
    <w:rsid w:val="004051E3"/>
    <w:rsid w:val="004567DC"/>
    <w:rsid w:val="00460BCC"/>
    <w:rsid w:val="00470AA9"/>
    <w:rsid w:val="0049006B"/>
    <w:rsid w:val="004B19D2"/>
    <w:rsid w:val="004B5DD8"/>
    <w:rsid w:val="004C1652"/>
    <w:rsid w:val="004E32A8"/>
    <w:rsid w:val="004F2E30"/>
    <w:rsid w:val="0050115E"/>
    <w:rsid w:val="00503E91"/>
    <w:rsid w:val="00526886"/>
    <w:rsid w:val="00531EF4"/>
    <w:rsid w:val="005361E1"/>
    <w:rsid w:val="005713EB"/>
    <w:rsid w:val="005804DD"/>
    <w:rsid w:val="005A0628"/>
    <w:rsid w:val="005C2E50"/>
    <w:rsid w:val="005C6517"/>
    <w:rsid w:val="005E38D0"/>
    <w:rsid w:val="005E4CA5"/>
    <w:rsid w:val="00617D74"/>
    <w:rsid w:val="006205BD"/>
    <w:rsid w:val="00625E6A"/>
    <w:rsid w:val="006455D0"/>
    <w:rsid w:val="00651E90"/>
    <w:rsid w:val="00655B1E"/>
    <w:rsid w:val="00655CCE"/>
    <w:rsid w:val="00683603"/>
    <w:rsid w:val="006A1A21"/>
    <w:rsid w:val="006C0689"/>
    <w:rsid w:val="006C08C3"/>
    <w:rsid w:val="006C7764"/>
    <w:rsid w:val="006D234F"/>
    <w:rsid w:val="0070609A"/>
    <w:rsid w:val="00724C92"/>
    <w:rsid w:val="00734E55"/>
    <w:rsid w:val="0074542C"/>
    <w:rsid w:val="007B4D14"/>
    <w:rsid w:val="007C3B77"/>
    <w:rsid w:val="007D336C"/>
    <w:rsid w:val="007E631C"/>
    <w:rsid w:val="008023A0"/>
    <w:rsid w:val="008067EC"/>
    <w:rsid w:val="00816AFB"/>
    <w:rsid w:val="0083366C"/>
    <w:rsid w:val="008469DE"/>
    <w:rsid w:val="008506D5"/>
    <w:rsid w:val="00855551"/>
    <w:rsid w:val="0087339D"/>
    <w:rsid w:val="00892B00"/>
    <w:rsid w:val="008B45A3"/>
    <w:rsid w:val="008C53DF"/>
    <w:rsid w:val="008E6FB9"/>
    <w:rsid w:val="008F0189"/>
    <w:rsid w:val="008F24DC"/>
    <w:rsid w:val="008F6ECB"/>
    <w:rsid w:val="009025F0"/>
    <w:rsid w:val="00914C81"/>
    <w:rsid w:val="0094551C"/>
    <w:rsid w:val="00953DC1"/>
    <w:rsid w:val="00960312"/>
    <w:rsid w:val="00964E6C"/>
    <w:rsid w:val="009A5131"/>
    <w:rsid w:val="00A03292"/>
    <w:rsid w:val="00A1258A"/>
    <w:rsid w:val="00A17AD0"/>
    <w:rsid w:val="00A57DB1"/>
    <w:rsid w:val="00A67362"/>
    <w:rsid w:val="00A802F2"/>
    <w:rsid w:val="00AB255A"/>
    <w:rsid w:val="00AE657E"/>
    <w:rsid w:val="00AF4A1E"/>
    <w:rsid w:val="00AF56A8"/>
    <w:rsid w:val="00B35EFB"/>
    <w:rsid w:val="00B43C75"/>
    <w:rsid w:val="00B53E12"/>
    <w:rsid w:val="00B674EB"/>
    <w:rsid w:val="00B7399E"/>
    <w:rsid w:val="00B73A35"/>
    <w:rsid w:val="00B87D33"/>
    <w:rsid w:val="00B94592"/>
    <w:rsid w:val="00B94E15"/>
    <w:rsid w:val="00BA3C32"/>
    <w:rsid w:val="00BB182D"/>
    <w:rsid w:val="00BD2F15"/>
    <w:rsid w:val="00BD72E0"/>
    <w:rsid w:val="00BE6E05"/>
    <w:rsid w:val="00BF2B09"/>
    <w:rsid w:val="00BF66BF"/>
    <w:rsid w:val="00BF71C7"/>
    <w:rsid w:val="00C11B98"/>
    <w:rsid w:val="00C24B3F"/>
    <w:rsid w:val="00C4000C"/>
    <w:rsid w:val="00C523EA"/>
    <w:rsid w:val="00C530F7"/>
    <w:rsid w:val="00C622D7"/>
    <w:rsid w:val="00C7477C"/>
    <w:rsid w:val="00C8086F"/>
    <w:rsid w:val="00C83532"/>
    <w:rsid w:val="00CC0991"/>
    <w:rsid w:val="00CF0B90"/>
    <w:rsid w:val="00CF36D3"/>
    <w:rsid w:val="00D00DA4"/>
    <w:rsid w:val="00D02228"/>
    <w:rsid w:val="00D07616"/>
    <w:rsid w:val="00D2211A"/>
    <w:rsid w:val="00D57D70"/>
    <w:rsid w:val="00D76C9F"/>
    <w:rsid w:val="00D8328F"/>
    <w:rsid w:val="00D84319"/>
    <w:rsid w:val="00DA5A92"/>
    <w:rsid w:val="00DD35DF"/>
    <w:rsid w:val="00DE2C28"/>
    <w:rsid w:val="00DE2F6C"/>
    <w:rsid w:val="00DE5B7D"/>
    <w:rsid w:val="00DF60EB"/>
    <w:rsid w:val="00E06817"/>
    <w:rsid w:val="00E076C3"/>
    <w:rsid w:val="00E20E00"/>
    <w:rsid w:val="00ED4CB7"/>
    <w:rsid w:val="00F260E9"/>
    <w:rsid w:val="00F36542"/>
    <w:rsid w:val="00F5126A"/>
    <w:rsid w:val="00F602BD"/>
    <w:rsid w:val="00FB70A6"/>
    <w:rsid w:val="00FC4F80"/>
    <w:rsid w:val="00FD0E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EAC5B0"/>
  <w15:docId w15:val="{A4C83FC2-9237-4C7E-9063-7B6CD4B0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SS-TITRE2">
    <w:name w:val="TK SS-TITRE 2"/>
    <w:autoRedefine/>
    <w:qFormat/>
    <w:rsid w:val="00BE6E05"/>
    <w:pPr>
      <w:spacing w:before="360" w:after="120" w:line="240" w:lineRule="auto"/>
    </w:pPr>
    <w:rPr>
      <w:rFonts w:ascii="Calibri" w:eastAsia="Times New Roman" w:hAnsi="Calibri" w:cs="Calibri"/>
      <w:b/>
      <w:sz w:val="28"/>
      <w:szCs w:val="28"/>
      <w:lang w:val="en-US"/>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basedOn w:val="TableauNormal"/>
    <w:uiPriority w:val="99"/>
    <w:rsid w:val="00BB182D"/>
    <w:pPr>
      <w:spacing w:after="0" w:line="240" w:lineRule="auto"/>
    </w:pPr>
    <w:rPr>
      <w:sz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AIM">
    <w:name w:val="TK AIM"/>
    <w:qFormat/>
    <w:rsid w:val="00BF66BF"/>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BF66BF"/>
    <w:pPr>
      <w:spacing w:before="120" w:after="120"/>
      <w:jc w:val="center"/>
    </w:pPr>
    <w:rPr>
      <w:rFonts w:eastAsia="Calibri" w:cs="Calibri"/>
      <w:b/>
      <w:bCs/>
      <w:color w:val="2F5496" w:themeColor="accent1" w:themeShade="BF"/>
      <w:sz w:val="40"/>
      <w:szCs w:val="40"/>
      <w:lang w:val="en-GB"/>
    </w:rPr>
  </w:style>
  <w:style w:type="paragraph" w:customStyle="1" w:styleId="TKSS-TITRE21">
    <w:name w:val="TK SS-TITRE 2.1"/>
    <w:basedOn w:val="TKSS-TITRE210"/>
    <w:autoRedefine/>
    <w:qFormat/>
    <w:rsid w:val="00BD2F15"/>
  </w:style>
  <w:style w:type="paragraph" w:customStyle="1" w:styleId="TKTEXTE">
    <w:name w:val="TK TEXTE"/>
    <w:autoRedefine/>
    <w:qFormat/>
    <w:rsid w:val="006205BD"/>
    <w:pPr>
      <w:spacing w:before="120" w:after="120" w:line="240" w:lineRule="auto"/>
      <w:jc w:val="both"/>
    </w:pPr>
    <w:rPr>
      <w:rFonts w:ascii="Calibri" w:eastAsia="Times New Roman" w:hAnsi="Calibri" w:cs="Calibri"/>
      <w:sz w:val="24"/>
      <w:lang w:val="de-DE"/>
    </w:rPr>
  </w:style>
  <w:style w:type="paragraph" w:customStyle="1" w:styleId="TKbulletpoints">
    <w:name w:val="TK_bullet_points"/>
    <w:next w:val="Normal"/>
    <w:qFormat/>
    <w:rsid w:val="00460BCC"/>
    <w:pPr>
      <w:tabs>
        <w:tab w:val="left" w:pos="567"/>
      </w:tabs>
      <w:spacing w:after="0" w:line="240" w:lineRule="auto"/>
    </w:pPr>
    <w:rPr>
      <w:rFonts w:ascii="Calibri" w:eastAsia="Calibri" w:hAnsi="Calibri" w:cs="Times New Roman"/>
      <w:sz w:val="24"/>
      <w:szCs w:val="24"/>
      <w:lang w:val="en-US"/>
    </w:rPr>
  </w:style>
  <w:style w:type="paragraph" w:customStyle="1" w:styleId="TK-SS-TITRE2">
    <w:name w:val="TK-SS-TITRE2"/>
    <w:qFormat/>
    <w:rsid w:val="00460BCC"/>
    <w:pPr>
      <w:spacing w:before="240" w:after="240" w:line="240" w:lineRule="auto"/>
    </w:pPr>
    <w:rPr>
      <w:rFonts w:ascii="Calibri" w:eastAsia="Times New Roman" w:hAnsi="Calibri" w:cs="Calibri"/>
      <w:b/>
      <w:i/>
      <w:sz w:val="28"/>
      <w:szCs w:val="28"/>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SS-TITRE210">
    <w:name w:val="TK SS-TITRE 2.1"/>
    <w:basedOn w:val="TKTITRE2"/>
    <w:autoRedefine/>
    <w:qFormat/>
    <w:rsid w:val="003E64BB"/>
  </w:style>
  <w:style w:type="character" w:styleId="Lienhypertextesuivivisit">
    <w:name w:val="FollowedHyperlink"/>
    <w:basedOn w:val="Policepardfaut"/>
    <w:uiPriority w:val="99"/>
    <w:semiHidden/>
    <w:unhideWhenUsed/>
    <w:rsid w:val="009025F0"/>
    <w:rPr>
      <w:color w:val="954F72" w:themeColor="followedHyperlink"/>
      <w:u w:val="single"/>
    </w:rPr>
  </w:style>
  <w:style w:type="character" w:styleId="lev">
    <w:name w:val="Strong"/>
    <w:uiPriority w:val="99"/>
    <w:qFormat/>
    <w:rsid w:val="00914C81"/>
    <w:rPr>
      <w:rFonts w:cs="Times New Roman"/>
      <w:b/>
      <w:bCs/>
    </w:rPr>
  </w:style>
  <w:style w:type="character" w:customStyle="1" w:styleId="A5">
    <w:name w:val="A5"/>
    <w:uiPriority w:val="99"/>
    <w:rsid w:val="00914C81"/>
    <w:rPr>
      <w:color w:val="000000"/>
      <w:sz w:val="22"/>
    </w:rPr>
  </w:style>
  <w:style w:type="paragraph" w:customStyle="1" w:styleId="TKnotes">
    <w:name w:val="TK_notes"/>
    <w:qFormat/>
    <w:rsid w:val="00BF66BF"/>
    <w:pPr>
      <w:spacing w:before="120" w:after="120" w:line="240" w:lineRule="auto"/>
    </w:pPr>
    <w:rPr>
      <w:rFonts w:ascii="Calibri" w:eastAsia="Times New Roman" w:hAnsi="Calibri" w:cs="Calibri"/>
      <w:sz w:val="20"/>
      <w:lang w:val="en-GB"/>
    </w:rPr>
  </w:style>
  <w:style w:type="paragraph" w:customStyle="1" w:styleId="TKBulletLevel1">
    <w:name w:val="TK Bullet Level1"/>
    <w:next w:val="Normal"/>
    <w:qFormat/>
    <w:rsid w:val="00BF66BF"/>
    <w:pPr>
      <w:numPr>
        <w:numId w:val="12"/>
      </w:numPr>
      <w:tabs>
        <w:tab w:val="left" w:pos="567"/>
      </w:tabs>
      <w:spacing w:before="60" w:after="60" w:line="240" w:lineRule="auto"/>
    </w:pPr>
    <w:rPr>
      <w:rFonts w:ascii="Calibri" w:eastAsia="Calibri" w:hAnsi="Calibri" w:cs="Calibri"/>
      <w:sz w:val="24"/>
      <w:szCs w:val="24"/>
      <w:lang w:val="en-US"/>
    </w:rPr>
  </w:style>
  <w:style w:type="paragraph" w:customStyle="1" w:styleId="TKBulletLevel2">
    <w:name w:val="TK Bullet Level2"/>
    <w:basedOn w:val="TKBulletLevel1"/>
    <w:qFormat/>
    <w:rsid w:val="00BF66BF"/>
    <w:pPr>
      <w:ind w:left="1135"/>
    </w:pPr>
  </w:style>
  <w:style w:type="paragraph" w:customStyle="1" w:styleId="TKNbrsLevel2">
    <w:name w:val="TK Nbrs Level2"/>
    <w:qFormat/>
    <w:rsid w:val="00BF66BF"/>
    <w:pPr>
      <w:numPr>
        <w:numId w:val="13"/>
      </w:numPr>
      <w:spacing w:before="60" w:after="60" w:line="240" w:lineRule="auto"/>
    </w:pPr>
    <w:rPr>
      <w:rFonts w:ascii="Calibri" w:eastAsia="Calibri" w:hAnsi="Calibri" w:cs="Times New Roman"/>
      <w:sz w:val="24"/>
      <w:szCs w:val="24"/>
      <w:lang w:val="en-US"/>
    </w:rPr>
  </w:style>
  <w:style w:type="paragraph" w:customStyle="1" w:styleId="TKTITRE2">
    <w:name w:val="TK TITRE 2"/>
    <w:next w:val="Normal"/>
    <w:qFormat/>
    <w:rsid w:val="00BF66BF"/>
    <w:pPr>
      <w:spacing w:before="120" w:after="120" w:line="240" w:lineRule="auto"/>
    </w:pPr>
    <w:rPr>
      <w:rFonts w:ascii="Calibri" w:eastAsia="Times New Roman" w:hAnsi="Calibri" w:cs="Calibri"/>
      <w:b/>
      <w:bCs/>
      <w:sz w:val="28"/>
      <w:szCs w:val="28"/>
      <w:lang w:val="en-US"/>
    </w:rPr>
  </w:style>
  <w:style w:type="paragraph" w:customStyle="1" w:styleId="TKTITRE3">
    <w:name w:val="TK TITRE 3"/>
    <w:qFormat/>
    <w:rsid w:val="00BF66BF"/>
    <w:pPr>
      <w:spacing w:before="120" w:after="120" w:line="240" w:lineRule="auto"/>
    </w:pPr>
    <w:rPr>
      <w:rFonts w:ascii="Calibri" w:eastAsia="Calibri" w:hAnsi="Calibri" w:cs="Calibri"/>
      <w:i/>
      <w:iCs/>
      <w:noProof/>
      <w:sz w:val="24"/>
      <w:szCs w:val="24"/>
      <w:u w:val="single"/>
      <w:lang w:val="en-US"/>
    </w:rPr>
  </w:style>
  <w:style w:type="paragraph" w:customStyle="1" w:styleId="TKTITRE1">
    <w:name w:val="TK TITRE1"/>
    <w:qFormat/>
    <w:rsid w:val="00BF66BF"/>
    <w:pPr>
      <w:spacing w:before="120" w:after="120" w:line="240" w:lineRule="auto"/>
    </w:pPr>
    <w:rPr>
      <w:rFonts w:ascii="Calibri" w:eastAsia="Times New Roman" w:hAnsi="Calibri" w:cs="Calibri"/>
      <w:b/>
      <w:bCs/>
      <w:sz w:val="32"/>
      <w:szCs w:val="32"/>
      <w:lang w:val="en-US"/>
    </w:rPr>
  </w:style>
  <w:style w:type="paragraph" w:customStyle="1" w:styleId="TKNbrsLevel1">
    <w:name w:val="TK_Nbrs Level1"/>
    <w:qFormat/>
    <w:rsid w:val="00BF66BF"/>
    <w:pPr>
      <w:numPr>
        <w:numId w:val="14"/>
      </w:numPr>
      <w:spacing w:before="60" w:after="6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e.int/en/web/lang-migrants/language-of-origin-/-backgroun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957F-46B2-41EB-BB06-E4C10FCB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507</Words>
  <Characters>2789</Characters>
  <Application>Microsoft Office Word</Application>
  <DocSecurity>0</DocSecurity>
  <Lines>23</Lines>
  <Paragraphs>6</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dc:description>
  <cp:lastModifiedBy>VONAU Lucie</cp:lastModifiedBy>
  <cp:revision>21</cp:revision>
  <cp:lastPrinted>2017-03-14T17:41:00Z</cp:lastPrinted>
  <dcterms:created xsi:type="dcterms:W3CDTF">2023-06-26T10:59:00Z</dcterms:created>
  <dcterms:modified xsi:type="dcterms:W3CDTF">2025-10-16T07:27:00Z</dcterms:modified>
  <cp:category>www.erenoglu.com.tr</cp:category>
</cp:coreProperties>
</file>