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73DC9"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EA5E3D" w:rsidRDefault="00D71E86" w:rsidP="009D7D7C">
      <w:pPr>
        <w:pStyle w:val="Header"/>
        <w:spacing w:line="276" w:lineRule="auto"/>
        <w:rPr>
          <w:rFonts w:ascii="Myriad Pro" w:hAnsi="Myriad Pro"/>
          <w:sz w:val="8"/>
          <w:szCs w:val="8"/>
        </w:rPr>
      </w:pPr>
    </w:p>
    <w:p w14:paraId="203956A2" w14:textId="77777777" w:rsidR="00D71E86" w:rsidRPr="00EA5E3D" w:rsidRDefault="00D71E86" w:rsidP="009D7D7C">
      <w:pPr>
        <w:pStyle w:val="TKMAINTITLE"/>
        <w:spacing w:before="0" w:after="0" w:line="276" w:lineRule="auto"/>
        <w:jc w:val="left"/>
        <w:rPr>
          <w:rFonts w:ascii="Myriad Pro" w:hAnsi="Myriad Pro"/>
          <w:sz w:val="12"/>
          <w:szCs w:val="6"/>
          <w:lang w:val="fr-FR"/>
        </w:rPr>
      </w:pPr>
    </w:p>
    <w:p w14:paraId="52BD370D" w14:textId="77777777" w:rsidR="003100ED" w:rsidRPr="00EA5E3D" w:rsidRDefault="003100ED" w:rsidP="009D7D7C">
      <w:pPr>
        <w:pStyle w:val="TKMAINTITLE"/>
        <w:spacing w:before="0" w:after="0" w:line="276" w:lineRule="auto"/>
        <w:rPr>
          <w:rFonts w:ascii="Myriad Pro" w:hAnsi="Myriad Pro"/>
          <w:sz w:val="20"/>
          <w:szCs w:val="14"/>
          <w:lang w:val="fr-FR"/>
        </w:rPr>
      </w:pPr>
    </w:p>
    <w:p w14:paraId="19B8216D" w14:textId="77777777" w:rsidR="00B21354" w:rsidRPr="001824B6" w:rsidRDefault="00B21354" w:rsidP="00B21354">
      <w:pPr>
        <w:pStyle w:val="TKMAINTITLE"/>
        <w:rPr>
          <w:rFonts w:ascii="Myriad Pro" w:hAnsi="Myriad Pro"/>
          <w:sz w:val="36"/>
          <w:szCs w:val="36"/>
          <w:lang w:val="fr-FR"/>
        </w:rPr>
      </w:pPr>
      <w:r w:rsidRPr="001824B6">
        <w:rPr>
          <w:rFonts w:ascii="Myriad Pro" w:hAnsi="Myriad Pro"/>
          <w:sz w:val="36"/>
          <w:szCs w:val="36"/>
          <w:lang w:val="fr-FR"/>
        </w:rPr>
        <w:t>15 - Somali : quelques informations</w:t>
      </w:r>
    </w:p>
    <w:p w14:paraId="1339E2AA" w14:textId="77777777" w:rsidR="0072586C" w:rsidRPr="0033248B" w:rsidRDefault="0072586C" w:rsidP="009D7D7C">
      <w:pPr>
        <w:pStyle w:val="TKMAINTITLE"/>
        <w:spacing w:before="0" w:after="0" w:line="276" w:lineRule="auto"/>
        <w:rPr>
          <w:rFonts w:ascii="Myriad Pro" w:hAnsi="Myriad Pro"/>
          <w:sz w:val="28"/>
          <w:szCs w:val="24"/>
          <w:lang w:val="fr-FR"/>
        </w:rPr>
      </w:pPr>
    </w:p>
    <w:p w14:paraId="42D74EFA" w14:textId="5A81DEA7" w:rsidR="00624ED4" w:rsidRPr="00E4365D" w:rsidRDefault="00067253" w:rsidP="00C82286">
      <w:pPr>
        <w:pStyle w:val="TKAIM"/>
        <w:spacing w:before="0" w:after="0"/>
        <w:ind w:left="1410" w:hanging="1410"/>
        <w:rPr>
          <w:rFonts w:ascii="Myriad Pro" w:hAnsi="Myriad Pro"/>
          <w:szCs w:val="28"/>
          <w:lang w:val="fr-FR"/>
        </w:rPr>
      </w:pPr>
      <w:proofErr w:type="gramStart"/>
      <w:r w:rsidRPr="00E4365D">
        <w:rPr>
          <w:rFonts w:ascii="Myriad Pro" w:hAnsi="Myriad Pro"/>
          <w:szCs w:val="28"/>
          <w:lang w:val="fr-FR"/>
        </w:rPr>
        <w:t>Objectif:</w:t>
      </w:r>
      <w:proofErr w:type="gramEnd"/>
      <w:r w:rsidRPr="00E4365D">
        <w:rPr>
          <w:rFonts w:ascii="Myriad Pro" w:hAnsi="Myriad Pro"/>
          <w:sz w:val="24"/>
          <w:szCs w:val="22"/>
          <w:lang w:val="fr-FR"/>
        </w:rPr>
        <w:t xml:space="preserve"> </w:t>
      </w:r>
      <w:r w:rsidR="00D213E6" w:rsidRPr="00E4365D">
        <w:rPr>
          <w:rFonts w:ascii="Myriad Pro" w:hAnsi="Myriad Pro"/>
          <w:sz w:val="24"/>
          <w:szCs w:val="22"/>
          <w:lang w:val="fr-FR"/>
        </w:rPr>
        <w:tab/>
      </w:r>
      <w:r w:rsidR="009E6974" w:rsidRPr="00E4365D">
        <w:rPr>
          <w:rFonts w:ascii="Myriad Pro" w:hAnsi="Myriad Pro"/>
          <w:szCs w:val="28"/>
          <w:lang w:val="fr-FR"/>
        </w:rPr>
        <w:t>donner un bref aperçu d'une langue parlée par un grand</w:t>
      </w:r>
      <w:r w:rsidR="003630F5">
        <w:rPr>
          <w:rFonts w:ascii="Myriad Pro" w:hAnsi="Myriad Pro"/>
          <w:szCs w:val="28"/>
          <w:lang w:val="fr-FR"/>
        </w:rPr>
        <w:t xml:space="preserve"> </w:t>
      </w:r>
      <w:r w:rsidR="009E6974" w:rsidRPr="00E4365D">
        <w:rPr>
          <w:rFonts w:ascii="Myriad Pro" w:hAnsi="Myriad Pro"/>
          <w:szCs w:val="28"/>
          <w:lang w:val="fr-FR"/>
        </w:rPr>
        <w:t>nombre de migrants.</w:t>
      </w:r>
    </w:p>
    <w:p w14:paraId="1C4A8586" w14:textId="77777777" w:rsidR="00C27ACB" w:rsidRPr="00EA5E3D" w:rsidRDefault="00C27ACB" w:rsidP="00C27ACB">
      <w:pPr>
        <w:pStyle w:val="TKMAINTITLE"/>
        <w:rPr>
          <w:rFonts w:ascii="Myriad Pro" w:hAnsi="Myriad Pro"/>
          <w:sz w:val="8"/>
          <w:szCs w:val="2"/>
          <w:lang w:val="fr-FR"/>
        </w:rPr>
      </w:pPr>
    </w:p>
    <w:p w14:paraId="5568F8FF" w14:textId="77777777"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 xml:space="preserve">Avoir un aperçu du fonctionnement de la langue somalienne peut être utile pour comprendre les difficultés auxquelles les locuteurs somaliens sont confrontés lorsqu'ils apprennent une nouvelle langue et, d'autre part, ce qui peut être relativement facile pour eux. Par ailleurs, les migrants </w:t>
      </w:r>
      <w:proofErr w:type="spellStart"/>
      <w:r w:rsidRPr="00E4365D">
        <w:rPr>
          <w:rFonts w:ascii="Myriad Pro" w:hAnsi="Myriad Pro"/>
          <w:sz w:val="22"/>
          <w:szCs w:val="22"/>
          <w:lang w:val="fr-FR"/>
        </w:rPr>
        <w:t>somalophones</w:t>
      </w:r>
      <w:proofErr w:type="spellEnd"/>
      <w:r w:rsidRPr="00E4365D">
        <w:rPr>
          <w:rFonts w:ascii="Myriad Pro" w:hAnsi="Myriad Pro"/>
          <w:sz w:val="22"/>
          <w:szCs w:val="22"/>
          <w:lang w:val="fr-FR"/>
        </w:rPr>
        <w:t xml:space="preserve"> apprécieront peut-être que vous leur demandiez de vous aider à prononcer correctement les noms de personnes et de lieux et que vous essayiez au moins d'utiliser certains mots ou expressions de leur langue (voir "</w:t>
      </w:r>
      <w:hyperlink r:id="rId11" w:history="1">
        <w:r w:rsidRPr="00E4365D">
          <w:rPr>
            <w:rStyle w:val="Hyperlink"/>
            <w:rFonts w:ascii="Myriad Pro" w:hAnsi="Myriad Pro"/>
            <w:sz w:val="22"/>
            <w:szCs w:val="22"/>
            <w:lang w:val="fr-FR"/>
          </w:rPr>
          <w:t>Langue d'origine</w:t>
        </w:r>
      </w:hyperlink>
      <w:r w:rsidRPr="00E4365D">
        <w:rPr>
          <w:rFonts w:ascii="Myriad Pro" w:hAnsi="Myriad Pro"/>
          <w:sz w:val="22"/>
          <w:szCs w:val="22"/>
          <w:lang w:val="fr-FR"/>
        </w:rPr>
        <w:t>").</w:t>
      </w:r>
    </w:p>
    <w:p w14:paraId="372539DC" w14:textId="77777777" w:rsidR="00B21354" w:rsidRPr="00E4365D" w:rsidRDefault="00B21354" w:rsidP="00B21354">
      <w:pPr>
        <w:pStyle w:val="TKTEXTE"/>
        <w:rPr>
          <w:rFonts w:ascii="Myriad Pro" w:hAnsi="Myriad Pro"/>
          <w:sz w:val="22"/>
          <w:szCs w:val="22"/>
          <w:lang w:val="fr-FR"/>
        </w:rPr>
      </w:pPr>
    </w:p>
    <w:p w14:paraId="2A2983FD" w14:textId="77777777" w:rsidR="00B21354" w:rsidRPr="00E4365D" w:rsidRDefault="00B21354" w:rsidP="00B21354">
      <w:pPr>
        <w:pStyle w:val="TKTITRE1"/>
        <w:rPr>
          <w:rFonts w:ascii="Myriad Pro" w:hAnsi="Myriad Pro"/>
          <w:sz w:val="26"/>
          <w:szCs w:val="24"/>
          <w:lang w:val="fr-FR"/>
        </w:rPr>
      </w:pPr>
      <w:r w:rsidRPr="00E4365D">
        <w:rPr>
          <w:rFonts w:ascii="Myriad Pro" w:hAnsi="Myriad Pro"/>
          <w:sz w:val="26"/>
          <w:szCs w:val="24"/>
          <w:lang w:val="fr-FR"/>
        </w:rPr>
        <w:t>Lieu où la langue est parlée</w:t>
      </w:r>
    </w:p>
    <w:p w14:paraId="15B95D4D" w14:textId="77777777"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 xml:space="preserve">Le somali est parlé dans la Corne de l'Afrique. Il est répandu en Somalie et, depuis 1991, dans la République du Somaliland, indépendante de facto (mais non reconnue internationalement), ainsi qu'à Djibouti, au Kenya et en Éthiopie. La division des locuteurs somaliens en cinq pays et la situation frontalière actuelle sont un héritage de l'ère coloniale. Lors de la Conférence du Congo de 1884/1885, les régions de </w:t>
      </w:r>
      <w:proofErr w:type="gramStart"/>
      <w:r w:rsidRPr="00E4365D">
        <w:rPr>
          <w:rFonts w:ascii="Myriad Pro" w:hAnsi="Myriad Pro"/>
          <w:sz w:val="22"/>
          <w:szCs w:val="22"/>
          <w:lang w:val="fr-FR"/>
        </w:rPr>
        <w:t>langue somali</w:t>
      </w:r>
      <w:proofErr w:type="gramEnd"/>
      <w:r w:rsidRPr="00E4365D">
        <w:rPr>
          <w:rFonts w:ascii="Myriad Pro" w:hAnsi="Myriad Pro"/>
          <w:sz w:val="22"/>
          <w:szCs w:val="22"/>
          <w:lang w:val="fr-FR"/>
        </w:rPr>
        <w:t xml:space="preserve"> ont été divisées en cinq parties : L'Afrique orientale britannique (Kenya), le Somaliland britannique (Somaliland), le Somaliland italien (Somalie), le Somaliland français (Djibouti) et l'Abyssinie (Éthiopie).</w:t>
      </w:r>
    </w:p>
    <w:p w14:paraId="033D0507" w14:textId="77777777"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Outre ces pays africains, le somali est également la langue des minorités somaliennes dans d'autres pays. Ces minorités se sont principalement installées aux États-Unis et en Europe après la chute du président Siad Barre en 1991 et pendant la guerre civile qui a suivi. On compte environ 12 millions de locuteurs somaliens. Mais les estimations sont difficiles à faire en raison de l'instabilité de la situation en Somalie et de l'importance de la diaspora.</w:t>
      </w:r>
    </w:p>
    <w:p w14:paraId="56F69DE8" w14:textId="77777777"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Le somali comporte un grand nombre de mots empruntés aux anciennes langues coloniales (en particulier l'italien et l'anglais), ainsi qu'à l'arabe et à d'autres langues. Le royaume d'Axoum (du 1er au 7e siècle après J.-C.) s'étendait au nord-ouest de l'actuelle Somalie. Au cours de cette période, la langue somalie est entrée en contact avec les influences arabes et persanes par le biais du commerce maritime.</w:t>
      </w:r>
    </w:p>
    <w:p w14:paraId="41289CAD" w14:textId="77777777" w:rsidR="00E4365D" w:rsidRDefault="00E4365D">
      <w:pPr>
        <w:spacing w:after="160" w:line="259" w:lineRule="auto"/>
        <w:rPr>
          <w:rFonts w:ascii="Myriad Pro" w:hAnsi="Myriad Pro" w:cs="Calibri"/>
          <w:b/>
          <w:bCs/>
          <w:sz w:val="26"/>
          <w:szCs w:val="24"/>
        </w:rPr>
      </w:pPr>
      <w:r>
        <w:rPr>
          <w:rFonts w:ascii="Myriad Pro" w:hAnsi="Myriad Pro"/>
          <w:sz w:val="26"/>
          <w:szCs w:val="24"/>
        </w:rPr>
        <w:br w:type="page"/>
      </w:r>
    </w:p>
    <w:p w14:paraId="09875700" w14:textId="0E969040" w:rsidR="00B21354" w:rsidRPr="00E4365D" w:rsidRDefault="00B21354" w:rsidP="00B21354">
      <w:pPr>
        <w:pStyle w:val="TKTITRE1"/>
        <w:rPr>
          <w:rFonts w:ascii="Myriad Pro" w:hAnsi="Myriad Pro"/>
          <w:sz w:val="26"/>
          <w:szCs w:val="24"/>
          <w:lang w:val="fr-FR"/>
        </w:rPr>
      </w:pPr>
      <w:r w:rsidRPr="00E4365D">
        <w:rPr>
          <w:rFonts w:ascii="Myriad Pro" w:hAnsi="Myriad Pro"/>
          <w:sz w:val="26"/>
          <w:szCs w:val="24"/>
          <w:lang w:val="fr-FR"/>
        </w:rPr>
        <w:lastRenderedPageBreak/>
        <w:t>Quelques caractéristiques du somali écrit</w:t>
      </w:r>
    </w:p>
    <w:p w14:paraId="282153DF" w14:textId="77777777"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En 1972, un comité de linguistes internationaux a décidé, principalement pour des raisons pratiques, d'utiliser l'écriture latine pour le somali écrit. Cette écriture ne contient toutefois aucun caractère spécial, à l'exception de l'apostrophe. L'ordre des lettres est basé sur celui de l'alphabet arabe.</w:t>
      </w:r>
    </w:p>
    <w:p w14:paraId="219B66AF" w14:textId="77777777" w:rsidR="00B21354" w:rsidRPr="00E4365D" w:rsidRDefault="00B21354" w:rsidP="00B21354">
      <w:pPr>
        <w:pStyle w:val="TKTEXTE"/>
        <w:rPr>
          <w:rFonts w:ascii="Myriad Pro" w:hAnsi="Myriad Pro"/>
          <w:sz w:val="14"/>
          <w:szCs w:val="14"/>
          <w:lang w:val="fr-FR"/>
        </w:rPr>
      </w:pPr>
    </w:p>
    <w:p w14:paraId="61BF04CA" w14:textId="77777777" w:rsidR="00B21354" w:rsidRPr="00E4365D" w:rsidRDefault="00B21354" w:rsidP="00B21354">
      <w:pPr>
        <w:pStyle w:val="TKTITRE1"/>
        <w:rPr>
          <w:rFonts w:ascii="Myriad Pro" w:hAnsi="Myriad Pro"/>
          <w:sz w:val="26"/>
          <w:szCs w:val="24"/>
        </w:rPr>
      </w:pPr>
      <w:proofErr w:type="spellStart"/>
      <w:r w:rsidRPr="00E4365D">
        <w:rPr>
          <w:rFonts w:ascii="Myriad Pro" w:hAnsi="Myriad Pro"/>
          <w:sz w:val="26"/>
          <w:szCs w:val="24"/>
        </w:rPr>
        <w:t>Quelques</w:t>
      </w:r>
      <w:proofErr w:type="spellEnd"/>
      <w:r w:rsidRPr="00E4365D">
        <w:rPr>
          <w:rFonts w:ascii="Myriad Pro" w:hAnsi="Myriad Pro"/>
          <w:sz w:val="26"/>
          <w:szCs w:val="24"/>
        </w:rPr>
        <w:t xml:space="preserve"> expressions </w:t>
      </w:r>
      <w:proofErr w:type="spellStart"/>
      <w:r w:rsidRPr="00E4365D">
        <w:rPr>
          <w:rFonts w:ascii="Myriad Pro" w:hAnsi="Myriad Pro"/>
          <w:sz w:val="26"/>
          <w:szCs w:val="24"/>
        </w:rPr>
        <w:t>en</w:t>
      </w:r>
      <w:proofErr w:type="spellEnd"/>
      <w:r w:rsidRPr="00E4365D">
        <w:rPr>
          <w:rFonts w:ascii="Myriad Pro" w:hAnsi="Myriad Pro"/>
          <w:sz w:val="26"/>
          <w:szCs w:val="24"/>
        </w:rPr>
        <w:t xml:space="preserve"> </w:t>
      </w:r>
      <w:proofErr w:type="spellStart"/>
      <w:r w:rsidRPr="00E4365D">
        <w:rPr>
          <w:rFonts w:ascii="Myriad Pro" w:hAnsi="Myriad Pro"/>
          <w:sz w:val="26"/>
          <w:szCs w:val="24"/>
        </w:rPr>
        <w:t>somali</w:t>
      </w:r>
      <w:proofErr w:type="spellEnd"/>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0"/>
        <w:gridCol w:w="4652"/>
      </w:tblGrid>
      <w:tr w:rsidR="00B21354" w:rsidRPr="00E4365D" w14:paraId="2782054A" w14:textId="77777777" w:rsidTr="00D02227">
        <w:trPr>
          <w:trHeight w:val="284"/>
        </w:trPr>
        <w:tc>
          <w:tcPr>
            <w:tcW w:w="5836" w:type="dxa"/>
            <w:shd w:val="clear" w:color="auto" w:fill="auto"/>
          </w:tcPr>
          <w:p w14:paraId="7827A294" w14:textId="77777777" w:rsidR="00B21354" w:rsidRPr="00E4365D" w:rsidRDefault="00B21354" w:rsidP="00D02227">
            <w:pPr>
              <w:pStyle w:val="TKTextetableau"/>
              <w:rPr>
                <w:rFonts w:ascii="Myriad Pro" w:hAnsi="Myriad Pro"/>
                <w:sz w:val="24"/>
                <w:szCs w:val="24"/>
              </w:rPr>
            </w:pPr>
            <w:proofErr w:type="gramStart"/>
            <w:r w:rsidRPr="00E4365D">
              <w:rPr>
                <w:rFonts w:ascii="Myriad Pro" w:hAnsi="Myriad Pro"/>
                <w:sz w:val="24"/>
                <w:szCs w:val="24"/>
              </w:rPr>
              <w:t>Bonjour !</w:t>
            </w:r>
            <w:proofErr w:type="gramEnd"/>
          </w:p>
        </w:tc>
        <w:tc>
          <w:tcPr>
            <w:tcW w:w="4846" w:type="dxa"/>
          </w:tcPr>
          <w:p w14:paraId="239508DE" w14:textId="77777777" w:rsidR="00B21354" w:rsidRPr="00E4365D" w:rsidRDefault="00B21354" w:rsidP="00D02227">
            <w:pPr>
              <w:pStyle w:val="TKTextetableau"/>
              <w:rPr>
                <w:rFonts w:ascii="Myriad Pro" w:hAnsi="Myriad Pro"/>
                <w:sz w:val="24"/>
                <w:szCs w:val="24"/>
              </w:rPr>
            </w:pPr>
            <w:proofErr w:type="spellStart"/>
            <w:r w:rsidRPr="00E4365D">
              <w:rPr>
                <w:rFonts w:ascii="Myriad Pro" w:hAnsi="Myriad Pro"/>
                <w:sz w:val="24"/>
                <w:szCs w:val="24"/>
              </w:rPr>
              <w:t>Subax</w:t>
            </w:r>
            <w:proofErr w:type="spellEnd"/>
            <w:r w:rsidRPr="00E4365D">
              <w:rPr>
                <w:rFonts w:ascii="Myriad Pro" w:hAnsi="Myriad Pro"/>
                <w:sz w:val="24"/>
                <w:szCs w:val="24"/>
              </w:rPr>
              <w:t xml:space="preserve"> </w:t>
            </w:r>
            <w:proofErr w:type="spellStart"/>
            <w:proofErr w:type="gramStart"/>
            <w:r w:rsidRPr="00E4365D">
              <w:rPr>
                <w:rFonts w:ascii="Myriad Pro" w:hAnsi="Myriad Pro"/>
                <w:sz w:val="24"/>
                <w:szCs w:val="24"/>
              </w:rPr>
              <w:t>wanaagsan</w:t>
            </w:r>
            <w:proofErr w:type="spellEnd"/>
            <w:r w:rsidRPr="00E4365D">
              <w:rPr>
                <w:rFonts w:ascii="Myriad Pro" w:hAnsi="Myriad Pro"/>
                <w:sz w:val="24"/>
                <w:szCs w:val="24"/>
              </w:rPr>
              <w:t xml:space="preserve"> !</w:t>
            </w:r>
            <w:proofErr w:type="gramEnd"/>
          </w:p>
        </w:tc>
      </w:tr>
      <w:tr w:rsidR="00B21354" w:rsidRPr="00E4365D" w14:paraId="310B00CC" w14:textId="77777777" w:rsidTr="00D02227">
        <w:trPr>
          <w:trHeight w:val="284"/>
        </w:trPr>
        <w:tc>
          <w:tcPr>
            <w:tcW w:w="5836" w:type="dxa"/>
            <w:shd w:val="clear" w:color="auto" w:fill="D9D9D9" w:themeFill="background1" w:themeFillShade="D9"/>
          </w:tcPr>
          <w:p w14:paraId="4211BD27" w14:textId="77777777" w:rsidR="00B21354" w:rsidRPr="00E4365D" w:rsidRDefault="00B21354" w:rsidP="00D02227">
            <w:pPr>
              <w:pStyle w:val="TKTextetableau"/>
              <w:rPr>
                <w:rFonts w:ascii="Myriad Pro" w:hAnsi="Myriad Pro"/>
                <w:sz w:val="24"/>
                <w:szCs w:val="24"/>
                <w:lang w:val="fr-FR"/>
              </w:rPr>
            </w:pPr>
            <w:r w:rsidRPr="00E4365D">
              <w:rPr>
                <w:rFonts w:ascii="Myriad Pro" w:hAnsi="Myriad Pro"/>
                <w:sz w:val="24"/>
                <w:szCs w:val="24"/>
                <w:lang w:val="fr-FR"/>
              </w:rPr>
              <w:t>Bonjour (littéralement : Est-ce la paix ?)</w:t>
            </w:r>
          </w:p>
        </w:tc>
        <w:tc>
          <w:tcPr>
            <w:tcW w:w="4846" w:type="dxa"/>
            <w:shd w:val="clear" w:color="auto" w:fill="D9D9D9" w:themeFill="background1" w:themeFillShade="D9"/>
          </w:tcPr>
          <w:p w14:paraId="3D924FC5" w14:textId="77777777" w:rsidR="00B21354" w:rsidRPr="00E4365D" w:rsidRDefault="00B21354" w:rsidP="00D02227">
            <w:pPr>
              <w:pStyle w:val="TKTextetableau"/>
              <w:rPr>
                <w:rFonts w:ascii="Myriad Pro" w:hAnsi="Myriad Pro"/>
                <w:sz w:val="24"/>
                <w:szCs w:val="24"/>
              </w:rPr>
            </w:pPr>
            <w:r w:rsidRPr="00E4365D">
              <w:rPr>
                <w:rFonts w:ascii="Myriad Pro" w:hAnsi="Myriad Pro"/>
                <w:sz w:val="24"/>
                <w:szCs w:val="24"/>
              </w:rPr>
              <w:t xml:space="preserve">Ma </w:t>
            </w:r>
            <w:proofErr w:type="spellStart"/>
            <w:r w:rsidRPr="00E4365D">
              <w:rPr>
                <w:rFonts w:ascii="Myriad Pro" w:hAnsi="Myriad Pro"/>
                <w:sz w:val="24"/>
                <w:szCs w:val="24"/>
              </w:rPr>
              <w:t>nabad</w:t>
            </w:r>
            <w:proofErr w:type="spellEnd"/>
            <w:r w:rsidRPr="00E4365D">
              <w:rPr>
                <w:rFonts w:ascii="Myriad Pro" w:hAnsi="Myriad Pro"/>
                <w:sz w:val="24"/>
                <w:szCs w:val="24"/>
              </w:rPr>
              <w:t xml:space="preserve"> </w:t>
            </w:r>
            <w:proofErr w:type="gramStart"/>
            <w:r w:rsidRPr="00E4365D">
              <w:rPr>
                <w:rFonts w:ascii="Myriad Pro" w:hAnsi="Myriad Pro"/>
                <w:sz w:val="24"/>
                <w:szCs w:val="24"/>
              </w:rPr>
              <w:t>baa ?</w:t>
            </w:r>
            <w:proofErr w:type="gramEnd"/>
          </w:p>
        </w:tc>
      </w:tr>
      <w:tr w:rsidR="00B21354" w:rsidRPr="00E4365D" w14:paraId="767037FA" w14:textId="77777777" w:rsidTr="00D02227">
        <w:trPr>
          <w:trHeight w:val="284"/>
        </w:trPr>
        <w:tc>
          <w:tcPr>
            <w:tcW w:w="5836" w:type="dxa"/>
            <w:shd w:val="clear" w:color="auto" w:fill="auto"/>
          </w:tcPr>
          <w:p w14:paraId="0E2A6FD9" w14:textId="77777777" w:rsidR="00B21354" w:rsidRPr="00E4365D" w:rsidRDefault="00B21354" w:rsidP="00D02227">
            <w:pPr>
              <w:pStyle w:val="TKTextetableau"/>
              <w:rPr>
                <w:rFonts w:ascii="Myriad Pro" w:hAnsi="Myriad Pro"/>
                <w:sz w:val="24"/>
                <w:szCs w:val="24"/>
              </w:rPr>
            </w:pPr>
            <w:r w:rsidRPr="00E4365D">
              <w:rPr>
                <w:rFonts w:ascii="Myriad Pro" w:hAnsi="Myriad Pro"/>
                <w:sz w:val="24"/>
                <w:szCs w:val="24"/>
                <w:lang w:val="fr-FR"/>
              </w:rPr>
              <w:t>Hello ! (</w:t>
            </w:r>
            <w:proofErr w:type="gramStart"/>
            <w:r w:rsidRPr="00E4365D">
              <w:rPr>
                <w:rFonts w:ascii="Myriad Pro" w:hAnsi="Myriad Pro"/>
                <w:sz w:val="24"/>
                <w:szCs w:val="24"/>
                <w:lang w:val="fr-FR"/>
              </w:rPr>
              <w:t>littéralement</w:t>
            </w:r>
            <w:proofErr w:type="gramEnd"/>
            <w:r w:rsidRPr="00E4365D">
              <w:rPr>
                <w:rFonts w:ascii="Myriad Pro" w:hAnsi="Myriad Pro"/>
                <w:sz w:val="24"/>
                <w:szCs w:val="24"/>
                <w:lang w:val="fr-FR"/>
              </w:rPr>
              <w:t xml:space="preserve"> : C'est la paix. </w:t>
            </w:r>
            <w:r w:rsidRPr="00E4365D">
              <w:rPr>
                <w:rFonts w:ascii="Myriad Pro" w:hAnsi="Myriad Pro"/>
                <w:sz w:val="24"/>
                <w:szCs w:val="24"/>
              </w:rPr>
              <w:t xml:space="preserve">En guise de </w:t>
            </w:r>
            <w:proofErr w:type="spellStart"/>
            <w:r w:rsidRPr="00E4365D">
              <w:rPr>
                <w:rFonts w:ascii="Myriad Pro" w:hAnsi="Myriad Pro"/>
                <w:sz w:val="24"/>
                <w:szCs w:val="24"/>
              </w:rPr>
              <w:t>réponse</w:t>
            </w:r>
            <w:proofErr w:type="spellEnd"/>
            <w:r w:rsidRPr="00E4365D">
              <w:rPr>
                <w:rFonts w:ascii="Myriad Pro" w:hAnsi="Myriad Pro"/>
                <w:sz w:val="24"/>
                <w:szCs w:val="24"/>
              </w:rPr>
              <w:t>)</w:t>
            </w:r>
          </w:p>
        </w:tc>
        <w:tc>
          <w:tcPr>
            <w:tcW w:w="4846" w:type="dxa"/>
          </w:tcPr>
          <w:p w14:paraId="0D11943A" w14:textId="77777777" w:rsidR="00B21354" w:rsidRPr="00E4365D" w:rsidRDefault="00B21354" w:rsidP="00D02227">
            <w:pPr>
              <w:pStyle w:val="TKTextetableau"/>
              <w:rPr>
                <w:rFonts w:ascii="Myriad Pro" w:hAnsi="Myriad Pro"/>
                <w:sz w:val="24"/>
                <w:szCs w:val="24"/>
              </w:rPr>
            </w:pPr>
            <w:r w:rsidRPr="00E4365D">
              <w:rPr>
                <w:rFonts w:ascii="Myriad Pro" w:hAnsi="Myriad Pro"/>
                <w:sz w:val="24"/>
                <w:szCs w:val="24"/>
              </w:rPr>
              <w:t xml:space="preserve">Waa </w:t>
            </w:r>
            <w:proofErr w:type="spellStart"/>
            <w:r w:rsidRPr="00E4365D">
              <w:rPr>
                <w:rFonts w:ascii="Myriad Pro" w:hAnsi="Myriad Pro"/>
                <w:sz w:val="24"/>
                <w:szCs w:val="24"/>
              </w:rPr>
              <w:t>nabad</w:t>
            </w:r>
            <w:proofErr w:type="spellEnd"/>
          </w:p>
        </w:tc>
      </w:tr>
      <w:tr w:rsidR="00B21354" w:rsidRPr="00E4365D" w14:paraId="68D7F01A" w14:textId="77777777" w:rsidTr="00D02227">
        <w:trPr>
          <w:trHeight w:val="284"/>
        </w:trPr>
        <w:tc>
          <w:tcPr>
            <w:tcW w:w="5836" w:type="dxa"/>
            <w:shd w:val="clear" w:color="auto" w:fill="D9D9D9" w:themeFill="background1" w:themeFillShade="D9"/>
          </w:tcPr>
          <w:p w14:paraId="4A2079E4" w14:textId="77777777" w:rsidR="00B21354" w:rsidRPr="00E4365D" w:rsidRDefault="00B21354" w:rsidP="00D02227">
            <w:pPr>
              <w:pStyle w:val="TKTextetableau"/>
              <w:rPr>
                <w:rFonts w:ascii="Myriad Pro" w:hAnsi="Myriad Pro"/>
                <w:sz w:val="24"/>
                <w:szCs w:val="24"/>
              </w:rPr>
            </w:pPr>
            <w:proofErr w:type="spellStart"/>
            <w:r w:rsidRPr="00E4365D">
              <w:rPr>
                <w:rFonts w:ascii="Myriad Pro" w:hAnsi="Myriad Pro"/>
                <w:sz w:val="24"/>
                <w:szCs w:val="24"/>
              </w:rPr>
              <w:t>Oui</w:t>
            </w:r>
            <w:proofErr w:type="spellEnd"/>
          </w:p>
        </w:tc>
        <w:tc>
          <w:tcPr>
            <w:tcW w:w="4846" w:type="dxa"/>
            <w:shd w:val="clear" w:color="auto" w:fill="D9D9D9" w:themeFill="background1" w:themeFillShade="D9"/>
          </w:tcPr>
          <w:p w14:paraId="5AF0F445" w14:textId="77777777" w:rsidR="00B21354" w:rsidRPr="00E4365D" w:rsidRDefault="00B21354" w:rsidP="00D02227">
            <w:pPr>
              <w:pStyle w:val="TKTextetableau"/>
              <w:rPr>
                <w:rFonts w:ascii="Myriad Pro" w:hAnsi="Myriad Pro"/>
                <w:sz w:val="24"/>
                <w:szCs w:val="24"/>
              </w:rPr>
            </w:pPr>
            <w:proofErr w:type="spellStart"/>
            <w:r w:rsidRPr="00E4365D">
              <w:rPr>
                <w:rFonts w:ascii="Myriad Pro" w:hAnsi="Myriad Pro"/>
                <w:sz w:val="24"/>
                <w:szCs w:val="24"/>
              </w:rPr>
              <w:t>Haa</w:t>
            </w:r>
            <w:proofErr w:type="spellEnd"/>
          </w:p>
        </w:tc>
      </w:tr>
      <w:tr w:rsidR="00B21354" w:rsidRPr="00E4365D" w14:paraId="09275DBD" w14:textId="77777777" w:rsidTr="00D02227">
        <w:trPr>
          <w:trHeight w:val="284"/>
        </w:trPr>
        <w:tc>
          <w:tcPr>
            <w:tcW w:w="5836" w:type="dxa"/>
            <w:shd w:val="clear" w:color="auto" w:fill="auto"/>
          </w:tcPr>
          <w:p w14:paraId="3F230B02" w14:textId="77777777" w:rsidR="00B21354" w:rsidRPr="00E4365D" w:rsidRDefault="00B21354" w:rsidP="00D02227">
            <w:pPr>
              <w:pStyle w:val="TKTextetableau"/>
              <w:rPr>
                <w:rFonts w:ascii="Myriad Pro" w:hAnsi="Myriad Pro"/>
                <w:sz w:val="24"/>
                <w:szCs w:val="24"/>
              </w:rPr>
            </w:pPr>
            <w:r w:rsidRPr="00E4365D">
              <w:rPr>
                <w:rFonts w:ascii="Myriad Pro" w:hAnsi="Myriad Pro"/>
                <w:sz w:val="24"/>
                <w:szCs w:val="24"/>
              </w:rPr>
              <w:t>Non</w:t>
            </w:r>
          </w:p>
        </w:tc>
        <w:tc>
          <w:tcPr>
            <w:tcW w:w="4846" w:type="dxa"/>
          </w:tcPr>
          <w:p w14:paraId="3E6A2557" w14:textId="77777777" w:rsidR="00B21354" w:rsidRPr="00E4365D" w:rsidRDefault="00B21354" w:rsidP="00D02227">
            <w:pPr>
              <w:pStyle w:val="TKTextetableau"/>
              <w:rPr>
                <w:rFonts w:ascii="Myriad Pro" w:hAnsi="Myriad Pro"/>
                <w:sz w:val="24"/>
                <w:szCs w:val="24"/>
              </w:rPr>
            </w:pPr>
            <w:r w:rsidRPr="00E4365D">
              <w:rPr>
                <w:rFonts w:ascii="Myriad Pro" w:hAnsi="Myriad Pro"/>
                <w:sz w:val="24"/>
                <w:szCs w:val="24"/>
              </w:rPr>
              <w:t>Maya</w:t>
            </w:r>
          </w:p>
        </w:tc>
      </w:tr>
    </w:tbl>
    <w:p w14:paraId="37F24780" w14:textId="77777777" w:rsidR="00B21354" w:rsidRPr="00E4365D" w:rsidRDefault="00B21354" w:rsidP="00B21354">
      <w:pPr>
        <w:pStyle w:val="TKTITRE1"/>
        <w:rPr>
          <w:rFonts w:ascii="Myriad Pro" w:hAnsi="Myriad Pro"/>
          <w:sz w:val="22"/>
          <w:szCs w:val="18"/>
        </w:rPr>
      </w:pPr>
    </w:p>
    <w:p w14:paraId="4643DB0D" w14:textId="3B013245" w:rsidR="00B21354" w:rsidRPr="00E4365D" w:rsidRDefault="00B21354" w:rsidP="00B21354">
      <w:pPr>
        <w:pStyle w:val="TKTITRE1"/>
        <w:rPr>
          <w:rFonts w:ascii="Myriad Pro" w:hAnsi="Myriad Pro"/>
          <w:sz w:val="30"/>
          <w:szCs w:val="28"/>
        </w:rPr>
      </w:pPr>
      <w:r w:rsidRPr="00E4365D">
        <w:rPr>
          <w:rFonts w:ascii="Myriad Pro" w:hAnsi="Myriad Pro"/>
          <w:sz w:val="30"/>
          <w:szCs w:val="28"/>
        </w:rPr>
        <w:t xml:space="preserve">Alphabet et </w:t>
      </w:r>
      <w:proofErr w:type="spellStart"/>
      <w:r w:rsidRPr="00E4365D">
        <w:rPr>
          <w:rFonts w:ascii="Myriad Pro" w:hAnsi="Myriad Pro"/>
          <w:sz w:val="30"/>
          <w:szCs w:val="28"/>
        </w:rPr>
        <w:t>prononciation</w:t>
      </w:r>
      <w:proofErr w:type="spellEnd"/>
    </w:p>
    <w:p w14:paraId="48D7CAF8" w14:textId="77777777" w:rsidR="00B21354" w:rsidRPr="00E4365D" w:rsidRDefault="00B21354" w:rsidP="00B21354">
      <w:pPr>
        <w:pStyle w:val="TKTITRE2"/>
        <w:rPr>
          <w:rFonts w:ascii="Myriad Pro" w:hAnsi="Myriad Pro"/>
          <w:sz w:val="26"/>
          <w:szCs w:val="24"/>
          <w:lang w:val="fr-FR"/>
        </w:rPr>
      </w:pPr>
      <w:r w:rsidRPr="00E4365D">
        <w:rPr>
          <w:rFonts w:ascii="Myriad Pro" w:hAnsi="Myriad Pro"/>
          <w:sz w:val="26"/>
          <w:szCs w:val="24"/>
          <w:lang w:val="fr-FR"/>
        </w:rPr>
        <w:t>Les 26 lettres de l'alphabet somali sont :</w:t>
      </w:r>
    </w:p>
    <w:p w14:paraId="19926F87" w14:textId="77777777" w:rsidR="00B21354" w:rsidRPr="00E4365D" w:rsidRDefault="00B21354" w:rsidP="00B21354">
      <w:pPr>
        <w:pStyle w:val="TKTEXTE"/>
        <w:rPr>
          <w:rFonts w:ascii="Myriad Pro" w:hAnsi="Myriad Pro"/>
          <w:sz w:val="22"/>
          <w:szCs w:val="22"/>
        </w:rPr>
      </w:pPr>
      <w:r w:rsidRPr="00E4365D">
        <w:rPr>
          <w:rFonts w:ascii="Myriad Pro" w:hAnsi="Myriad Pro"/>
          <w:sz w:val="22"/>
          <w:szCs w:val="22"/>
        </w:rPr>
        <w:t>B, T, J, X, KH, D, R, S, SH, DH, C, G, F, Q, K, H, L, M, N, W, H, Y, A, E, I, O, U</w:t>
      </w:r>
    </w:p>
    <w:p w14:paraId="21CD42F2" w14:textId="77777777" w:rsidR="00B21354" w:rsidRPr="00E4365D" w:rsidRDefault="00B21354" w:rsidP="00B21354">
      <w:pPr>
        <w:pStyle w:val="TKTEXTE"/>
        <w:rPr>
          <w:rFonts w:ascii="Myriad Pro" w:hAnsi="Myriad Pro"/>
          <w:sz w:val="22"/>
          <w:szCs w:val="22"/>
        </w:rPr>
      </w:pPr>
    </w:p>
    <w:p w14:paraId="5A8DFA88" w14:textId="77777777" w:rsidR="00B21354" w:rsidRPr="00E4365D" w:rsidRDefault="00B21354" w:rsidP="00B21354">
      <w:pPr>
        <w:pStyle w:val="TKTITRE2"/>
        <w:rPr>
          <w:rFonts w:ascii="Myriad Pro" w:hAnsi="Myriad Pro"/>
          <w:sz w:val="26"/>
          <w:szCs w:val="24"/>
          <w:lang w:val="fr-FR"/>
        </w:rPr>
      </w:pPr>
      <w:r w:rsidRPr="00E4365D">
        <w:rPr>
          <w:rFonts w:ascii="Myriad Pro" w:hAnsi="Myriad Pro"/>
          <w:sz w:val="26"/>
          <w:szCs w:val="24"/>
          <w:lang w:val="fr-FR"/>
        </w:rPr>
        <w:t>Quelques caractéristiques de la prononciation :</w:t>
      </w:r>
    </w:p>
    <w:p w14:paraId="13D10B3A" w14:textId="77777777"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X - /h</w:t>
      </w:r>
    </w:p>
    <w:p w14:paraId="55A85F0D" w14:textId="77777777"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C - /a</w:t>
      </w:r>
    </w:p>
    <w:p w14:paraId="37534B4B" w14:textId="77777777"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Q - /k (profond depuis la gorge)</w:t>
      </w:r>
    </w:p>
    <w:p w14:paraId="66BDC12B" w14:textId="6163D0B4" w:rsidR="00B21354" w:rsidRPr="00E4365D" w:rsidRDefault="00B21354" w:rsidP="00B21354">
      <w:pPr>
        <w:pStyle w:val="TKTEXTE"/>
        <w:rPr>
          <w:rFonts w:ascii="Myriad Pro" w:hAnsi="Myriad Pro"/>
          <w:sz w:val="22"/>
          <w:szCs w:val="22"/>
          <w:lang w:val="fr-FR"/>
        </w:rPr>
      </w:pPr>
      <w:r w:rsidRPr="00E4365D">
        <w:rPr>
          <w:rFonts w:ascii="Myriad Pro" w:hAnsi="Myriad Pro"/>
          <w:sz w:val="22"/>
          <w:szCs w:val="22"/>
          <w:lang w:val="fr-FR"/>
        </w:rPr>
        <w:t xml:space="preserve">Pour les anglophones, la lettre X (prononcée comme "H") et la lettre C (abrégée en "a") sont particulièrement déroutantes. Par exemple, le nom Mohamed s'écrit en somali </w:t>
      </w:r>
      <w:proofErr w:type="spellStart"/>
      <w:r w:rsidRPr="00E4365D">
        <w:rPr>
          <w:rFonts w:ascii="Myriad Pro" w:hAnsi="Myriad Pro"/>
          <w:i/>
          <w:sz w:val="22"/>
          <w:szCs w:val="22"/>
          <w:lang w:val="fr-FR"/>
        </w:rPr>
        <w:t>Maxamed</w:t>
      </w:r>
      <w:proofErr w:type="spellEnd"/>
      <w:r w:rsidRPr="00E4365D">
        <w:rPr>
          <w:rFonts w:ascii="Myriad Pro" w:hAnsi="Myriad Pro"/>
          <w:i/>
          <w:sz w:val="22"/>
          <w:szCs w:val="22"/>
          <w:lang w:val="fr-FR"/>
        </w:rPr>
        <w:t xml:space="preserve"> </w:t>
      </w:r>
      <w:r w:rsidRPr="00E4365D">
        <w:rPr>
          <w:rFonts w:ascii="Myriad Pro" w:hAnsi="Myriad Pro"/>
          <w:sz w:val="22"/>
          <w:szCs w:val="22"/>
          <w:lang w:val="fr-FR"/>
        </w:rPr>
        <w:t xml:space="preserve">et Ali </w:t>
      </w:r>
      <w:r w:rsidRPr="00E4365D">
        <w:rPr>
          <w:rFonts w:ascii="Myriad Pro" w:hAnsi="Myriad Pro"/>
          <w:i/>
          <w:sz w:val="22"/>
          <w:szCs w:val="22"/>
          <w:lang w:val="fr-FR"/>
        </w:rPr>
        <w:t>Cali</w:t>
      </w:r>
      <w:r w:rsidRPr="00E4365D">
        <w:rPr>
          <w:rFonts w:ascii="Myriad Pro" w:hAnsi="Myriad Pro"/>
          <w:sz w:val="22"/>
          <w:szCs w:val="22"/>
          <w:lang w:val="fr-FR"/>
        </w:rPr>
        <w:t>.</w:t>
      </w:r>
    </w:p>
    <w:p w14:paraId="121F6FAB" w14:textId="77777777" w:rsidR="00055C96" w:rsidRPr="00E4365D" w:rsidRDefault="00055C96" w:rsidP="00B21354">
      <w:pPr>
        <w:pStyle w:val="TKTEXTE"/>
        <w:rPr>
          <w:rFonts w:ascii="Myriad Pro" w:hAnsi="Myriad Pro"/>
          <w:sz w:val="22"/>
          <w:szCs w:val="22"/>
          <w:lang w:val="fr-FR"/>
        </w:rPr>
      </w:pPr>
    </w:p>
    <w:p w14:paraId="18A86DDC" w14:textId="77777777" w:rsidR="00B21354" w:rsidRPr="00E4365D" w:rsidRDefault="00B21354" w:rsidP="00B21354">
      <w:pPr>
        <w:pStyle w:val="TKTITRE1"/>
        <w:rPr>
          <w:rFonts w:ascii="Myriad Pro" w:hAnsi="Myriad Pro"/>
          <w:sz w:val="30"/>
          <w:szCs w:val="28"/>
        </w:rPr>
      </w:pPr>
      <w:r w:rsidRPr="00E4365D">
        <w:rPr>
          <w:rFonts w:ascii="Myriad Pro" w:hAnsi="Myriad Pro"/>
          <w:sz w:val="30"/>
          <w:szCs w:val="28"/>
        </w:rPr>
        <w:t>Chiffres</w:t>
      </w: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63"/>
        <w:gridCol w:w="2563"/>
      </w:tblGrid>
      <w:tr w:rsidR="00B21354" w:rsidRPr="00E4365D" w14:paraId="71CC0480" w14:textId="77777777" w:rsidTr="00D02227">
        <w:trPr>
          <w:trHeight w:val="284"/>
        </w:trPr>
        <w:tc>
          <w:tcPr>
            <w:tcW w:w="2301" w:type="dxa"/>
          </w:tcPr>
          <w:p w14:paraId="108B3F3B"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1</w:t>
            </w:r>
          </w:p>
        </w:tc>
        <w:tc>
          <w:tcPr>
            <w:tcW w:w="2301" w:type="dxa"/>
          </w:tcPr>
          <w:p w14:paraId="490577A6" w14:textId="77777777" w:rsidR="00B21354" w:rsidRPr="00E4365D" w:rsidRDefault="00B21354" w:rsidP="00D02227">
            <w:pPr>
              <w:pStyle w:val="TKTextetableau"/>
              <w:rPr>
                <w:rFonts w:ascii="Myriad Pro" w:eastAsia="MS MinNew Roman" w:hAnsi="Myriad Pro" w:hint="eastAsia"/>
                <w:sz w:val="24"/>
                <w:szCs w:val="24"/>
              </w:rPr>
            </w:pPr>
            <w:proofErr w:type="spellStart"/>
            <w:r w:rsidRPr="00E4365D">
              <w:rPr>
                <w:rFonts w:ascii="Myriad Pro" w:eastAsia="MS MinNew Roman" w:hAnsi="Myriad Pro"/>
                <w:sz w:val="24"/>
                <w:szCs w:val="24"/>
              </w:rPr>
              <w:t>kow</w:t>
            </w:r>
            <w:proofErr w:type="spellEnd"/>
          </w:p>
        </w:tc>
      </w:tr>
      <w:tr w:rsidR="00B21354" w:rsidRPr="00E4365D" w14:paraId="544C06C2" w14:textId="77777777" w:rsidTr="00D02227">
        <w:trPr>
          <w:trHeight w:val="284"/>
        </w:trPr>
        <w:tc>
          <w:tcPr>
            <w:tcW w:w="2301" w:type="dxa"/>
            <w:shd w:val="clear" w:color="auto" w:fill="D9D9D9" w:themeFill="background1" w:themeFillShade="D9"/>
          </w:tcPr>
          <w:p w14:paraId="3AD5A39A"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2</w:t>
            </w:r>
          </w:p>
        </w:tc>
        <w:tc>
          <w:tcPr>
            <w:tcW w:w="2301" w:type="dxa"/>
            <w:shd w:val="clear" w:color="auto" w:fill="D9D9D9" w:themeFill="background1" w:themeFillShade="D9"/>
          </w:tcPr>
          <w:p w14:paraId="30F22396" w14:textId="77777777" w:rsidR="00B21354" w:rsidRPr="00E4365D" w:rsidRDefault="00B21354" w:rsidP="00D02227">
            <w:pPr>
              <w:pStyle w:val="TKTextetableau"/>
              <w:rPr>
                <w:rFonts w:ascii="Myriad Pro" w:eastAsia="MS MinNew Roman" w:hAnsi="Myriad Pro" w:hint="eastAsia"/>
                <w:sz w:val="24"/>
                <w:szCs w:val="24"/>
              </w:rPr>
            </w:pPr>
            <w:proofErr w:type="spellStart"/>
            <w:r w:rsidRPr="00E4365D">
              <w:rPr>
                <w:rFonts w:ascii="Myriad Pro" w:eastAsia="MS MinNew Roman" w:hAnsi="Myriad Pro"/>
                <w:sz w:val="24"/>
                <w:szCs w:val="24"/>
              </w:rPr>
              <w:t>laba</w:t>
            </w:r>
            <w:proofErr w:type="spellEnd"/>
          </w:p>
        </w:tc>
      </w:tr>
      <w:tr w:rsidR="00B21354" w:rsidRPr="00E4365D" w14:paraId="6E63BFE4" w14:textId="77777777" w:rsidTr="00D02227">
        <w:trPr>
          <w:trHeight w:val="284"/>
        </w:trPr>
        <w:tc>
          <w:tcPr>
            <w:tcW w:w="2301" w:type="dxa"/>
          </w:tcPr>
          <w:p w14:paraId="03AC3572"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3</w:t>
            </w:r>
          </w:p>
        </w:tc>
        <w:tc>
          <w:tcPr>
            <w:tcW w:w="2301" w:type="dxa"/>
          </w:tcPr>
          <w:p w14:paraId="008AF849" w14:textId="77777777" w:rsidR="00B21354" w:rsidRPr="00E4365D" w:rsidRDefault="00B21354" w:rsidP="00D02227">
            <w:pPr>
              <w:pStyle w:val="TKTextetableau"/>
              <w:rPr>
                <w:rFonts w:ascii="Myriad Pro" w:eastAsia="MS MinNew Roman" w:hAnsi="Myriad Pro" w:hint="eastAsia"/>
                <w:sz w:val="24"/>
                <w:szCs w:val="24"/>
              </w:rPr>
            </w:pPr>
            <w:proofErr w:type="spellStart"/>
            <w:r w:rsidRPr="00E4365D">
              <w:rPr>
                <w:rFonts w:ascii="Myriad Pro" w:eastAsia="MS MinNew Roman" w:hAnsi="Myriad Pro"/>
                <w:sz w:val="24"/>
                <w:szCs w:val="24"/>
              </w:rPr>
              <w:t>saddex</w:t>
            </w:r>
            <w:proofErr w:type="spellEnd"/>
          </w:p>
        </w:tc>
      </w:tr>
      <w:tr w:rsidR="00B21354" w:rsidRPr="00E4365D" w14:paraId="7D671634" w14:textId="77777777" w:rsidTr="00D02227">
        <w:trPr>
          <w:trHeight w:val="284"/>
        </w:trPr>
        <w:tc>
          <w:tcPr>
            <w:tcW w:w="2301" w:type="dxa"/>
            <w:shd w:val="clear" w:color="auto" w:fill="D9D9D9" w:themeFill="background1" w:themeFillShade="D9"/>
          </w:tcPr>
          <w:p w14:paraId="03C57097"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4</w:t>
            </w:r>
          </w:p>
        </w:tc>
        <w:tc>
          <w:tcPr>
            <w:tcW w:w="2301" w:type="dxa"/>
            <w:shd w:val="clear" w:color="auto" w:fill="D9D9D9" w:themeFill="background1" w:themeFillShade="D9"/>
          </w:tcPr>
          <w:p w14:paraId="487CF8F1"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loin</w:t>
            </w:r>
          </w:p>
        </w:tc>
      </w:tr>
      <w:tr w:rsidR="00B21354" w:rsidRPr="00E4365D" w14:paraId="58C60AF3" w14:textId="77777777" w:rsidTr="00D02227">
        <w:trPr>
          <w:trHeight w:val="284"/>
        </w:trPr>
        <w:tc>
          <w:tcPr>
            <w:tcW w:w="2301" w:type="dxa"/>
          </w:tcPr>
          <w:p w14:paraId="76CBD53A"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 xml:space="preserve">5 </w:t>
            </w:r>
          </w:p>
        </w:tc>
        <w:tc>
          <w:tcPr>
            <w:tcW w:w="2301" w:type="dxa"/>
          </w:tcPr>
          <w:p w14:paraId="04C01A85" w14:textId="77777777" w:rsidR="00B21354" w:rsidRPr="00E4365D" w:rsidRDefault="00B21354" w:rsidP="00D02227">
            <w:pPr>
              <w:pStyle w:val="TKTextetableau"/>
              <w:rPr>
                <w:rFonts w:ascii="Myriad Pro" w:eastAsia="MS MinNew Roman" w:hAnsi="Myriad Pro" w:hint="eastAsia"/>
                <w:sz w:val="24"/>
                <w:szCs w:val="24"/>
              </w:rPr>
            </w:pPr>
            <w:proofErr w:type="spellStart"/>
            <w:r w:rsidRPr="00E4365D">
              <w:rPr>
                <w:rFonts w:ascii="Myriad Pro" w:eastAsia="MS MinNew Roman" w:hAnsi="Myriad Pro"/>
                <w:sz w:val="24"/>
                <w:szCs w:val="24"/>
              </w:rPr>
              <w:t>shan</w:t>
            </w:r>
            <w:proofErr w:type="spellEnd"/>
            <w:r w:rsidRPr="00E4365D">
              <w:rPr>
                <w:rFonts w:ascii="Myriad Pro" w:eastAsia="MS MinNew Roman" w:hAnsi="Myriad Pro"/>
                <w:sz w:val="24"/>
                <w:szCs w:val="24"/>
              </w:rPr>
              <w:t xml:space="preserve"> </w:t>
            </w:r>
          </w:p>
        </w:tc>
      </w:tr>
      <w:tr w:rsidR="00B21354" w:rsidRPr="00E4365D" w14:paraId="20A63EA4" w14:textId="77777777" w:rsidTr="00D02227">
        <w:trPr>
          <w:trHeight w:val="284"/>
        </w:trPr>
        <w:tc>
          <w:tcPr>
            <w:tcW w:w="2301" w:type="dxa"/>
            <w:shd w:val="clear" w:color="auto" w:fill="D9D9D9" w:themeFill="background1" w:themeFillShade="D9"/>
          </w:tcPr>
          <w:p w14:paraId="409EF3AE"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 xml:space="preserve">6 </w:t>
            </w:r>
          </w:p>
        </w:tc>
        <w:tc>
          <w:tcPr>
            <w:tcW w:w="2301" w:type="dxa"/>
            <w:shd w:val="clear" w:color="auto" w:fill="D9D9D9" w:themeFill="background1" w:themeFillShade="D9"/>
          </w:tcPr>
          <w:p w14:paraId="2CF7272A"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 xml:space="preserve">lix </w:t>
            </w:r>
          </w:p>
        </w:tc>
      </w:tr>
      <w:tr w:rsidR="00B21354" w:rsidRPr="00E4365D" w14:paraId="182654D9" w14:textId="77777777" w:rsidTr="00D02227">
        <w:trPr>
          <w:trHeight w:val="284"/>
        </w:trPr>
        <w:tc>
          <w:tcPr>
            <w:tcW w:w="2301" w:type="dxa"/>
          </w:tcPr>
          <w:p w14:paraId="24BDDEE4"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 xml:space="preserve">7 </w:t>
            </w:r>
          </w:p>
        </w:tc>
        <w:tc>
          <w:tcPr>
            <w:tcW w:w="2301" w:type="dxa"/>
          </w:tcPr>
          <w:p w14:paraId="231C84FB" w14:textId="77777777" w:rsidR="00B21354" w:rsidRPr="00E4365D" w:rsidRDefault="00B21354" w:rsidP="00D02227">
            <w:pPr>
              <w:pStyle w:val="TKTextetableau"/>
              <w:rPr>
                <w:rFonts w:ascii="Myriad Pro" w:eastAsia="MS MinNew Roman" w:hAnsi="Myriad Pro" w:hint="eastAsia"/>
                <w:sz w:val="24"/>
                <w:szCs w:val="24"/>
              </w:rPr>
            </w:pPr>
            <w:proofErr w:type="spellStart"/>
            <w:r w:rsidRPr="00E4365D">
              <w:rPr>
                <w:rFonts w:ascii="Myriad Pro" w:eastAsia="MS MinNew Roman" w:hAnsi="Myriad Pro"/>
                <w:sz w:val="24"/>
                <w:szCs w:val="24"/>
              </w:rPr>
              <w:t>todoba</w:t>
            </w:r>
            <w:proofErr w:type="spellEnd"/>
            <w:r w:rsidRPr="00E4365D">
              <w:rPr>
                <w:rFonts w:ascii="Myriad Pro" w:eastAsia="MS MinNew Roman" w:hAnsi="Myriad Pro"/>
                <w:sz w:val="24"/>
                <w:szCs w:val="24"/>
              </w:rPr>
              <w:t xml:space="preserve"> </w:t>
            </w:r>
          </w:p>
        </w:tc>
      </w:tr>
      <w:tr w:rsidR="00B21354" w:rsidRPr="00E4365D" w14:paraId="003F46B4" w14:textId="77777777" w:rsidTr="00D02227">
        <w:trPr>
          <w:trHeight w:val="284"/>
        </w:trPr>
        <w:tc>
          <w:tcPr>
            <w:tcW w:w="2301" w:type="dxa"/>
            <w:shd w:val="clear" w:color="auto" w:fill="D9D9D9" w:themeFill="background1" w:themeFillShade="D9"/>
          </w:tcPr>
          <w:p w14:paraId="1191BD23"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 xml:space="preserve">8 </w:t>
            </w:r>
          </w:p>
        </w:tc>
        <w:tc>
          <w:tcPr>
            <w:tcW w:w="2301" w:type="dxa"/>
            <w:shd w:val="clear" w:color="auto" w:fill="D9D9D9" w:themeFill="background1" w:themeFillShade="D9"/>
          </w:tcPr>
          <w:p w14:paraId="1F1192F3" w14:textId="77777777" w:rsidR="00B21354" w:rsidRPr="00E4365D" w:rsidRDefault="00B21354" w:rsidP="00D02227">
            <w:pPr>
              <w:pStyle w:val="TKTextetableau"/>
              <w:rPr>
                <w:rFonts w:ascii="Myriad Pro" w:eastAsia="MS MinNew Roman" w:hAnsi="Myriad Pro" w:hint="eastAsia"/>
                <w:sz w:val="24"/>
                <w:szCs w:val="24"/>
              </w:rPr>
            </w:pPr>
            <w:proofErr w:type="spellStart"/>
            <w:r w:rsidRPr="00E4365D">
              <w:rPr>
                <w:rFonts w:ascii="Myriad Pro" w:eastAsia="MS MinNew Roman" w:hAnsi="Myriad Pro"/>
                <w:sz w:val="24"/>
                <w:szCs w:val="24"/>
              </w:rPr>
              <w:t>latéralisé</w:t>
            </w:r>
            <w:proofErr w:type="spellEnd"/>
            <w:r w:rsidRPr="00E4365D">
              <w:rPr>
                <w:rFonts w:ascii="Myriad Pro" w:eastAsia="MS MinNew Roman" w:hAnsi="Myriad Pro"/>
                <w:sz w:val="24"/>
                <w:szCs w:val="24"/>
              </w:rPr>
              <w:t xml:space="preserve"> </w:t>
            </w:r>
          </w:p>
        </w:tc>
      </w:tr>
      <w:tr w:rsidR="00B21354" w:rsidRPr="00E4365D" w14:paraId="50A83C7B" w14:textId="77777777" w:rsidTr="00D02227">
        <w:trPr>
          <w:trHeight w:val="284"/>
        </w:trPr>
        <w:tc>
          <w:tcPr>
            <w:tcW w:w="2301" w:type="dxa"/>
          </w:tcPr>
          <w:p w14:paraId="16881360"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 xml:space="preserve">9 </w:t>
            </w:r>
          </w:p>
        </w:tc>
        <w:tc>
          <w:tcPr>
            <w:tcW w:w="2301" w:type="dxa"/>
          </w:tcPr>
          <w:p w14:paraId="7D5C1540" w14:textId="77777777" w:rsidR="00B21354" w:rsidRPr="00E4365D" w:rsidRDefault="00B21354" w:rsidP="00D02227">
            <w:pPr>
              <w:pStyle w:val="TKTextetableau"/>
              <w:rPr>
                <w:rFonts w:ascii="Myriad Pro" w:eastAsia="MS MinNew Roman" w:hAnsi="Myriad Pro" w:hint="eastAsia"/>
                <w:sz w:val="24"/>
                <w:szCs w:val="24"/>
              </w:rPr>
            </w:pPr>
            <w:proofErr w:type="spellStart"/>
            <w:r w:rsidRPr="00E4365D">
              <w:rPr>
                <w:rFonts w:ascii="Myriad Pro" w:eastAsia="MS MinNew Roman" w:hAnsi="Myriad Pro"/>
                <w:sz w:val="24"/>
                <w:szCs w:val="24"/>
              </w:rPr>
              <w:t>sagal</w:t>
            </w:r>
            <w:proofErr w:type="spellEnd"/>
            <w:r w:rsidRPr="00E4365D">
              <w:rPr>
                <w:rFonts w:ascii="Myriad Pro" w:eastAsia="MS MinNew Roman" w:hAnsi="Myriad Pro"/>
                <w:sz w:val="24"/>
                <w:szCs w:val="24"/>
              </w:rPr>
              <w:t xml:space="preserve"> </w:t>
            </w:r>
          </w:p>
        </w:tc>
      </w:tr>
      <w:tr w:rsidR="00B21354" w:rsidRPr="00E4365D" w14:paraId="7A04673C" w14:textId="77777777" w:rsidTr="00D02227">
        <w:trPr>
          <w:trHeight w:val="284"/>
        </w:trPr>
        <w:tc>
          <w:tcPr>
            <w:tcW w:w="2301" w:type="dxa"/>
            <w:shd w:val="clear" w:color="auto" w:fill="D9D9D9" w:themeFill="background1" w:themeFillShade="D9"/>
          </w:tcPr>
          <w:p w14:paraId="61250CE1" w14:textId="77777777" w:rsidR="00B21354" w:rsidRPr="00E4365D" w:rsidRDefault="00B21354" w:rsidP="00D02227">
            <w:pPr>
              <w:pStyle w:val="TKTextetableau"/>
              <w:rPr>
                <w:rFonts w:ascii="Myriad Pro" w:eastAsia="MS MinNew Roman" w:hAnsi="Myriad Pro" w:hint="eastAsia"/>
                <w:sz w:val="24"/>
                <w:szCs w:val="24"/>
              </w:rPr>
            </w:pPr>
            <w:r w:rsidRPr="00E4365D">
              <w:rPr>
                <w:rFonts w:ascii="Myriad Pro" w:eastAsia="MS MinNew Roman" w:hAnsi="Myriad Pro"/>
                <w:sz w:val="24"/>
                <w:szCs w:val="24"/>
              </w:rPr>
              <w:t xml:space="preserve">10 </w:t>
            </w:r>
          </w:p>
        </w:tc>
        <w:tc>
          <w:tcPr>
            <w:tcW w:w="2301" w:type="dxa"/>
            <w:shd w:val="clear" w:color="auto" w:fill="D9D9D9" w:themeFill="background1" w:themeFillShade="D9"/>
          </w:tcPr>
          <w:p w14:paraId="656BF78A" w14:textId="77777777" w:rsidR="00B21354" w:rsidRPr="00E4365D" w:rsidRDefault="00B21354" w:rsidP="00D02227">
            <w:pPr>
              <w:pStyle w:val="TKTextetableau"/>
              <w:rPr>
                <w:rFonts w:ascii="Myriad Pro" w:eastAsia="MS MinNew Roman" w:hAnsi="Myriad Pro" w:hint="eastAsia"/>
                <w:sz w:val="24"/>
                <w:szCs w:val="24"/>
              </w:rPr>
            </w:pPr>
            <w:proofErr w:type="spellStart"/>
            <w:r w:rsidRPr="00E4365D">
              <w:rPr>
                <w:rFonts w:ascii="Myriad Pro" w:eastAsia="MS MinNew Roman" w:hAnsi="Myriad Pro"/>
                <w:sz w:val="24"/>
                <w:szCs w:val="24"/>
              </w:rPr>
              <w:t>toban</w:t>
            </w:r>
            <w:proofErr w:type="spellEnd"/>
            <w:r w:rsidRPr="00E4365D">
              <w:rPr>
                <w:rFonts w:ascii="Myriad Pro" w:eastAsia="MS MinNew Roman" w:hAnsi="Myriad Pro"/>
                <w:sz w:val="24"/>
                <w:szCs w:val="24"/>
              </w:rPr>
              <w:t xml:space="preserve"> </w:t>
            </w:r>
          </w:p>
        </w:tc>
      </w:tr>
    </w:tbl>
    <w:p w14:paraId="610C79AA" w14:textId="4D4A6B3F" w:rsidR="00D00033" w:rsidRPr="00E4365D" w:rsidRDefault="00B21354" w:rsidP="00B21354">
      <w:pPr>
        <w:pStyle w:val="TKnotes"/>
        <w:rPr>
          <w:rFonts w:ascii="Myriad Pro" w:hAnsi="Myriad Pro"/>
          <w:sz w:val="16"/>
          <w:szCs w:val="18"/>
          <w:lang w:val="de-DE"/>
        </w:rPr>
      </w:pPr>
      <w:proofErr w:type="gramStart"/>
      <w:r w:rsidRPr="00E4365D">
        <w:rPr>
          <w:rFonts w:ascii="Myriad Pro" w:hAnsi="Myriad Pro"/>
          <w:sz w:val="16"/>
          <w:szCs w:val="18"/>
          <w:lang w:val="de-DE"/>
        </w:rPr>
        <w:t>Source :</w:t>
      </w:r>
      <w:proofErr w:type="gramEnd"/>
      <w:r w:rsidRPr="00E4365D">
        <w:rPr>
          <w:rFonts w:ascii="Myriad Pro" w:hAnsi="Myriad Pro"/>
          <w:sz w:val="16"/>
          <w:szCs w:val="18"/>
          <w:lang w:val="de-DE"/>
        </w:rPr>
        <w:t xml:space="preserve"> </w:t>
      </w:r>
      <w:r w:rsidRPr="00E4365D">
        <w:rPr>
          <w:rFonts w:ascii="Myriad Pro" w:hAnsi="Myriad Pro"/>
          <w:i/>
          <w:iCs/>
          <w:sz w:val="16"/>
          <w:szCs w:val="18"/>
          <w:lang w:val="de-DE"/>
        </w:rPr>
        <w:t>Sprachensteckbrief Somali</w:t>
      </w:r>
      <w:r w:rsidRPr="00E4365D">
        <w:rPr>
          <w:rFonts w:ascii="Myriad Pro" w:hAnsi="Myriad Pro"/>
          <w:sz w:val="16"/>
          <w:szCs w:val="18"/>
          <w:lang w:val="de-DE"/>
        </w:rPr>
        <w:t>, Schule Mehrsprachig, Eine Information des Bundesministeriums für Unterricht, Kunst und Kultur - © Fuad Ali Mohamed (</w:t>
      </w:r>
      <w:proofErr w:type="spellStart"/>
      <w:r w:rsidRPr="00E4365D">
        <w:rPr>
          <w:rFonts w:ascii="Myriad Pro" w:hAnsi="Myriad Pro"/>
          <w:sz w:val="16"/>
          <w:szCs w:val="18"/>
          <w:lang w:val="de-DE"/>
        </w:rPr>
        <w:t>traduit</w:t>
      </w:r>
      <w:proofErr w:type="spellEnd"/>
      <w:r w:rsidRPr="00E4365D">
        <w:rPr>
          <w:rFonts w:ascii="Myriad Pro" w:hAnsi="Myriad Pro"/>
          <w:sz w:val="16"/>
          <w:szCs w:val="18"/>
          <w:lang w:val="de-DE"/>
        </w:rPr>
        <w:t xml:space="preserve"> en </w:t>
      </w:r>
      <w:proofErr w:type="spellStart"/>
      <w:r w:rsidRPr="00E4365D">
        <w:rPr>
          <w:rFonts w:ascii="Myriad Pro" w:hAnsi="Myriad Pro"/>
          <w:sz w:val="16"/>
          <w:szCs w:val="18"/>
          <w:lang w:val="de-DE"/>
        </w:rPr>
        <w:t>anglais</w:t>
      </w:r>
      <w:proofErr w:type="spellEnd"/>
      <w:r w:rsidRPr="00E4365D">
        <w:rPr>
          <w:rFonts w:ascii="Myriad Pro" w:hAnsi="Myriad Pro"/>
          <w:sz w:val="16"/>
          <w:szCs w:val="18"/>
          <w:lang w:val="de-DE"/>
        </w:rPr>
        <w:t xml:space="preserve"> et </w:t>
      </w:r>
      <w:proofErr w:type="spellStart"/>
      <w:r w:rsidRPr="00E4365D">
        <w:rPr>
          <w:rFonts w:ascii="Myriad Pro" w:hAnsi="Myriad Pro"/>
          <w:sz w:val="16"/>
          <w:szCs w:val="18"/>
          <w:lang w:val="de-DE"/>
        </w:rPr>
        <w:t>adapté</w:t>
      </w:r>
      <w:proofErr w:type="spellEnd"/>
      <w:r w:rsidRPr="00E4365D">
        <w:rPr>
          <w:rFonts w:ascii="Myriad Pro" w:hAnsi="Myriad Pro"/>
          <w:sz w:val="16"/>
          <w:szCs w:val="18"/>
          <w:lang w:val="de-DE"/>
        </w:rPr>
        <w:t>).</w:t>
      </w:r>
    </w:p>
    <w:sectPr w:rsidR="00D00033" w:rsidRPr="00E4365D" w:rsidSect="00C32BDD">
      <w:footerReference w:type="default" r:id="rId12"/>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9666" w14:textId="77777777" w:rsidR="005161DF" w:rsidRDefault="005161DF" w:rsidP="00C523EA">
      <w:r>
        <w:separator/>
      </w:r>
    </w:p>
  </w:endnote>
  <w:endnote w:type="continuationSeparator" w:id="0">
    <w:p w14:paraId="30CBB6E9" w14:textId="77777777" w:rsidR="005161DF" w:rsidRDefault="005161DF"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MS MinNew Roman">
    <w:altName w:val="Roman"/>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0233EFFC"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B21354">
            <w:rPr>
              <w:rFonts w:eastAsia="Calibri" w:cs="Cambria"/>
              <w:b/>
              <w:sz w:val="18"/>
              <w:szCs w:val="18"/>
            </w:rPr>
            <w:t>5</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9D15" w14:textId="77777777" w:rsidR="005161DF" w:rsidRDefault="005161DF" w:rsidP="00C523EA">
      <w:r>
        <w:separator/>
      </w:r>
    </w:p>
  </w:footnote>
  <w:footnote w:type="continuationSeparator" w:id="0">
    <w:p w14:paraId="5D760855" w14:textId="77777777" w:rsidR="005161DF" w:rsidRDefault="005161DF"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7"/>
  </w:num>
  <w:num w:numId="3" w16cid:durableId="695236864">
    <w:abstractNumId w:val="28"/>
  </w:num>
  <w:num w:numId="4" w16cid:durableId="1869487878">
    <w:abstractNumId w:val="4"/>
  </w:num>
  <w:num w:numId="5" w16cid:durableId="1229881289">
    <w:abstractNumId w:val="22"/>
  </w:num>
  <w:num w:numId="6" w16cid:durableId="847334046">
    <w:abstractNumId w:val="20"/>
  </w:num>
  <w:num w:numId="7" w16cid:durableId="855851539">
    <w:abstractNumId w:val="17"/>
  </w:num>
  <w:num w:numId="8" w16cid:durableId="1438527522">
    <w:abstractNumId w:val="8"/>
  </w:num>
  <w:num w:numId="9" w16cid:durableId="66462525">
    <w:abstractNumId w:val="19"/>
  </w:num>
  <w:num w:numId="10" w16cid:durableId="1083332573">
    <w:abstractNumId w:val="29"/>
  </w:num>
  <w:num w:numId="11" w16cid:durableId="110051674">
    <w:abstractNumId w:val="17"/>
  </w:num>
  <w:num w:numId="12" w16cid:durableId="1751926612">
    <w:abstractNumId w:val="14"/>
  </w:num>
  <w:num w:numId="13" w16cid:durableId="1973290193">
    <w:abstractNumId w:val="27"/>
  </w:num>
  <w:num w:numId="14" w16cid:durableId="1677918417">
    <w:abstractNumId w:val="3"/>
  </w:num>
  <w:num w:numId="15" w16cid:durableId="1918592726">
    <w:abstractNumId w:val="26"/>
  </w:num>
  <w:num w:numId="16" w16cid:durableId="519196879">
    <w:abstractNumId w:val="5"/>
  </w:num>
  <w:num w:numId="17" w16cid:durableId="1562711163">
    <w:abstractNumId w:val="10"/>
  </w:num>
  <w:num w:numId="18" w16cid:durableId="907498862">
    <w:abstractNumId w:val="18"/>
  </w:num>
  <w:num w:numId="19" w16cid:durableId="817650671">
    <w:abstractNumId w:val="12"/>
  </w:num>
  <w:num w:numId="20" w16cid:durableId="613252470">
    <w:abstractNumId w:val="23"/>
  </w:num>
  <w:num w:numId="21" w16cid:durableId="1362825367">
    <w:abstractNumId w:val="2"/>
  </w:num>
  <w:num w:numId="22" w16cid:durableId="2077317151">
    <w:abstractNumId w:val="13"/>
  </w:num>
  <w:num w:numId="23" w16cid:durableId="760639672">
    <w:abstractNumId w:val="24"/>
  </w:num>
  <w:num w:numId="24" w16cid:durableId="1540165557">
    <w:abstractNumId w:val="25"/>
  </w:num>
  <w:num w:numId="25" w16cid:durableId="438138192">
    <w:abstractNumId w:val="1"/>
  </w:num>
  <w:num w:numId="26" w16cid:durableId="816191009">
    <w:abstractNumId w:val="11"/>
  </w:num>
  <w:num w:numId="27" w16cid:durableId="241641262">
    <w:abstractNumId w:val="15"/>
  </w:num>
  <w:num w:numId="28" w16cid:durableId="1684210285">
    <w:abstractNumId w:val="19"/>
    <w:lvlOverride w:ilvl="0">
      <w:startOverride w:val="1"/>
    </w:lvlOverride>
  </w:num>
  <w:num w:numId="29" w16cid:durableId="372120992">
    <w:abstractNumId w:val="0"/>
  </w:num>
  <w:num w:numId="30" w16cid:durableId="2115898088">
    <w:abstractNumId w:val="16"/>
  </w:num>
  <w:num w:numId="31" w16cid:durableId="1261599658">
    <w:abstractNumId w:val="21"/>
  </w:num>
  <w:num w:numId="32" w16cid:durableId="1611547408">
    <w:abstractNumId w:val="9"/>
  </w:num>
  <w:num w:numId="33" w16cid:durableId="184335060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10B4B"/>
    <w:rsid w:val="0011111A"/>
    <w:rsid w:val="00113442"/>
    <w:rsid w:val="00121C7F"/>
    <w:rsid w:val="00123DF2"/>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50B2"/>
    <w:rsid w:val="00233192"/>
    <w:rsid w:val="00246E8E"/>
    <w:rsid w:val="00254DC5"/>
    <w:rsid w:val="0026293F"/>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248B"/>
    <w:rsid w:val="00334DB7"/>
    <w:rsid w:val="003428B9"/>
    <w:rsid w:val="0035492A"/>
    <w:rsid w:val="00354CAA"/>
    <w:rsid w:val="003575BD"/>
    <w:rsid w:val="003630F5"/>
    <w:rsid w:val="00373B9F"/>
    <w:rsid w:val="0037570C"/>
    <w:rsid w:val="0038409C"/>
    <w:rsid w:val="003847AD"/>
    <w:rsid w:val="00397415"/>
    <w:rsid w:val="003A30D7"/>
    <w:rsid w:val="003B337F"/>
    <w:rsid w:val="003B6E1A"/>
    <w:rsid w:val="003C0495"/>
    <w:rsid w:val="003C050D"/>
    <w:rsid w:val="003C32F5"/>
    <w:rsid w:val="003D00B8"/>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161DF"/>
    <w:rsid w:val="00526886"/>
    <w:rsid w:val="0053282A"/>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7764"/>
    <w:rsid w:val="006D0185"/>
    <w:rsid w:val="006D234F"/>
    <w:rsid w:val="006D71C7"/>
    <w:rsid w:val="006F56BB"/>
    <w:rsid w:val="00705BF1"/>
    <w:rsid w:val="0072586C"/>
    <w:rsid w:val="00732AFD"/>
    <w:rsid w:val="00734E55"/>
    <w:rsid w:val="0074542C"/>
    <w:rsid w:val="007458E1"/>
    <w:rsid w:val="00773ACD"/>
    <w:rsid w:val="00786599"/>
    <w:rsid w:val="007A1BBB"/>
    <w:rsid w:val="007B4D14"/>
    <w:rsid w:val="007C6439"/>
    <w:rsid w:val="007C6481"/>
    <w:rsid w:val="007F5F10"/>
    <w:rsid w:val="0080462C"/>
    <w:rsid w:val="0080506D"/>
    <w:rsid w:val="00805257"/>
    <w:rsid w:val="008067EC"/>
    <w:rsid w:val="008252DE"/>
    <w:rsid w:val="0082739A"/>
    <w:rsid w:val="0083366C"/>
    <w:rsid w:val="00844534"/>
    <w:rsid w:val="008461D1"/>
    <w:rsid w:val="008469DE"/>
    <w:rsid w:val="008506D5"/>
    <w:rsid w:val="0085300B"/>
    <w:rsid w:val="00856A25"/>
    <w:rsid w:val="008812F6"/>
    <w:rsid w:val="00892B00"/>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6974"/>
    <w:rsid w:val="009E735E"/>
    <w:rsid w:val="00A00C5E"/>
    <w:rsid w:val="00A03292"/>
    <w:rsid w:val="00A1258A"/>
    <w:rsid w:val="00A12745"/>
    <w:rsid w:val="00A2026E"/>
    <w:rsid w:val="00A36998"/>
    <w:rsid w:val="00A3749C"/>
    <w:rsid w:val="00A37741"/>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A8"/>
    <w:rsid w:val="00B03F98"/>
    <w:rsid w:val="00B14386"/>
    <w:rsid w:val="00B21354"/>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182D"/>
    <w:rsid w:val="00BC0303"/>
    <w:rsid w:val="00BC3EFC"/>
    <w:rsid w:val="00BD1557"/>
    <w:rsid w:val="00BD2F15"/>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573B9"/>
    <w:rsid w:val="00C622D7"/>
    <w:rsid w:val="00C73186"/>
    <w:rsid w:val="00C7477C"/>
    <w:rsid w:val="00C77992"/>
    <w:rsid w:val="00C8086F"/>
    <w:rsid w:val="00C82286"/>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5B7D"/>
    <w:rsid w:val="00DF5B76"/>
    <w:rsid w:val="00DF60EB"/>
    <w:rsid w:val="00DF6268"/>
    <w:rsid w:val="00E04A34"/>
    <w:rsid w:val="00E076C3"/>
    <w:rsid w:val="00E1516E"/>
    <w:rsid w:val="00E21B21"/>
    <w:rsid w:val="00E4038E"/>
    <w:rsid w:val="00E4365D"/>
    <w:rsid w:val="00E50CBE"/>
    <w:rsid w:val="00E53152"/>
    <w:rsid w:val="00E55FA4"/>
    <w:rsid w:val="00E633FF"/>
    <w:rsid w:val="00E63BB4"/>
    <w:rsid w:val="00E826A8"/>
    <w:rsid w:val="00E90A39"/>
    <w:rsid w:val="00EA5E3D"/>
    <w:rsid w:val="00EB13B1"/>
    <w:rsid w:val="00EB3411"/>
    <w:rsid w:val="00EC00E1"/>
    <w:rsid w:val="00ED4CB7"/>
    <w:rsid w:val="00EF4157"/>
    <w:rsid w:val="00F260E9"/>
    <w:rsid w:val="00F35E22"/>
    <w:rsid w:val="00F4620A"/>
    <w:rsid w:val="00F5126A"/>
    <w:rsid w:val="00F57C6C"/>
    <w:rsid w:val="00F70FEA"/>
    <w:rsid w:val="00F836E3"/>
    <w:rsid w:val="00F87471"/>
    <w:rsid w:val="00F934F1"/>
    <w:rsid w:val="00FB0515"/>
    <w:rsid w:val="00FB1DA7"/>
    <w:rsid w:val="00FB48D8"/>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en/web/lang-migrants/language-of-origin-/-background"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7</TotalTime>
  <Pages>2</Pages>
  <Words>548</Words>
  <Characters>3128</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9</cp:revision>
  <cp:lastPrinted>2025-03-10T13:31:00Z</cp:lastPrinted>
  <dcterms:created xsi:type="dcterms:W3CDTF">2025-03-10T14:42:00Z</dcterms:created>
  <dcterms:modified xsi:type="dcterms:W3CDTF">2025-04-08T10:06:00Z</dcterms:modified>
</cp:coreProperties>
</file>