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1A5D35" w:rsidRPr="001A5D35" w14:paraId="20B2EDDE" w14:textId="77777777" w:rsidTr="002B0CD7">
        <w:trPr>
          <w:trHeight w:val="1413"/>
        </w:trPr>
        <w:tc>
          <w:tcPr>
            <w:tcW w:w="2063" w:type="dxa"/>
          </w:tcPr>
          <w:p w14:paraId="40DC1B47" w14:textId="77777777" w:rsidR="001A5D35" w:rsidRPr="00D00033" w:rsidRDefault="001A5D35"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0B5C23A3" wp14:editId="68CFCA5A">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70F5C24" w14:textId="77777777" w:rsidR="001A5D35" w:rsidRPr="00D00033" w:rsidRDefault="001A5D35" w:rsidP="002B0CD7">
            <w:pPr>
              <w:jc w:val="center"/>
              <w:rPr>
                <w:rFonts w:ascii="Myriad Pro" w:eastAsiaTheme="minorHAnsi" w:hAnsi="Myriad Pro"/>
                <w:b/>
                <w:lang w:val="en-US"/>
              </w:rPr>
            </w:pPr>
          </w:p>
          <w:p w14:paraId="034EB9C2" w14:textId="77777777" w:rsidR="001A5D35" w:rsidRPr="00D00033" w:rsidRDefault="001A5D35" w:rsidP="002B0CD7">
            <w:pPr>
              <w:jc w:val="center"/>
              <w:rPr>
                <w:rFonts w:ascii="Myriad Pro" w:eastAsiaTheme="minorHAnsi" w:hAnsi="Myriad Pro"/>
                <w:b/>
                <w:sz w:val="26"/>
                <w:szCs w:val="18"/>
                <w:lang w:val="en-US"/>
              </w:rPr>
            </w:pPr>
          </w:p>
          <w:p w14:paraId="7E38F16F" w14:textId="77777777" w:rsidR="001A5D35" w:rsidRPr="00D00033" w:rsidRDefault="001A5D35" w:rsidP="002B0CD7">
            <w:pPr>
              <w:jc w:val="center"/>
              <w:rPr>
                <w:rFonts w:ascii="Myriad Pro" w:eastAsiaTheme="minorHAnsi" w:hAnsi="Myriad Pro"/>
                <w:b/>
                <w:sz w:val="26"/>
                <w:szCs w:val="18"/>
                <w:lang w:val="en-US"/>
              </w:rPr>
            </w:pPr>
          </w:p>
          <w:p w14:paraId="699324BD" w14:textId="77777777" w:rsidR="001A5D35" w:rsidRPr="00D00033" w:rsidRDefault="001A5D35" w:rsidP="002B0CD7">
            <w:pPr>
              <w:jc w:val="center"/>
              <w:rPr>
                <w:rFonts w:ascii="Myriad Pro" w:eastAsiaTheme="minorHAnsi" w:hAnsi="Myriad Pro"/>
                <w:b/>
                <w:sz w:val="26"/>
                <w:szCs w:val="18"/>
                <w:lang w:val="en-US"/>
              </w:rPr>
            </w:pPr>
          </w:p>
          <w:p w14:paraId="4CF54957" w14:textId="77777777" w:rsidR="001A5D35" w:rsidRPr="00D00033" w:rsidRDefault="001A5D35" w:rsidP="002B0CD7">
            <w:pPr>
              <w:rPr>
                <w:rFonts w:ascii="Myriad Pro" w:eastAsiaTheme="minorHAnsi" w:hAnsi="Myriad Pro"/>
                <w:b/>
                <w:sz w:val="26"/>
                <w:szCs w:val="18"/>
                <w:lang w:val="en-US"/>
              </w:rPr>
            </w:pPr>
          </w:p>
          <w:p w14:paraId="790B70E9" w14:textId="77777777" w:rsidR="001A5D35" w:rsidRPr="00536D1F" w:rsidRDefault="001A5D35"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46F78079" w14:textId="77777777" w:rsidR="001A5D35" w:rsidRPr="00536D1F" w:rsidRDefault="001A5D35" w:rsidP="002B0CD7">
            <w:pPr>
              <w:jc w:val="center"/>
              <w:rPr>
                <w:rFonts w:ascii="Myriad Pro" w:eastAsiaTheme="minorHAnsi" w:hAnsi="Myriad Pro"/>
                <w:color w:val="0000FF"/>
                <w:u w:val="single"/>
                <w:lang w:val="en-US"/>
              </w:rPr>
            </w:pPr>
            <w:r>
              <w:rPr>
                <w:noProof/>
              </w:rPr>
              <w:pict w14:anchorId="560CB72D">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2008761B" w14:textId="77777777" w:rsidR="001A5D35" w:rsidRPr="00536D1F" w:rsidRDefault="001A5D35"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0692C9FF" wp14:editId="485BF34F">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FA79C9B" w14:textId="77777777" w:rsidR="001A5D35" w:rsidRPr="00536D1F" w:rsidRDefault="001A5D35" w:rsidP="002B0CD7">
            <w:pPr>
              <w:tabs>
                <w:tab w:val="center" w:pos="4607"/>
                <w:tab w:val="right" w:pos="9214"/>
              </w:tabs>
              <w:jc w:val="right"/>
              <w:rPr>
                <w:rFonts w:ascii="Myriad Pro" w:eastAsiaTheme="minorHAnsi" w:hAnsi="Myriad Pro" w:cstheme="majorHAnsi"/>
                <w:color w:val="0000FF"/>
                <w:u w:val="single"/>
                <w:lang w:val="en-US"/>
              </w:rPr>
            </w:pPr>
          </w:p>
          <w:p w14:paraId="5C2FEC5B" w14:textId="77777777" w:rsidR="001A5D35" w:rsidRPr="00536D1F" w:rsidRDefault="001A5D35" w:rsidP="002B0CD7">
            <w:pPr>
              <w:ind w:firstLine="708"/>
              <w:rPr>
                <w:rFonts w:ascii="Myriad Pro" w:eastAsiaTheme="minorHAnsi" w:hAnsi="Myriad Pro" w:cstheme="majorHAnsi"/>
                <w:lang w:val="en-US"/>
              </w:rPr>
            </w:pPr>
          </w:p>
          <w:p w14:paraId="358B3740" w14:textId="77777777" w:rsidR="001A5D35" w:rsidRPr="00536D1F" w:rsidRDefault="001A5D35" w:rsidP="002B0CD7">
            <w:pPr>
              <w:rPr>
                <w:rFonts w:ascii="Myriad Pro" w:eastAsiaTheme="minorHAnsi" w:hAnsi="Myriad Pro" w:cstheme="majorHAnsi"/>
                <w:lang w:val="en-US"/>
              </w:rPr>
            </w:pPr>
          </w:p>
          <w:p w14:paraId="38D36413" w14:textId="77777777" w:rsidR="001A5D35" w:rsidRPr="00536D1F" w:rsidRDefault="001A5D35" w:rsidP="002B0CD7">
            <w:pPr>
              <w:jc w:val="center"/>
              <w:rPr>
                <w:rFonts w:ascii="Myriad Pro" w:eastAsiaTheme="minorHAnsi" w:hAnsi="Myriad Pro" w:cstheme="majorHAnsi"/>
                <w:lang w:val="en-US"/>
              </w:rPr>
            </w:pPr>
          </w:p>
        </w:tc>
      </w:tr>
    </w:tbl>
    <w:p w14:paraId="6EEB5AF1" w14:textId="77777777" w:rsidR="001A5D35" w:rsidRPr="001A5D35" w:rsidRDefault="001A5D35" w:rsidP="006927B1">
      <w:pPr>
        <w:pStyle w:val="TKMAINTITLE"/>
        <w:rPr>
          <w:sz w:val="36"/>
          <w:szCs w:val="36"/>
          <w:lang w:val="en-US"/>
        </w:rPr>
      </w:pPr>
    </w:p>
    <w:p w14:paraId="1833BA9C" w14:textId="7E3FC166" w:rsidR="006927B1" w:rsidRPr="001A5D35" w:rsidRDefault="00AA6510" w:rsidP="006927B1">
      <w:pPr>
        <w:pStyle w:val="TKMAINTITLE"/>
        <w:rPr>
          <w:sz w:val="36"/>
          <w:szCs w:val="36"/>
          <w:lang w:val="tr"/>
        </w:rPr>
      </w:pPr>
      <w:r>
        <w:rPr>
          <w:sz w:val="36"/>
          <w:szCs w:val="36"/>
          <w:lang w:val="tr"/>
        </w:rPr>
        <w:t xml:space="preserve">13 – Kürtçe </w:t>
      </w:r>
      <w:r>
        <w:rPr>
          <w:noProof/>
          <w:sz w:val="36"/>
          <w:szCs w:val="36"/>
          <w:lang w:val="tr-TR" w:eastAsia="tr-TR"/>
        </w:rPr>
        <w:drawing>
          <wp:inline distT="0" distB="0" distL="0" distR="0" wp14:anchorId="1833BACE" wp14:editId="1833BACF">
            <wp:extent cx="398583" cy="167148"/>
            <wp:effectExtent l="19050" t="0" r="1467"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99702" cy="167617"/>
                    </a:xfrm>
                    <a:prstGeom prst="rect">
                      <a:avLst/>
                    </a:prstGeom>
                    <a:noFill/>
                    <a:ln w="9525">
                      <a:noFill/>
                      <a:miter lim="800000"/>
                      <a:headEnd/>
                      <a:tailEnd/>
                    </a:ln>
                  </pic:spPr>
                </pic:pic>
              </a:graphicData>
            </a:graphic>
          </wp:inline>
        </w:drawing>
      </w:r>
      <w:r>
        <w:rPr>
          <w:sz w:val="36"/>
          <w:szCs w:val="36"/>
          <w:lang w:val="tr"/>
        </w:rPr>
        <w:t>: Bazı bilgiler</w:t>
      </w:r>
    </w:p>
    <w:p w14:paraId="12B37E9D" w14:textId="77777777" w:rsidR="00AA6510" w:rsidRPr="001A5D35" w:rsidRDefault="00AA6510" w:rsidP="006927B1">
      <w:pPr>
        <w:pStyle w:val="TKMAINTITLE"/>
        <w:rPr>
          <w:sz w:val="22"/>
          <w:szCs w:val="22"/>
          <w:lang w:val="tr"/>
        </w:rPr>
      </w:pPr>
    </w:p>
    <w:p w14:paraId="6BD9D8D0" w14:textId="77777777" w:rsidR="003D77DE" w:rsidRPr="001A5D35" w:rsidRDefault="006927B1" w:rsidP="00AA6510">
      <w:pPr>
        <w:pStyle w:val="TKAIM"/>
        <w:spacing w:before="0" w:after="0"/>
        <w:rPr>
          <w:sz w:val="32"/>
          <w:szCs w:val="36"/>
          <w:lang w:val="tr"/>
        </w:rPr>
      </w:pPr>
      <w:r>
        <w:rPr>
          <w:bCs/>
          <w:sz w:val="32"/>
          <w:szCs w:val="36"/>
          <w:lang w:val="tr"/>
        </w:rPr>
        <w:t>Amaç: Çok sayıda göçmen tarafından konuşulan bir dil hakkında kısa bir genel bakış sağlamak.</w:t>
      </w:r>
    </w:p>
    <w:p w14:paraId="0D6C8C05" w14:textId="77777777" w:rsidR="00AA6510" w:rsidRPr="001A5D35" w:rsidRDefault="00AA6510" w:rsidP="003D77DE">
      <w:pPr>
        <w:pStyle w:val="TKTEXTE"/>
        <w:jc w:val="both"/>
        <w:rPr>
          <w:lang w:val="tr"/>
        </w:rPr>
      </w:pPr>
    </w:p>
    <w:p w14:paraId="1833BA9E" w14:textId="3B88E2AB" w:rsidR="006927B1" w:rsidRPr="00AE0BB4" w:rsidRDefault="006927B1" w:rsidP="003D77DE">
      <w:pPr>
        <w:pStyle w:val="TKTEXTE"/>
        <w:jc w:val="both"/>
        <w:rPr>
          <w:lang w:val="tr"/>
        </w:rPr>
      </w:pPr>
      <w:r>
        <w:rPr>
          <w:lang w:val="tr"/>
        </w:rPr>
        <w:t>Kürtçe dilinin nasıl işlediğine dair bir fikir sahibi olmak, bu dili konuşanların yeni bir dil öğrenirken karşılaştıkları zorlukların ve diğer yandan hangi yönlerin onlar için nispeten kolay olabileceğinin anlaşılmasına yardımcı olabilir. Ayrıca, kişi ve yer isimlerini doğru telaffuz etmenize yardımcı olmalarını istemeniz ve en azından kendi dillerinden bazı kelime veya ifadeleri kullanmaya çalışmanız göçmen öğrencileri memnun edebilir (göçmenlerin dilleri hakkında daha fazla arka plan bilgisi için "</w:t>
      </w:r>
      <w:r>
        <w:rPr>
          <w:rStyle w:val="Lienhypertexte"/>
          <w:lang w:val="tr"/>
        </w:rPr>
        <w:t>Menşe Dil</w:t>
      </w:r>
      <w:r>
        <w:rPr>
          <w:lang w:val="tr"/>
        </w:rPr>
        <w:t>" bölümüne bakınız).</w:t>
      </w:r>
    </w:p>
    <w:p w14:paraId="10A7E76C" w14:textId="77777777" w:rsidR="00AA6510" w:rsidRPr="00AE0BB4" w:rsidRDefault="00AA6510" w:rsidP="003D77DE">
      <w:pPr>
        <w:pStyle w:val="TKTITRE1"/>
        <w:jc w:val="both"/>
        <w:rPr>
          <w:lang w:val="tr"/>
        </w:rPr>
      </w:pPr>
    </w:p>
    <w:p w14:paraId="1833BA9F" w14:textId="0B0D19EA" w:rsidR="006927B1" w:rsidRPr="00AE0BB4" w:rsidRDefault="006927B1" w:rsidP="003D77DE">
      <w:pPr>
        <w:pStyle w:val="TKTITRE1"/>
        <w:jc w:val="both"/>
        <w:rPr>
          <w:sz w:val="28"/>
          <w:szCs w:val="28"/>
          <w:lang w:val="tr"/>
        </w:rPr>
      </w:pPr>
      <w:r>
        <w:rPr>
          <w:sz w:val="28"/>
          <w:szCs w:val="28"/>
          <w:lang w:val="tr"/>
        </w:rPr>
        <w:t>Kürtçenin konuşulduğu yerler</w:t>
      </w:r>
    </w:p>
    <w:p w14:paraId="1833BAA0" w14:textId="77777777" w:rsidR="006927B1" w:rsidRPr="00AE0BB4" w:rsidRDefault="006927B1" w:rsidP="003D77DE">
      <w:pPr>
        <w:pStyle w:val="TKTEXTE"/>
        <w:jc w:val="both"/>
        <w:rPr>
          <w:lang w:val="tr"/>
        </w:rPr>
      </w:pPr>
      <w:r>
        <w:rPr>
          <w:lang w:val="tr"/>
        </w:rPr>
        <w:t>Dil bilimciler Kürtçenin birçok lehçesi olan bir dil mi yoksa birbiriyle yakından ilişkili birkaç dil mi olduğu konusunda anlaşmazlığa düşmektedir. Kürtçe konuşulan bölgeler Türkiye, Irak, Suriye ve İran topraklarına yayılmıştır. Kürtçe lehçelerini konuşanların sayısının 20 ila 30 milyon arasında olduğu tahmin edilmektedir.</w:t>
      </w:r>
    </w:p>
    <w:p w14:paraId="1833BAA1" w14:textId="4DAB8D74" w:rsidR="006927B1" w:rsidRPr="00AE0BB4" w:rsidRDefault="006927B1" w:rsidP="003D77DE">
      <w:pPr>
        <w:pStyle w:val="TKTEXTE"/>
        <w:jc w:val="both"/>
        <w:rPr>
          <w:lang w:val="tr"/>
        </w:rPr>
      </w:pPr>
      <w:r>
        <w:rPr>
          <w:lang w:val="tr"/>
        </w:rPr>
        <w:t xml:space="preserve">Hem Arapça hem de Kürtçe Irak'ta </w:t>
      </w:r>
      <w:r w:rsidR="00776780">
        <w:rPr>
          <w:lang w:val="tr"/>
        </w:rPr>
        <w:t>resmî</w:t>
      </w:r>
      <w:r>
        <w:rPr>
          <w:lang w:val="tr"/>
        </w:rPr>
        <w:t xml:space="preserve"> dillerdir. Kürdistan özerk bölgesinde (Irak) Kürtçe günlük yaşamın yanı sıra yetkililer tarafından ve eğitimde de kullanılmaktadır. Irak dışında Kürtçe hiçbir devlette </w:t>
      </w:r>
      <w:r w:rsidR="00776780">
        <w:rPr>
          <w:lang w:val="tr"/>
        </w:rPr>
        <w:t>resmî</w:t>
      </w:r>
      <w:r>
        <w:rPr>
          <w:lang w:val="tr"/>
        </w:rPr>
        <w:t xml:space="preserve"> dil değildir.</w:t>
      </w:r>
    </w:p>
    <w:p w14:paraId="23DBCAE6" w14:textId="77777777" w:rsidR="00AA6510" w:rsidRPr="00AE0BB4" w:rsidRDefault="00AA6510" w:rsidP="003D77DE">
      <w:pPr>
        <w:pStyle w:val="TKTITRE1"/>
        <w:jc w:val="both"/>
        <w:rPr>
          <w:lang w:val="tr"/>
        </w:rPr>
      </w:pPr>
    </w:p>
    <w:p w14:paraId="1833BAA2" w14:textId="1465E3AB" w:rsidR="006927B1" w:rsidRPr="00AE0BB4" w:rsidRDefault="006927B1" w:rsidP="003D77DE">
      <w:pPr>
        <w:pStyle w:val="TKTITRE1"/>
        <w:jc w:val="both"/>
        <w:rPr>
          <w:sz w:val="28"/>
          <w:szCs w:val="28"/>
          <w:lang w:val="tr"/>
        </w:rPr>
      </w:pPr>
      <w:r>
        <w:rPr>
          <w:sz w:val="28"/>
          <w:szCs w:val="28"/>
          <w:lang w:val="tr"/>
        </w:rPr>
        <w:t>Kürtçe lehçeleri</w:t>
      </w:r>
    </w:p>
    <w:p w14:paraId="1833BAA3" w14:textId="23A550A4" w:rsidR="006927B1" w:rsidRPr="00AE0BB4" w:rsidRDefault="006927B1" w:rsidP="003D77DE">
      <w:pPr>
        <w:pStyle w:val="TKTEXTE"/>
        <w:jc w:val="both"/>
        <w:rPr>
          <w:lang w:val="tr"/>
        </w:rPr>
      </w:pPr>
      <w:r>
        <w:rPr>
          <w:lang w:val="tr"/>
        </w:rPr>
        <w:t>Türkiye'de ve Suriye'de Kurmancî lehçesi baskındır. Türkiye'de Dimilkî, Kirdkî veya Kîrmancik olarak da adlandırılan Zazakî lehçesi de konuşulmaktadır.</w:t>
      </w:r>
    </w:p>
    <w:p w14:paraId="1833BAA4" w14:textId="77777777" w:rsidR="006927B1" w:rsidRPr="00AE0BB4" w:rsidRDefault="006927B1" w:rsidP="003D77DE">
      <w:pPr>
        <w:pStyle w:val="TKTEXTE"/>
        <w:jc w:val="both"/>
        <w:rPr>
          <w:lang w:val="tr"/>
        </w:rPr>
      </w:pPr>
      <w:r>
        <w:rPr>
          <w:lang w:val="tr"/>
        </w:rPr>
        <w:t>Kürdistan (Irak) özerk bölgesinde Kürtçenin iki ana lehçesi Soranî ve Kurmancînin Irak varyantı olan Badînîdir. Hawramî ve Schabakî gibi daha güneydeki Gûranî (Goranî) lehçeleri Musul'un kuzeydoğusundaki bir bölgede konuşulmaktadır. Farklı bölgelerde başka lehçeler de kullanılmaktadır.</w:t>
      </w:r>
    </w:p>
    <w:p w14:paraId="203A3B91" w14:textId="77777777" w:rsidR="00AA6510" w:rsidRPr="00AE0BB4" w:rsidRDefault="00AA6510" w:rsidP="003D77DE">
      <w:pPr>
        <w:pStyle w:val="TKTITRE1"/>
        <w:jc w:val="both"/>
        <w:rPr>
          <w:lang w:val="tr"/>
        </w:rPr>
      </w:pPr>
    </w:p>
    <w:p w14:paraId="1833BAA5" w14:textId="4203A0BD" w:rsidR="006927B1" w:rsidRPr="00AE0BB4" w:rsidRDefault="006927B1" w:rsidP="003D77DE">
      <w:pPr>
        <w:pStyle w:val="TKTITRE1"/>
        <w:jc w:val="both"/>
        <w:rPr>
          <w:sz w:val="28"/>
          <w:szCs w:val="28"/>
          <w:lang w:val="tr"/>
        </w:rPr>
      </w:pPr>
      <w:r>
        <w:rPr>
          <w:sz w:val="28"/>
          <w:szCs w:val="28"/>
          <w:lang w:val="tr"/>
        </w:rPr>
        <w:lastRenderedPageBreak/>
        <w:t>Medya ve edebiyat</w:t>
      </w:r>
    </w:p>
    <w:p w14:paraId="1833BAA6" w14:textId="5256F3CA" w:rsidR="006927B1" w:rsidRPr="00AE0BB4" w:rsidRDefault="006927B1" w:rsidP="003D77DE">
      <w:pPr>
        <w:pStyle w:val="TKTEXTE"/>
        <w:jc w:val="both"/>
        <w:rPr>
          <w:lang w:val="tr"/>
        </w:rPr>
      </w:pPr>
      <w:r>
        <w:rPr>
          <w:lang w:val="tr"/>
        </w:rPr>
        <w:t xml:space="preserve">Kürt edebiyatının 16. ve 17. yüzyıllara ait en eski örnekleri, Ezidi (Yezidi) ve Yarsanizm dini azınlıklarının ilahileridir. </w:t>
      </w:r>
    </w:p>
    <w:p w14:paraId="1833BAA7" w14:textId="71DDDDFA" w:rsidR="006927B1" w:rsidRPr="00AE0BB4" w:rsidRDefault="0085410A" w:rsidP="003D77DE">
      <w:pPr>
        <w:pStyle w:val="TKTEXTE"/>
        <w:jc w:val="both"/>
        <w:rPr>
          <w:lang w:val="tr"/>
        </w:rPr>
      </w:pPr>
      <w:r>
        <w:rPr>
          <w:lang w:val="tr"/>
        </w:rPr>
        <w:t>Kurmancî dışında Gûranî/Hawramî en önemli edebi dildir. Kürtçenin diğer lehçeleri 19. yüzyıldan itibaren sadece yazılı edebiyat için kullanıldı.</w:t>
      </w:r>
    </w:p>
    <w:p w14:paraId="1833BAA8" w14:textId="77777777" w:rsidR="00B15AC9" w:rsidRPr="00AE0BB4" w:rsidRDefault="006927B1" w:rsidP="003D77DE">
      <w:pPr>
        <w:pStyle w:val="TKTEXTE"/>
        <w:jc w:val="both"/>
        <w:rPr>
          <w:lang w:val="tr"/>
        </w:rPr>
      </w:pPr>
      <w:r>
        <w:rPr>
          <w:lang w:val="tr"/>
        </w:rPr>
        <w:t>20. yüzyılda genç Kürtler Kürtçeyi edebi bir dil olarak yeniden keşfetti. Soranî ve Kurmancî dillerinde daha önce hiç olmadığı kadar çok edebi eser yayımlandı.</w:t>
      </w:r>
    </w:p>
    <w:p w14:paraId="1833BAA9" w14:textId="77777777" w:rsidR="00B15AC9" w:rsidRPr="00AE0BB4" w:rsidRDefault="00B15AC9" w:rsidP="003D77DE">
      <w:pPr>
        <w:spacing w:after="160" w:line="259" w:lineRule="auto"/>
        <w:jc w:val="both"/>
        <w:rPr>
          <w:rFonts w:cs="Calibri"/>
          <w:szCs w:val="24"/>
          <w:lang w:val="tr"/>
        </w:rPr>
      </w:pPr>
      <w:r>
        <w:rPr>
          <w:lang w:val="tr"/>
        </w:rPr>
        <w:br w:type="page"/>
      </w:r>
    </w:p>
    <w:p w14:paraId="1833BAAA" w14:textId="77777777" w:rsidR="006927B1" w:rsidRDefault="006927B1" w:rsidP="003D77DE">
      <w:pPr>
        <w:pStyle w:val="TKTITRE1"/>
        <w:jc w:val="both"/>
      </w:pPr>
      <w:r>
        <w:rPr>
          <w:lang w:val="tr"/>
        </w:rPr>
        <w:lastRenderedPageBreak/>
        <w:t>Kürtçedeki bazı ifadeler</w:t>
      </w:r>
    </w:p>
    <w:tbl>
      <w:tblPr>
        <w:tblStyle w:val="Grilledutableau"/>
        <w:tblW w:w="4963" w:type="pct"/>
        <w:tblLook w:val="04A0" w:firstRow="1" w:lastRow="0" w:firstColumn="1" w:lastColumn="0" w:noHBand="0" w:noVBand="1"/>
      </w:tblPr>
      <w:tblGrid>
        <w:gridCol w:w="2489"/>
        <w:gridCol w:w="2490"/>
        <w:gridCol w:w="2490"/>
        <w:gridCol w:w="2419"/>
      </w:tblGrid>
      <w:tr w:rsidR="00B15AC9" w:rsidRPr="002961C5" w14:paraId="1833BAAF" w14:textId="77777777" w:rsidTr="001A5D35">
        <w:trPr>
          <w:trHeight w:val="486"/>
        </w:trPr>
        <w:tc>
          <w:tcPr>
            <w:tcW w:w="1259" w:type="pct"/>
            <w:vAlign w:val="center"/>
          </w:tcPr>
          <w:p w14:paraId="1833BAAB" w14:textId="77777777" w:rsidR="00B15AC9" w:rsidRPr="002961C5" w:rsidRDefault="00B15AC9" w:rsidP="00FA35F8">
            <w:pPr>
              <w:pStyle w:val="TKTextetableau"/>
              <w:rPr>
                <w:b/>
                <w:sz w:val="24"/>
                <w:szCs w:val="24"/>
              </w:rPr>
            </w:pPr>
          </w:p>
        </w:tc>
        <w:tc>
          <w:tcPr>
            <w:tcW w:w="1259" w:type="pct"/>
            <w:vAlign w:val="center"/>
          </w:tcPr>
          <w:p w14:paraId="1833BAAC" w14:textId="77777777" w:rsidR="00B15AC9" w:rsidRPr="002961C5" w:rsidRDefault="002944D8" w:rsidP="00FA35F8">
            <w:pPr>
              <w:pStyle w:val="TKTextetableau"/>
              <w:rPr>
                <w:b/>
                <w:sz w:val="24"/>
                <w:szCs w:val="24"/>
              </w:rPr>
            </w:pPr>
            <w:r>
              <w:rPr>
                <w:b/>
                <w:bCs/>
                <w:sz w:val="24"/>
                <w:szCs w:val="24"/>
                <w:lang w:val="tr"/>
              </w:rPr>
              <w:t>Soranî</w:t>
            </w:r>
          </w:p>
        </w:tc>
        <w:tc>
          <w:tcPr>
            <w:tcW w:w="1259" w:type="pct"/>
            <w:vAlign w:val="center"/>
          </w:tcPr>
          <w:p w14:paraId="1833BAAD" w14:textId="77777777" w:rsidR="00B15AC9" w:rsidRPr="002961C5" w:rsidRDefault="002944D8" w:rsidP="00FA35F8">
            <w:pPr>
              <w:pStyle w:val="TKTextetableau"/>
              <w:rPr>
                <w:b/>
                <w:sz w:val="24"/>
                <w:szCs w:val="24"/>
              </w:rPr>
            </w:pPr>
            <w:r>
              <w:rPr>
                <w:b/>
                <w:bCs/>
                <w:sz w:val="24"/>
                <w:szCs w:val="24"/>
                <w:lang w:val="tr"/>
              </w:rPr>
              <w:t>Zazakî</w:t>
            </w:r>
          </w:p>
        </w:tc>
        <w:tc>
          <w:tcPr>
            <w:tcW w:w="1223" w:type="pct"/>
            <w:vAlign w:val="center"/>
          </w:tcPr>
          <w:p w14:paraId="1833BAAE" w14:textId="77777777" w:rsidR="00B15AC9" w:rsidRPr="002961C5" w:rsidRDefault="002944D8" w:rsidP="00FA35F8">
            <w:pPr>
              <w:pStyle w:val="TKTextetableau"/>
              <w:rPr>
                <w:b/>
                <w:sz w:val="24"/>
                <w:szCs w:val="24"/>
              </w:rPr>
            </w:pPr>
            <w:r>
              <w:rPr>
                <w:b/>
                <w:bCs/>
                <w:sz w:val="24"/>
                <w:szCs w:val="24"/>
                <w:lang w:val="tr"/>
              </w:rPr>
              <w:t>Kurmancî</w:t>
            </w:r>
          </w:p>
        </w:tc>
      </w:tr>
      <w:tr w:rsidR="00B15AC9" w14:paraId="1833BAB5" w14:textId="77777777" w:rsidTr="001A5D35">
        <w:trPr>
          <w:trHeight w:val="851"/>
        </w:trPr>
        <w:tc>
          <w:tcPr>
            <w:tcW w:w="1259" w:type="pct"/>
            <w:shd w:val="clear" w:color="auto" w:fill="D9D9D9" w:themeFill="background1" w:themeFillShade="D9"/>
            <w:vAlign w:val="center"/>
          </w:tcPr>
          <w:p w14:paraId="1833BAB0" w14:textId="77777777" w:rsidR="00B15AC9" w:rsidRDefault="00AC6EAE" w:rsidP="00FA35F8">
            <w:pPr>
              <w:pStyle w:val="TKTextetableau"/>
            </w:pPr>
            <w:r>
              <w:rPr>
                <w:lang w:val="tr"/>
              </w:rPr>
              <w:t>Merhaba!</w:t>
            </w:r>
          </w:p>
        </w:tc>
        <w:tc>
          <w:tcPr>
            <w:tcW w:w="1259" w:type="pct"/>
            <w:shd w:val="clear" w:color="auto" w:fill="D9D9D9" w:themeFill="background1" w:themeFillShade="D9"/>
            <w:vAlign w:val="center"/>
          </w:tcPr>
          <w:p w14:paraId="1833BAB1" w14:textId="77777777" w:rsidR="00BE7409" w:rsidRDefault="00B15AC9" w:rsidP="00FA35F8">
            <w:pPr>
              <w:pStyle w:val="TKTextetableau"/>
            </w:pPr>
            <w:r>
              <w:rPr>
                <w:noProof/>
                <w:lang w:val="tr-TR" w:eastAsia="tr-TR"/>
              </w:rPr>
              <w:drawing>
                <wp:inline distT="0" distB="0" distL="0" distR="0" wp14:anchorId="1833BAD0" wp14:editId="1833BAD1">
                  <wp:extent cx="619125" cy="189528"/>
                  <wp:effectExtent l="19050" t="0" r="9525" b="0"/>
                  <wp:docPr id="9" name="Bild 3" descr="Mavericks OS:Users:Karla:Desktop:KurdischSZ:good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KurdischSZ:goodday.png"/>
                          <pic:cNvPicPr>
                            <a:picLocks noChangeAspect="1" noChangeArrowheads="1"/>
                          </pic:cNvPicPr>
                        </pic:nvPicPr>
                        <pic:blipFill>
                          <a:blip r:embed="rId11" cstate="print">
                            <a:duotone>
                              <a:prstClr val="black"/>
                              <a:schemeClr val="bg1">
                                <a:lumMod val="75000"/>
                                <a:tint val="45000"/>
                                <a:satMod val="400000"/>
                              </a:schemeClr>
                            </a:duotone>
                          </a:blip>
                          <a:srcRect/>
                          <a:stretch>
                            <a:fillRect/>
                          </a:stretch>
                        </pic:blipFill>
                        <pic:spPr bwMode="auto">
                          <a:xfrm>
                            <a:off x="0" y="0"/>
                            <a:ext cx="619125" cy="189528"/>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inline>
              </w:drawing>
            </w:r>
          </w:p>
          <w:p w14:paraId="1833BAB2" w14:textId="77777777" w:rsidR="00B15AC9" w:rsidRDefault="002944D8" w:rsidP="00FA35F8">
            <w:pPr>
              <w:pStyle w:val="TKTextetableau"/>
            </w:pPr>
            <w:r>
              <w:rPr>
                <w:lang w:val="tr"/>
              </w:rPr>
              <w:t>Roj baș!</w:t>
            </w:r>
          </w:p>
        </w:tc>
        <w:tc>
          <w:tcPr>
            <w:tcW w:w="1259" w:type="pct"/>
            <w:shd w:val="clear" w:color="auto" w:fill="D9D9D9" w:themeFill="background1" w:themeFillShade="D9"/>
            <w:vAlign w:val="center"/>
          </w:tcPr>
          <w:p w14:paraId="1833BAB3" w14:textId="77777777" w:rsidR="00B15AC9" w:rsidRDefault="002944D8" w:rsidP="00FA35F8">
            <w:pPr>
              <w:pStyle w:val="TKTextetableau"/>
            </w:pPr>
            <w:r>
              <w:rPr>
                <w:lang w:val="tr"/>
              </w:rPr>
              <w:t>Roza to xêr bo!</w:t>
            </w:r>
          </w:p>
        </w:tc>
        <w:tc>
          <w:tcPr>
            <w:tcW w:w="1223" w:type="pct"/>
            <w:shd w:val="clear" w:color="auto" w:fill="D9D9D9" w:themeFill="background1" w:themeFillShade="D9"/>
            <w:vAlign w:val="center"/>
          </w:tcPr>
          <w:p w14:paraId="1833BAB4" w14:textId="77777777" w:rsidR="00B15AC9" w:rsidRDefault="002944D8" w:rsidP="00FA35F8">
            <w:pPr>
              <w:pStyle w:val="TKTextetableau"/>
            </w:pPr>
            <w:r>
              <w:rPr>
                <w:lang w:val="tr"/>
              </w:rPr>
              <w:t>Roș baș!</w:t>
            </w:r>
          </w:p>
        </w:tc>
      </w:tr>
      <w:tr w:rsidR="00B15AC9" w:rsidRPr="003D77DE" w14:paraId="1833BABB" w14:textId="77777777" w:rsidTr="001A5D35">
        <w:trPr>
          <w:trHeight w:val="851"/>
        </w:trPr>
        <w:tc>
          <w:tcPr>
            <w:tcW w:w="1259" w:type="pct"/>
            <w:vAlign w:val="center"/>
          </w:tcPr>
          <w:p w14:paraId="1833BAB6" w14:textId="77777777" w:rsidR="00B15AC9" w:rsidRDefault="00AC6EAE" w:rsidP="00FA35F8">
            <w:pPr>
              <w:pStyle w:val="TKTextetableau"/>
            </w:pPr>
            <w:r>
              <w:rPr>
                <w:lang w:val="tr"/>
              </w:rPr>
              <w:t>Nasılsın?</w:t>
            </w:r>
          </w:p>
        </w:tc>
        <w:tc>
          <w:tcPr>
            <w:tcW w:w="1259" w:type="pct"/>
            <w:vAlign w:val="center"/>
          </w:tcPr>
          <w:p w14:paraId="1833BAB7" w14:textId="77777777" w:rsidR="00BE7409" w:rsidRDefault="00B15AC9" w:rsidP="00FA35F8">
            <w:pPr>
              <w:pStyle w:val="TKTextetableau"/>
            </w:pPr>
            <w:r>
              <w:rPr>
                <w:noProof/>
                <w:lang w:val="tr-TR" w:eastAsia="tr-TR"/>
              </w:rPr>
              <w:drawing>
                <wp:inline distT="0" distB="0" distL="0" distR="0" wp14:anchorId="1833BAD2" wp14:editId="1833BAD3">
                  <wp:extent cx="790575" cy="167113"/>
                  <wp:effectExtent l="19050" t="0" r="9525" b="0"/>
                  <wp:docPr id="10" name="Bild 13" descr="Mavericks OS:Users:Karla:Desktop:KurdischSZ:HowAreY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KurdischSZ:HowAreYou.png"/>
                          <pic:cNvPicPr>
                            <a:picLocks noChangeAspect="1" noChangeArrowheads="1"/>
                          </pic:cNvPicPr>
                        </pic:nvPicPr>
                        <pic:blipFill>
                          <a:blip r:embed="rId12" cstate="print"/>
                          <a:srcRect/>
                          <a:stretch>
                            <a:fillRect/>
                          </a:stretch>
                        </pic:blipFill>
                        <pic:spPr bwMode="auto">
                          <a:xfrm>
                            <a:off x="0" y="0"/>
                            <a:ext cx="790575" cy="167113"/>
                          </a:xfrm>
                          <a:prstGeom prst="rect">
                            <a:avLst/>
                          </a:prstGeom>
                          <a:noFill/>
                          <a:ln w="9525">
                            <a:noFill/>
                            <a:miter lim="800000"/>
                            <a:headEnd/>
                            <a:tailEnd/>
                          </a:ln>
                        </pic:spPr>
                      </pic:pic>
                    </a:graphicData>
                  </a:graphic>
                </wp:inline>
              </w:drawing>
            </w:r>
          </w:p>
          <w:p w14:paraId="1833BAB8" w14:textId="77777777" w:rsidR="00B15AC9" w:rsidRDefault="002944D8" w:rsidP="00FA35F8">
            <w:pPr>
              <w:pStyle w:val="TKTextetableau"/>
            </w:pPr>
            <w:r>
              <w:rPr>
                <w:lang w:val="tr"/>
              </w:rPr>
              <w:t>Çonî? Bașî?</w:t>
            </w:r>
          </w:p>
        </w:tc>
        <w:tc>
          <w:tcPr>
            <w:tcW w:w="1259" w:type="pct"/>
            <w:vAlign w:val="center"/>
          </w:tcPr>
          <w:p w14:paraId="1833BAB9" w14:textId="77777777" w:rsidR="00B15AC9" w:rsidRDefault="002944D8" w:rsidP="00FA35F8">
            <w:pPr>
              <w:pStyle w:val="TKTextetableau"/>
            </w:pPr>
            <w:r>
              <w:rPr>
                <w:lang w:val="tr"/>
              </w:rPr>
              <w:t>Ti se kenî?</w:t>
            </w:r>
          </w:p>
        </w:tc>
        <w:tc>
          <w:tcPr>
            <w:tcW w:w="1223" w:type="pct"/>
            <w:vAlign w:val="center"/>
          </w:tcPr>
          <w:p w14:paraId="1833BABA" w14:textId="77777777" w:rsidR="00B15AC9" w:rsidRPr="00AE0BB4" w:rsidRDefault="002944D8" w:rsidP="00FA35F8">
            <w:pPr>
              <w:pStyle w:val="TKTextetableau"/>
              <w:rPr>
                <w:lang w:val="fr-FR"/>
              </w:rPr>
            </w:pPr>
            <w:r>
              <w:rPr>
                <w:lang w:val="tr"/>
              </w:rPr>
              <w:t>Tu çawa yî, baș î?</w:t>
            </w:r>
          </w:p>
        </w:tc>
      </w:tr>
      <w:tr w:rsidR="00B15AC9" w14:paraId="1833BAC1" w14:textId="77777777" w:rsidTr="001A5D35">
        <w:trPr>
          <w:trHeight w:val="851"/>
        </w:trPr>
        <w:tc>
          <w:tcPr>
            <w:tcW w:w="1259" w:type="pct"/>
            <w:shd w:val="clear" w:color="auto" w:fill="D9D9D9" w:themeFill="background1" w:themeFillShade="D9"/>
            <w:vAlign w:val="center"/>
          </w:tcPr>
          <w:p w14:paraId="1833BABC" w14:textId="77777777" w:rsidR="00B15AC9" w:rsidRDefault="00AC6EAE" w:rsidP="00FA35F8">
            <w:pPr>
              <w:pStyle w:val="TKTextetableau"/>
            </w:pPr>
            <w:r>
              <w:rPr>
                <w:lang w:val="tr"/>
              </w:rPr>
              <w:t>Hoşgeldin!</w:t>
            </w:r>
          </w:p>
        </w:tc>
        <w:tc>
          <w:tcPr>
            <w:tcW w:w="1259" w:type="pct"/>
            <w:shd w:val="clear" w:color="auto" w:fill="D9D9D9" w:themeFill="background1" w:themeFillShade="D9"/>
            <w:vAlign w:val="center"/>
          </w:tcPr>
          <w:p w14:paraId="1833BABD" w14:textId="77777777" w:rsidR="00BE7409" w:rsidRDefault="00B15AC9" w:rsidP="00FA35F8">
            <w:pPr>
              <w:pStyle w:val="TKTextetableau"/>
            </w:pPr>
            <w:r>
              <w:rPr>
                <w:noProof/>
                <w:lang w:val="tr-TR" w:eastAsia="tr-TR"/>
              </w:rPr>
              <w:drawing>
                <wp:inline distT="0" distB="0" distL="0" distR="0" wp14:anchorId="1833BAD4" wp14:editId="1833BAD5">
                  <wp:extent cx="757809" cy="161925"/>
                  <wp:effectExtent l="19050" t="0" r="4191" b="0"/>
                  <wp:docPr id="11" name="Bild 14" descr="Mavericks OS:Users:Karla:Desktop:KurdischSZ:Willko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KurdischSZ:Willkommen.png"/>
                          <pic:cNvPicPr>
                            <a:picLocks noChangeAspect="1" noChangeArrowheads="1"/>
                          </pic:cNvPicPr>
                        </pic:nvPicPr>
                        <pic:blipFill>
                          <a:blip r:embed="rId13" cstate="print">
                            <a:duotone>
                              <a:prstClr val="black"/>
                              <a:schemeClr val="bg1">
                                <a:lumMod val="75000"/>
                                <a:tint val="45000"/>
                                <a:satMod val="400000"/>
                              </a:schemeClr>
                            </a:duotone>
                          </a:blip>
                          <a:srcRect/>
                          <a:stretch>
                            <a:fillRect/>
                          </a:stretch>
                        </pic:blipFill>
                        <pic:spPr bwMode="auto">
                          <a:xfrm>
                            <a:off x="0" y="0"/>
                            <a:ext cx="757809" cy="161925"/>
                          </a:xfrm>
                          <a:prstGeom prst="rect">
                            <a:avLst/>
                          </a:prstGeom>
                          <a:noFill/>
                          <a:ln w="9525">
                            <a:noFill/>
                            <a:miter lim="800000"/>
                            <a:headEnd/>
                            <a:tailEnd/>
                          </a:ln>
                        </pic:spPr>
                      </pic:pic>
                    </a:graphicData>
                  </a:graphic>
                </wp:inline>
              </w:drawing>
            </w:r>
          </w:p>
          <w:p w14:paraId="1833BABE" w14:textId="77777777" w:rsidR="00B15AC9" w:rsidRDefault="002944D8" w:rsidP="00FA35F8">
            <w:pPr>
              <w:pStyle w:val="TKTextetableau"/>
            </w:pPr>
            <w:r>
              <w:rPr>
                <w:lang w:val="tr"/>
              </w:rPr>
              <w:t>Bexêr bên!</w:t>
            </w:r>
          </w:p>
        </w:tc>
        <w:tc>
          <w:tcPr>
            <w:tcW w:w="1259" w:type="pct"/>
            <w:shd w:val="clear" w:color="auto" w:fill="D9D9D9" w:themeFill="background1" w:themeFillShade="D9"/>
            <w:vAlign w:val="center"/>
          </w:tcPr>
          <w:p w14:paraId="1833BABF" w14:textId="77777777" w:rsidR="00B15AC9" w:rsidRDefault="002944D8" w:rsidP="00FA35F8">
            <w:pPr>
              <w:pStyle w:val="TKTextetableau"/>
            </w:pPr>
            <w:r>
              <w:rPr>
                <w:lang w:val="tr"/>
              </w:rPr>
              <w:t>Xêr ama!</w:t>
            </w:r>
          </w:p>
        </w:tc>
        <w:tc>
          <w:tcPr>
            <w:tcW w:w="1223" w:type="pct"/>
            <w:shd w:val="clear" w:color="auto" w:fill="D9D9D9" w:themeFill="background1" w:themeFillShade="D9"/>
            <w:vAlign w:val="center"/>
          </w:tcPr>
          <w:p w14:paraId="1833BAC0" w14:textId="77777777" w:rsidR="00B15AC9" w:rsidRPr="00BE7409" w:rsidRDefault="002944D8" w:rsidP="00FA35F8">
            <w:pPr>
              <w:pStyle w:val="TKTextetableau"/>
            </w:pPr>
            <w:r>
              <w:rPr>
                <w:lang w:val="tr"/>
              </w:rPr>
              <w:t>Tu bi xêr hatî!</w:t>
            </w:r>
          </w:p>
        </w:tc>
      </w:tr>
      <w:tr w:rsidR="00B15AC9" w14:paraId="1833BAC7" w14:textId="77777777" w:rsidTr="001A5D35">
        <w:trPr>
          <w:trHeight w:val="851"/>
        </w:trPr>
        <w:tc>
          <w:tcPr>
            <w:tcW w:w="1259" w:type="pct"/>
            <w:vAlign w:val="center"/>
          </w:tcPr>
          <w:p w14:paraId="1833BAC2" w14:textId="77777777" w:rsidR="00B15AC9" w:rsidRDefault="00AC6EAE" w:rsidP="00FA35F8">
            <w:pPr>
              <w:pStyle w:val="TKTextetableau"/>
            </w:pPr>
            <w:r>
              <w:rPr>
                <w:lang w:val="tr"/>
              </w:rPr>
              <w:t>Hoşçakal!</w:t>
            </w:r>
          </w:p>
        </w:tc>
        <w:tc>
          <w:tcPr>
            <w:tcW w:w="1259" w:type="pct"/>
            <w:vAlign w:val="center"/>
          </w:tcPr>
          <w:p w14:paraId="1833BAC3" w14:textId="77777777" w:rsidR="00BE7409" w:rsidRDefault="00B15AC9" w:rsidP="00FA35F8">
            <w:pPr>
              <w:pStyle w:val="TKTextetableau"/>
            </w:pPr>
            <w:r>
              <w:rPr>
                <w:noProof/>
                <w:lang w:val="tr-TR" w:eastAsia="tr-TR"/>
              </w:rPr>
              <w:drawing>
                <wp:inline distT="0" distB="0" distL="0" distR="0" wp14:anchorId="1833BAD6" wp14:editId="1833BAD7">
                  <wp:extent cx="650164" cy="180975"/>
                  <wp:effectExtent l="19050" t="0" r="0" b="0"/>
                  <wp:docPr id="12" name="Bild 15" descr="Mavericks OS:Users:Karla:Desktop:goodb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goodbye.png"/>
                          <pic:cNvPicPr>
                            <a:picLocks noChangeAspect="1" noChangeArrowheads="1"/>
                          </pic:cNvPicPr>
                        </pic:nvPicPr>
                        <pic:blipFill>
                          <a:blip r:embed="rId14" cstate="print"/>
                          <a:srcRect/>
                          <a:stretch>
                            <a:fillRect/>
                          </a:stretch>
                        </pic:blipFill>
                        <pic:spPr bwMode="auto">
                          <a:xfrm>
                            <a:off x="0" y="0"/>
                            <a:ext cx="674967" cy="187879"/>
                          </a:xfrm>
                          <a:prstGeom prst="rect">
                            <a:avLst/>
                          </a:prstGeom>
                          <a:noFill/>
                          <a:ln w="9525">
                            <a:noFill/>
                            <a:miter lim="800000"/>
                            <a:headEnd/>
                            <a:tailEnd/>
                          </a:ln>
                        </pic:spPr>
                      </pic:pic>
                    </a:graphicData>
                  </a:graphic>
                </wp:inline>
              </w:drawing>
            </w:r>
          </w:p>
          <w:p w14:paraId="1833BAC4" w14:textId="77777777" w:rsidR="00B15AC9" w:rsidRDefault="002944D8" w:rsidP="00FA35F8">
            <w:pPr>
              <w:pStyle w:val="TKTextetableau"/>
            </w:pPr>
            <w:r>
              <w:rPr>
                <w:lang w:val="tr"/>
              </w:rPr>
              <w:t>Xwa legeḻ!</w:t>
            </w:r>
          </w:p>
        </w:tc>
        <w:tc>
          <w:tcPr>
            <w:tcW w:w="1259" w:type="pct"/>
            <w:vAlign w:val="center"/>
          </w:tcPr>
          <w:p w14:paraId="1833BAC5" w14:textId="77777777" w:rsidR="00B15AC9" w:rsidRDefault="002944D8" w:rsidP="00FA35F8">
            <w:pPr>
              <w:pStyle w:val="TKTextetableau"/>
            </w:pPr>
            <w:r>
              <w:rPr>
                <w:lang w:val="tr"/>
              </w:rPr>
              <w:t>Xatir bi to!</w:t>
            </w:r>
          </w:p>
        </w:tc>
        <w:tc>
          <w:tcPr>
            <w:tcW w:w="1223" w:type="pct"/>
            <w:vAlign w:val="center"/>
          </w:tcPr>
          <w:p w14:paraId="1833BAC6" w14:textId="77777777" w:rsidR="00B15AC9" w:rsidRDefault="002944D8" w:rsidP="00FA35F8">
            <w:pPr>
              <w:pStyle w:val="TKTextetableau"/>
            </w:pPr>
            <w:r>
              <w:rPr>
                <w:lang w:val="tr"/>
              </w:rPr>
              <w:t>Bi xatirê te!</w:t>
            </w:r>
          </w:p>
        </w:tc>
      </w:tr>
    </w:tbl>
    <w:p w14:paraId="676BA215" w14:textId="77777777" w:rsidR="00AA6510" w:rsidRDefault="00AA6510" w:rsidP="0014039A">
      <w:pPr>
        <w:pStyle w:val="TKTITRE1"/>
      </w:pPr>
    </w:p>
    <w:p w14:paraId="1833BAC8" w14:textId="750BF966" w:rsidR="006927B1" w:rsidRPr="006927B1" w:rsidRDefault="006927B1" w:rsidP="0014039A">
      <w:pPr>
        <w:pStyle w:val="TKTITRE1"/>
      </w:pPr>
      <w:r>
        <w:rPr>
          <w:lang w:val="tr"/>
        </w:rPr>
        <w:t>Kürtçe yazı sistemi</w:t>
      </w:r>
    </w:p>
    <w:p w14:paraId="1833BAC9" w14:textId="3C50450A" w:rsidR="006927B1" w:rsidRPr="00AE0BB4" w:rsidRDefault="006927B1" w:rsidP="003D77DE">
      <w:pPr>
        <w:pStyle w:val="TKTEXTE"/>
        <w:jc w:val="both"/>
        <w:rPr>
          <w:lang w:val="tr"/>
        </w:rPr>
      </w:pPr>
      <w:r>
        <w:rPr>
          <w:lang w:val="tr"/>
        </w:rPr>
        <w:t>Kürtçenin farklı lehçeleri olduğu gibi farklı yazı sistemleri de vardır. Suriye ve Türkiye Kurmancîleri için Berdixan alfabesinin kullanımı yaygındır ve Latin alfabesine dayanmaktadır. Soranî alfabesi sadece Soranîl lehçesi için değil, aynı zamanda Badîni (veya Badînanî) lehçesi için de kullanılmaktadır. Arap alfabesine dayanır ve başka harfleri de içerecek şekilde genişletilmiştir. Kürdistan'ın sadece küçük bir kısmı eski Sovyetler Birliği'nin bir parçası olmasına rağmen, o zamanlar Kiril alfabesi de kullanılıyordu.</w:t>
      </w:r>
    </w:p>
    <w:p w14:paraId="1833BACA" w14:textId="5939B0F6" w:rsidR="006927B1" w:rsidRPr="00AE0BB4" w:rsidRDefault="006927B1" w:rsidP="003D77DE">
      <w:pPr>
        <w:pStyle w:val="TKTEXTE"/>
        <w:jc w:val="both"/>
        <w:rPr>
          <w:lang w:val="tr"/>
        </w:rPr>
      </w:pPr>
      <w:r>
        <w:rPr>
          <w:lang w:val="tr"/>
        </w:rPr>
        <w:t>Zazakî lehçesi için, Türkçeden etkilenen Zazakî alfabesine ek olarak Berdixan alfabesi kullanılmaktadır. Yekgirtu, tüm Kürt lehçeleri için birleşik bir yazı sistemi oluşturma girişimiydi.</w:t>
      </w:r>
    </w:p>
    <w:p w14:paraId="1833BACB" w14:textId="4FD9190F" w:rsidR="006927B1" w:rsidRDefault="00E32249" w:rsidP="0014039A">
      <w:pPr>
        <w:pStyle w:val="TKTITRE1"/>
      </w:pPr>
      <w:r>
        <w:rPr>
          <w:lang w:val="tr"/>
        </w:rPr>
        <w:t>Kürtçe sayılar</w:t>
      </w:r>
    </w:p>
    <w:p w14:paraId="1833BACC" w14:textId="77777777" w:rsidR="00E32249" w:rsidRPr="00E32249" w:rsidRDefault="00E32249" w:rsidP="001A5D35">
      <w:pPr>
        <w:jc w:val="center"/>
      </w:pPr>
      <w:r>
        <w:rPr>
          <w:noProof/>
          <w:lang w:val="tr-TR" w:eastAsia="tr-TR"/>
        </w:rPr>
        <w:drawing>
          <wp:inline distT="0" distB="0" distL="0" distR="0" wp14:anchorId="1833BAD8" wp14:editId="3556833A">
            <wp:extent cx="6143625" cy="2853323"/>
            <wp:effectExtent l="0" t="0" r="0" b="0"/>
            <wp:docPr id="13" name="Image 6" descr="Mavericks OS:Users:Karla:Desktop:Bildschirmfoto 2016-10-26 um 13.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vericks OS:Users:Karla:Desktop:Bildschirmfoto 2016-10-26 um 13.57.59.png"/>
                    <pic:cNvPicPr>
                      <a:picLocks noChangeAspect="1" noChangeArrowheads="1"/>
                    </pic:cNvPicPr>
                  </pic:nvPicPr>
                  <pic:blipFill>
                    <a:blip r:embed="rId15" cstate="print"/>
                    <a:srcRect/>
                    <a:stretch>
                      <a:fillRect/>
                    </a:stretch>
                  </pic:blipFill>
                  <pic:spPr bwMode="auto">
                    <a:xfrm>
                      <a:off x="0" y="0"/>
                      <a:ext cx="6157137" cy="2859599"/>
                    </a:xfrm>
                    <a:prstGeom prst="rect">
                      <a:avLst/>
                    </a:prstGeom>
                    <a:noFill/>
                    <a:ln w="9525">
                      <a:noFill/>
                      <a:miter lim="800000"/>
                      <a:headEnd/>
                      <a:tailEnd/>
                    </a:ln>
                  </pic:spPr>
                </pic:pic>
              </a:graphicData>
            </a:graphic>
          </wp:inline>
        </w:drawing>
      </w:r>
    </w:p>
    <w:p w14:paraId="1833BACD" w14:textId="540A9C98" w:rsidR="00AD36D4" w:rsidRPr="00AE0BB4" w:rsidRDefault="006927B1" w:rsidP="00E32249">
      <w:pPr>
        <w:pStyle w:val="TKnotes"/>
        <w:rPr>
          <w:lang w:val="de-DE"/>
        </w:rPr>
      </w:pPr>
      <w:r>
        <w:rPr>
          <w:lang w:val="tr"/>
        </w:rPr>
        <w:t xml:space="preserve">Kaynak: </w:t>
      </w:r>
      <w:r>
        <w:rPr>
          <w:i/>
          <w:iCs/>
          <w:lang w:val="tr"/>
        </w:rPr>
        <w:t>Sprachensteckbrief Kurdisch</w:t>
      </w:r>
      <w:r>
        <w:rPr>
          <w:lang w:val="tr"/>
        </w:rPr>
        <w:t>, Schule Mehrsprachig, Eine Information des Bundesministeriums für Unterricht, Kunst und Kultur – © Thomas Schmidinger (İngilizceye çevrilmiş ve uyarlanmıştır).</w:t>
      </w:r>
    </w:p>
    <w:sectPr w:rsidR="00AD36D4" w:rsidRPr="00AE0BB4" w:rsidSect="001A5D35">
      <w:footerReference w:type="default" r:id="rId16"/>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44FD" w14:textId="77777777" w:rsidR="00C71A21" w:rsidRDefault="00C71A21" w:rsidP="00C523EA">
      <w:r>
        <w:separator/>
      </w:r>
    </w:p>
  </w:endnote>
  <w:endnote w:type="continuationSeparator" w:id="0">
    <w:p w14:paraId="2D844695" w14:textId="77777777" w:rsidR="00C71A21" w:rsidRDefault="00C71A2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90293"/>
      <w:docPartObj>
        <w:docPartGallery w:val="Page Numbers (Bottom of Page)"/>
        <w:docPartUnique/>
      </w:docPartObj>
    </w:sdtPr>
    <w:sdtContent>
      <w:p w14:paraId="1833BAEE" w14:textId="0F6B735A" w:rsidR="00186952" w:rsidRPr="001A5D35" w:rsidRDefault="001A5D35" w:rsidP="001A5D35">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w:t>
        </w:r>
        <w:r w:rsidRPr="00A455B5">
          <w:rPr>
            <w:rFonts w:asciiTheme="minorHAnsi" w:hAnsiTheme="minorHAnsi" w:cstheme="minorHAnsi"/>
            <w:b/>
            <w:bCs/>
            <w:sz w:val="18"/>
            <w:szCs w:val="18"/>
          </w:rPr>
          <w:t xml:space="preserve">3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D260" w14:textId="77777777" w:rsidR="00C71A21" w:rsidRDefault="00C71A21" w:rsidP="00C523EA">
      <w:r>
        <w:separator/>
      </w:r>
    </w:p>
  </w:footnote>
  <w:footnote w:type="continuationSeparator" w:id="0">
    <w:p w14:paraId="7107CAEE" w14:textId="77777777" w:rsidR="00C71A21" w:rsidRDefault="00C71A2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959334447">
    <w:abstractNumId w:val="1"/>
  </w:num>
  <w:num w:numId="2" w16cid:durableId="422190119">
    <w:abstractNumId w:val="3"/>
  </w:num>
  <w:num w:numId="3" w16cid:durableId="1936590453">
    <w:abstractNumId w:val="7"/>
  </w:num>
  <w:num w:numId="4" w16cid:durableId="123544778">
    <w:abstractNumId w:val="0"/>
  </w:num>
  <w:num w:numId="5" w16cid:durableId="2008703218">
    <w:abstractNumId w:val="6"/>
  </w:num>
  <w:num w:numId="6" w16cid:durableId="718751679">
    <w:abstractNumId w:val="5"/>
  </w:num>
  <w:num w:numId="7" w16cid:durableId="642586944">
    <w:abstractNumId w:val="3"/>
  </w:num>
  <w:num w:numId="8" w16cid:durableId="640617262">
    <w:abstractNumId w:val="2"/>
  </w:num>
  <w:num w:numId="9" w16cid:durableId="2052336749">
    <w:abstractNumId w:val="4"/>
  </w:num>
  <w:num w:numId="10" w16cid:durableId="1718965158">
    <w:abstractNumId w:val="8"/>
  </w:num>
  <w:num w:numId="11" w16cid:durableId="14643021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338F0"/>
    <w:rsid w:val="00034AED"/>
    <w:rsid w:val="00037B0E"/>
    <w:rsid w:val="000618A7"/>
    <w:rsid w:val="000726AC"/>
    <w:rsid w:val="000937FA"/>
    <w:rsid w:val="00095FD9"/>
    <w:rsid w:val="000A080D"/>
    <w:rsid w:val="000C0318"/>
    <w:rsid w:val="000C29A1"/>
    <w:rsid w:val="000C5F40"/>
    <w:rsid w:val="000E483B"/>
    <w:rsid w:val="000E706C"/>
    <w:rsid w:val="000E7AFD"/>
    <w:rsid w:val="000F42D6"/>
    <w:rsid w:val="00110B4B"/>
    <w:rsid w:val="00113442"/>
    <w:rsid w:val="00121C7F"/>
    <w:rsid w:val="00126A5E"/>
    <w:rsid w:val="0013340A"/>
    <w:rsid w:val="001347DC"/>
    <w:rsid w:val="0014039A"/>
    <w:rsid w:val="00140B7E"/>
    <w:rsid w:val="00154B1F"/>
    <w:rsid w:val="00172C07"/>
    <w:rsid w:val="001741D1"/>
    <w:rsid w:val="0017676C"/>
    <w:rsid w:val="00186952"/>
    <w:rsid w:val="00195EDF"/>
    <w:rsid w:val="001965B4"/>
    <w:rsid w:val="001A1B4C"/>
    <w:rsid w:val="001A5D35"/>
    <w:rsid w:val="001B0010"/>
    <w:rsid w:val="001B602D"/>
    <w:rsid w:val="001B71AD"/>
    <w:rsid w:val="001C7918"/>
    <w:rsid w:val="001D6AAE"/>
    <w:rsid w:val="00201D74"/>
    <w:rsid w:val="0020300A"/>
    <w:rsid w:val="00214CD0"/>
    <w:rsid w:val="00233192"/>
    <w:rsid w:val="00246E8E"/>
    <w:rsid w:val="00254DC5"/>
    <w:rsid w:val="0026293F"/>
    <w:rsid w:val="002860CD"/>
    <w:rsid w:val="002944D8"/>
    <w:rsid w:val="002961C5"/>
    <w:rsid w:val="002A0CEF"/>
    <w:rsid w:val="002A3476"/>
    <w:rsid w:val="002F089F"/>
    <w:rsid w:val="002F2562"/>
    <w:rsid w:val="002F5E94"/>
    <w:rsid w:val="0030060E"/>
    <w:rsid w:val="00303A5A"/>
    <w:rsid w:val="003128C2"/>
    <w:rsid w:val="00327BBC"/>
    <w:rsid w:val="0033137E"/>
    <w:rsid w:val="00341A02"/>
    <w:rsid w:val="003428B9"/>
    <w:rsid w:val="0035492A"/>
    <w:rsid w:val="003575BD"/>
    <w:rsid w:val="00373B9F"/>
    <w:rsid w:val="0037570C"/>
    <w:rsid w:val="0038409C"/>
    <w:rsid w:val="003847AD"/>
    <w:rsid w:val="003B337F"/>
    <w:rsid w:val="003C0495"/>
    <w:rsid w:val="003C050D"/>
    <w:rsid w:val="003C32F5"/>
    <w:rsid w:val="003D394E"/>
    <w:rsid w:val="003D77DE"/>
    <w:rsid w:val="003E358D"/>
    <w:rsid w:val="003F121D"/>
    <w:rsid w:val="0043716F"/>
    <w:rsid w:val="00450203"/>
    <w:rsid w:val="00457DD9"/>
    <w:rsid w:val="00460BCC"/>
    <w:rsid w:val="00470AA9"/>
    <w:rsid w:val="0049006B"/>
    <w:rsid w:val="00490099"/>
    <w:rsid w:val="004A486D"/>
    <w:rsid w:val="004B5DD8"/>
    <w:rsid w:val="004C1652"/>
    <w:rsid w:val="004E32A8"/>
    <w:rsid w:val="004F2E30"/>
    <w:rsid w:val="00503E91"/>
    <w:rsid w:val="00507EBE"/>
    <w:rsid w:val="00526886"/>
    <w:rsid w:val="00555D25"/>
    <w:rsid w:val="005713EB"/>
    <w:rsid w:val="00592F6C"/>
    <w:rsid w:val="005C2E50"/>
    <w:rsid w:val="005C6364"/>
    <w:rsid w:val="005D3D33"/>
    <w:rsid w:val="005E4CA5"/>
    <w:rsid w:val="005F3597"/>
    <w:rsid w:val="00614C69"/>
    <w:rsid w:val="00617D74"/>
    <w:rsid w:val="00634900"/>
    <w:rsid w:val="0064154F"/>
    <w:rsid w:val="006455D0"/>
    <w:rsid w:val="00650D33"/>
    <w:rsid w:val="00651E90"/>
    <w:rsid w:val="00655B1E"/>
    <w:rsid w:val="00655CCE"/>
    <w:rsid w:val="006627B2"/>
    <w:rsid w:val="0066645D"/>
    <w:rsid w:val="006927B1"/>
    <w:rsid w:val="006A1A21"/>
    <w:rsid w:val="006C0689"/>
    <w:rsid w:val="006C08C3"/>
    <w:rsid w:val="006C7764"/>
    <w:rsid w:val="006D234F"/>
    <w:rsid w:val="006F56BB"/>
    <w:rsid w:val="00705BF1"/>
    <w:rsid w:val="0072591A"/>
    <w:rsid w:val="00734E55"/>
    <w:rsid w:val="0074542C"/>
    <w:rsid w:val="007458E1"/>
    <w:rsid w:val="00751F40"/>
    <w:rsid w:val="00773ACD"/>
    <w:rsid w:val="00776780"/>
    <w:rsid w:val="00786599"/>
    <w:rsid w:val="007B4D14"/>
    <w:rsid w:val="007C2FD5"/>
    <w:rsid w:val="007F5F10"/>
    <w:rsid w:val="0080462C"/>
    <w:rsid w:val="00805257"/>
    <w:rsid w:val="008067EC"/>
    <w:rsid w:val="0083366C"/>
    <w:rsid w:val="00844534"/>
    <w:rsid w:val="0084639B"/>
    <w:rsid w:val="008469DE"/>
    <w:rsid w:val="008506D5"/>
    <w:rsid w:val="008510B1"/>
    <w:rsid w:val="0085410A"/>
    <w:rsid w:val="00885A1F"/>
    <w:rsid w:val="00892B00"/>
    <w:rsid w:val="008B45A3"/>
    <w:rsid w:val="008C53DF"/>
    <w:rsid w:val="008E6FB9"/>
    <w:rsid w:val="008F0189"/>
    <w:rsid w:val="008F1473"/>
    <w:rsid w:val="008F24DC"/>
    <w:rsid w:val="008F51C9"/>
    <w:rsid w:val="008F5269"/>
    <w:rsid w:val="009025F0"/>
    <w:rsid w:val="0093428B"/>
    <w:rsid w:val="0094551C"/>
    <w:rsid w:val="00953DC1"/>
    <w:rsid w:val="00970C63"/>
    <w:rsid w:val="0097497F"/>
    <w:rsid w:val="00990990"/>
    <w:rsid w:val="009916CE"/>
    <w:rsid w:val="009A4759"/>
    <w:rsid w:val="009A5131"/>
    <w:rsid w:val="009B7F95"/>
    <w:rsid w:val="009C0600"/>
    <w:rsid w:val="009C511B"/>
    <w:rsid w:val="00A03292"/>
    <w:rsid w:val="00A1258A"/>
    <w:rsid w:val="00A229E7"/>
    <w:rsid w:val="00A36998"/>
    <w:rsid w:val="00A37741"/>
    <w:rsid w:val="00A5196F"/>
    <w:rsid w:val="00A6623D"/>
    <w:rsid w:val="00A67362"/>
    <w:rsid w:val="00A71BC2"/>
    <w:rsid w:val="00A7554F"/>
    <w:rsid w:val="00A802F2"/>
    <w:rsid w:val="00A81C9B"/>
    <w:rsid w:val="00AA6510"/>
    <w:rsid w:val="00AB255A"/>
    <w:rsid w:val="00AC6EAE"/>
    <w:rsid w:val="00AD36D4"/>
    <w:rsid w:val="00AE0BB4"/>
    <w:rsid w:val="00AE657E"/>
    <w:rsid w:val="00AF4A1E"/>
    <w:rsid w:val="00AF56A8"/>
    <w:rsid w:val="00B0092D"/>
    <w:rsid w:val="00B14386"/>
    <w:rsid w:val="00B15AC9"/>
    <w:rsid w:val="00B25C82"/>
    <w:rsid w:val="00B33421"/>
    <w:rsid w:val="00B35EFB"/>
    <w:rsid w:val="00B73A35"/>
    <w:rsid w:val="00B85B33"/>
    <w:rsid w:val="00B87D33"/>
    <w:rsid w:val="00B94E15"/>
    <w:rsid w:val="00BA0A0B"/>
    <w:rsid w:val="00BA25B4"/>
    <w:rsid w:val="00BA3C32"/>
    <w:rsid w:val="00BA413D"/>
    <w:rsid w:val="00BB182D"/>
    <w:rsid w:val="00BC0303"/>
    <w:rsid w:val="00BC28C8"/>
    <w:rsid w:val="00BC3EFC"/>
    <w:rsid w:val="00BD2F15"/>
    <w:rsid w:val="00BE6428"/>
    <w:rsid w:val="00BE7409"/>
    <w:rsid w:val="00BF2B09"/>
    <w:rsid w:val="00BF693D"/>
    <w:rsid w:val="00C24B3F"/>
    <w:rsid w:val="00C35A15"/>
    <w:rsid w:val="00C36B49"/>
    <w:rsid w:val="00C478A6"/>
    <w:rsid w:val="00C523EA"/>
    <w:rsid w:val="00C622D7"/>
    <w:rsid w:val="00C632BF"/>
    <w:rsid w:val="00C702C5"/>
    <w:rsid w:val="00C71A21"/>
    <w:rsid w:val="00C7477C"/>
    <w:rsid w:val="00C8086F"/>
    <w:rsid w:val="00C94196"/>
    <w:rsid w:val="00CC0991"/>
    <w:rsid w:val="00CD42D1"/>
    <w:rsid w:val="00CE5F82"/>
    <w:rsid w:val="00CF0B90"/>
    <w:rsid w:val="00CF36D3"/>
    <w:rsid w:val="00D00DA4"/>
    <w:rsid w:val="00D07616"/>
    <w:rsid w:val="00D141A8"/>
    <w:rsid w:val="00D2211A"/>
    <w:rsid w:val="00D427F6"/>
    <w:rsid w:val="00D5533C"/>
    <w:rsid w:val="00D57D70"/>
    <w:rsid w:val="00D61794"/>
    <w:rsid w:val="00D81172"/>
    <w:rsid w:val="00D8328F"/>
    <w:rsid w:val="00D83A78"/>
    <w:rsid w:val="00DA5A92"/>
    <w:rsid w:val="00DC59A0"/>
    <w:rsid w:val="00DD0635"/>
    <w:rsid w:val="00DD35DF"/>
    <w:rsid w:val="00DD53DC"/>
    <w:rsid w:val="00DE5B7D"/>
    <w:rsid w:val="00DF09ED"/>
    <w:rsid w:val="00DF5B76"/>
    <w:rsid w:val="00DF60EB"/>
    <w:rsid w:val="00DF6268"/>
    <w:rsid w:val="00E076C3"/>
    <w:rsid w:val="00E21B21"/>
    <w:rsid w:val="00E32249"/>
    <w:rsid w:val="00E53152"/>
    <w:rsid w:val="00E826A8"/>
    <w:rsid w:val="00E84598"/>
    <w:rsid w:val="00E90A39"/>
    <w:rsid w:val="00EB3411"/>
    <w:rsid w:val="00EC4428"/>
    <w:rsid w:val="00ED0FAA"/>
    <w:rsid w:val="00ED4CB7"/>
    <w:rsid w:val="00F260E9"/>
    <w:rsid w:val="00F5126A"/>
    <w:rsid w:val="00F87471"/>
    <w:rsid w:val="00F934F1"/>
    <w:rsid w:val="00FA35F8"/>
    <w:rsid w:val="00FB0515"/>
    <w:rsid w:val="00FB1DA7"/>
    <w:rsid w:val="00FB70A6"/>
    <w:rsid w:val="00FC4F80"/>
    <w:rsid w:val="00FD180C"/>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33BA9C"/>
  <w15:docId w15:val="{A4C83FC2-9237-4C7E-9063-7B6CD4B0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customStyle="1" w:styleId="Menzionenonrisolta1">
    <w:name w:val="Menzione non risolta1"/>
    <w:basedOn w:val="Policepardfaut"/>
    <w:uiPriority w:val="99"/>
    <w:semiHidden/>
    <w:unhideWhenUsed/>
    <w:rsid w:val="00D14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D31A-1F71-4895-B9CD-0F939F4F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15</TotalTime>
  <Pages>3</Pages>
  <Words>526</Words>
  <Characters>2899</Characters>
  <Application>Microsoft Office Word</Application>
  <DocSecurity>0</DocSecurity>
  <Lines>24</Lines>
  <Paragraphs>6</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dc:description>
  <cp:lastModifiedBy>VONAU Lucie</cp:lastModifiedBy>
  <cp:revision>21</cp:revision>
  <cp:lastPrinted>2017-03-21T18:43:00Z</cp:lastPrinted>
  <dcterms:created xsi:type="dcterms:W3CDTF">2023-06-23T16:29:00Z</dcterms:created>
  <dcterms:modified xsi:type="dcterms:W3CDTF">2025-10-16T07:23:00Z</dcterms:modified>
  <cp:category>www.erenoglu.com.tr</cp:category>
</cp:coreProperties>
</file>