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8.00000000000006" w:lineRule="auto"/>
        <w:rPr>
          <w:b w:val="1"/>
          <w:bCs w:val="1"/>
          <w:color w:val="2f5496"/>
          <w:sz w:val="32"/>
          <w:szCs w:val="32"/>
        </w:rPr>
      </w:pPr>
      <w:r w:rsidDel="00000000" w:rsidR="00000000" w:rsidRPr="00000000">
        <w:rPr>
          <w:rtl w:val="0"/>
        </w:rPr>
      </w:r>
    </w:p>
    <w:tbl>
      <w:tblPr>
        <w:tblStyle w:val="Table1"/>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375"/>
        <w:tblGridChange w:id="0">
          <w:tblGrid>
            <w:gridCol w:w="1875"/>
            <w:gridCol w:w="5325"/>
            <w:gridCol w:w="3375"/>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3403542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5">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7">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8">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34035423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34035423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12 – L’arabo </w:t>
      </w: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Pr>
        <w:drawing>
          <wp:inline distB="0" distT="0" distL="0" distR="0">
            <wp:extent cx="390525" cy="200025"/>
            <wp:effectExtent b="0" l="0" r="0" t="0"/>
            <wp:docPr id="134035423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90525" cy="20002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 alcune informazioni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76" w:lineRule="auto"/>
        <w:ind w:left="1416" w:right="0" w:hanging="1416"/>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Fornire un quadro sintetico di una lingua parlata da un ampio numero di migranti.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Avere un’idea di come funziona la lingua araba può esserti utile per comprendere le difficoltà che incontrano coloro che parlano questa lingua quando ne apprendono una nuova. D’altro canto, può anche servirti per capire ciò che potrebbe risultare relativamente facile per loro. Inoltre, i migranti potrebbero apprezzare il fatto che tu chieda loro aiuto nel pronunciare correttamente i nomi di persone o luoghi relativi ai Paesi di provenienza o che ti sforzi a utilizzare parole o espressioni delle loro lingue prime.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Dove si parla l’arabo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L’arabo standard è la lingua ufficiale di 25 Paesi situati tra il Medio Oriente e l’Africa Settentrionale ed è una delle sei lingue ufficiali delle Nazioni Unite. Esistono inoltre diverse varianti regionali, quali ad esempio il daridscha maghribijja (il marocchino colloquiale) e l’ammijja misrijja (l’egiziano colloquiale). Circa 280 milioni di persone parlano l’arabo come prima lingua. Nei Paesi in cui si parla l’arabo, si parlano anche diverse varianti dialettali. Geograficamente la lingua araba è parlata in un territorio che si estende dall’Africa settentrionale e subsahariana fino al Medio Oriente, compresi l’Iraq e la Siria. Esistono inoltre diverse comunità e minoranze arabofone al di fuori della suddetta regione.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Arte e letteratura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particolare importanza è il fatto che l’arabo classico è la lingua del Corano, il libro sacro della religione islamica. L’arabo classico del Corano è ancora oggi considerato la lingua standard usata per la comunicazione scritta e si differenzia dalla lingua araba utilizzata per la comunicazione orale, essendo quest’ultima una lingua in costante mutamento.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Esiste un’enorme varietà di testi arabi in prosa e poesia, ma vi sono poche opere tradotte che peraltro non sono rappresentative della diversità della letteratura araba. Tra gli scrittori e poeti arabi più noti (in Europa) ricordiamo il premio Nobel Nagib Mahfuz (1911-2006) e Khalil Gibran (1883-1931).</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Alcuni prestiti dall’arabo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Ecco alcune parole di uso comune in italiano che derivano dall’arabo: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algebra (al-jabr)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cotone (koton)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zucchero (succar)</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chitarra (qithara)</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limone (laymoon)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alcol (al-kuħuul)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Anche i numerali europei sono di origine araba.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caratteristiche della scrittura araba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scrittura araba è solo corsiva; si legge e si scrive da destra verso sinistra. L’alfabeto arabo è composto da 28 caratteri e sostanzialmente si scrivono solo le consonanti, a differenza delle lingue che utilizzano i caratteri latini in cui si scrivono anche le vocali. Queste caratteristiche, e il posizionamento dei caratteri, possono rendere difficile per gli apprendenti arabi padroneggiare la direzione sinistra-destra e l'allineamento delle scritture della maggior parte delle lingue europee.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L’alfabeto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Pr>
        <w:drawing>
          <wp:inline distB="0" distT="0" distL="0" distR="0">
            <wp:extent cx="5695950" cy="314325"/>
            <wp:effectExtent b="0" l="0" r="0" t="0"/>
            <wp:docPr descr="Mavericks OS:Users:Karla:Desktop:ArabischSZ:arabicalphabet.png" id="1340354236" name="image3.png"/>
            <a:graphic>
              <a:graphicData uri="http://schemas.openxmlformats.org/drawingml/2006/picture">
                <pic:pic>
                  <pic:nvPicPr>
                    <pic:cNvPr descr="Mavericks OS:Users:Karla:Desktop:ArabischSZ:arabicalphabet.png" id="0" name="image3.png"/>
                    <pic:cNvPicPr preferRelativeResize="0"/>
                  </pic:nvPicPr>
                  <pic:blipFill>
                    <a:blip r:embed="rId11"/>
                    <a:srcRect b="0" l="0" r="0" t="0"/>
                    <a:stretch>
                      <a:fillRect/>
                    </a:stretch>
                  </pic:blipFill>
                  <pic:spPr>
                    <a:xfrm>
                      <a:off x="0" y="0"/>
                      <a:ext cx="569595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numeri</w:t>
      </w:r>
    </w:p>
    <w:p w:rsidR="00000000" w:rsidDel="00000000" w:rsidP="00000000" w:rsidRDefault="00000000" w:rsidRPr="00000000" w14:paraId="00000027">
      <w:pPr>
        <w:spacing w:line="276" w:lineRule="auto"/>
        <w:jc w:val="both"/>
        <w:rPr>
          <w:b w:val="1"/>
          <w:bCs w:val="1"/>
        </w:rPr>
      </w:pPr>
      <w:r w:rsidDel="00000000" w:rsidR="00000000" w:rsidRPr="00000000">
        <w:rPr>
          <w:sz w:val="14"/>
          <w:szCs w:val="14"/>
        </w:rPr>
        <w:drawing>
          <wp:inline distB="0" distT="0" distL="0" distR="0">
            <wp:extent cx="5753100" cy="1476375"/>
            <wp:effectExtent b="0" l="0" r="0" t="0"/>
            <wp:docPr id="1340354234"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753100" cy="147637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espressioni in arabo</w:t>
      </w:r>
    </w:p>
    <w:tbl>
      <w:tblPr>
        <w:tblStyle w:val="Table2"/>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5"/>
        <w:gridCol w:w="1725"/>
        <w:gridCol w:w="5475"/>
        <w:tblGridChange w:id="0">
          <w:tblGrid>
            <w:gridCol w:w="3255"/>
            <w:gridCol w:w="1725"/>
            <w:gridCol w:w="5475"/>
          </w:tblGrid>
        </w:tblGridChange>
      </w:tblGrid>
      <w:tr>
        <w:trPr>
          <w:cantSplit w:val="0"/>
          <w:trHeight w:val="645"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Ciao/</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Buongiorno/ Buonasera (al primo</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incontro)</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السلام</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عليكم</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assalamu a’alaikum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pace sia con te)</w:t>
            </w:r>
          </w:p>
        </w:tc>
      </w:tr>
      <w:tr>
        <w:trPr>
          <w:cantSplit w:val="0"/>
          <w:trHeight w:val="493.8281250000001" w:hRule="atLeast"/>
          <w:tblHeader w:val="0"/>
        </w:trPr>
        <w:tc>
          <w:tcPr>
            <w:shd w:fill="d9d9d9"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Ciao/ Arrivederci</w:t>
            </w:r>
          </w:p>
        </w:tc>
        <w:tc>
          <w:tcPr>
            <w:shd w:fill="d9d9d9"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مع</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السلامة</w:t>
            </w:r>
          </w:p>
        </w:tc>
        <w:tc>
          <w:tcPr>
            <w:shd w:fill="d9d9d9"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maʕ as-salaama!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 di saluto e di congedo)</w:t>
            </w:r>
          </w:p>
        </w:tc>
      </w:tr>
      <w:tr>
        <w:trPr>
          <w:cantSplit w:val="0"/>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Ciao/ Arrivederci!</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الله</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يسلمك</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الله</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يسلمكم</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allaah jusallimuka (m.)! allaah jusallimuki (f.)! allaah jusallimkum (pl.)!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risposta a una forma di saluto e di congedo)</w:t>
            </w:r>
          </w:p>
        </w:tc>
      </w:tr>
      <w:tr>
        <w:trPr>
          <w:cantSplit w:val="0"/>
          <w:tblHeader w:val="0"/>
        </w:trPr>
        <w:tc>
          <w:tcPr>
            <w:shd w:fill="d9d9d9"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stai?/ Come sta?</w:t>
            </w:r>
          </w:p>
        </w:tc>
        <w:tc>
          <w:tcPr>
            <w:shd w:fill="d9d9d9"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كيف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الحال</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w:t>
            </w:r>
          </w:p>
        </w:tc>
        <w:tc>
          <w:tcPr>
            <w:shd w:fill="d9d9d9"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kayf il-ħaal?</w:t>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Sì</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نعم</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naʕm</w:t>
            </w:r>
          </w:p>
        </w:tc>
      </w:tr>
      <w:tr>
        <w:trPr>
          <w:cantSplit w:val="0"/>
          <w:tblHeader w:val="0"/>
        </w:trPr>
        <w:tc>
          <w:tcPr>
            <w:shd w:fill="d9d9d9"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w:t>
            </w:r>
          </w:p>
        </w:tc>
        <w:tc>
          <w:tcPr>
            <w:shd w:fill="d9d9d9"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لا</w:t>
            </w:r>
          </w:p>
        </w:tc>
        <w:tc>
          <w:tcPr>
            <w:shd w:fill="d9d9d9"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w:t>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favore</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فضلك</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فضلكم</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min fadʕlika (m.), min fadʕliki (f.), min fadʕlikum (pl.)</w:t>
            </w:r>
          </w:p>
        </w:tc>
      </w:tr>
      <w:tr>
        <w:trPr>
          <w:cantSplit w:val="0"/>
          <w:tblHeader w:val="0"/>
        </w:trPr>
        <w:tc>
          <w:tcPr>
            <w:shd w:fill="d9d9d9"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Grazie</w:t>
            </w:r>
          </w:p>
        </w:tc>
        <w:tc>
          <w:tcPr>
            <w:shd w:fill="d9d9d9"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شكرا</w:t>
            </w:r>
          </w:p>
        </w:tc>
        <w:tc>
          <w:tcPr>
            <w:shd w:fill="d9d9d9"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šukran</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Prego</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عفوا</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ʕafwan</w:t>
            </w:r>
          </w:p>
        </w:tc>
      </w:tr>
      <w:tr>
        <w:trPr>
          <w:cantSplit w:val="0"/>
          <w:trHeight w:val="216.91406250000006" w:hRule="atLeast"/>
          <w:tblHeader w:val="0"/>
        </w:trPr>
        <w:tc>
          <w:tcPr>
            <w:shd w:fill="d9d9d9"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 dispiace!</w:t>
            </w:r>
          </w:p>
        </w:tc>
        <w:tc>
          <w:tcPr>
            <w:shd w:fill="d9d9d9"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أنا</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آسف</w:t>
            </w:r>
          </w:p>
        </w:tc>
        <w:tc>
          <w:tcPr>
            <w:shd w:fill="d9d9d9"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ana asif</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"Sprachensteckbrief Arabisch", Schule Mehrsprachig, Eine Information des Bundesministeriums für Unterricht, Kunst und Kultur – © Dina el Zarka  </w:t>
      </w:r>
      <w:hyperlink r:id="rId13">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www.worldatlas.com/articles/arabic-speaking-countries.html</w:t>
        </w:r>
      </w:hyperlink>
      <w:r w:rsidDel="00000000" w:rsidR="00000000" w:rsidRPr="00000000">
        <w:rPr>
          <w:rtl w:val="0"/>
        </w:rPr>
      </w:r>
    </w:p>
    <w:sectPr>
      <w:footerReference r:id="rId14" w:type="default"/>
      <w:pgSz w:h="16838" w:w="11906" w:orient="portrait"/>
      <w:pgMar w:bottom="720" w:top="630"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tabs>
        <w:tab w:val="center" w:leader="none" w:pos="5400"/>
        <w:tab w:val="right" w:leader="none" w:pos="10440"/>
      </w:tabs>
      <w:rPr/>
    </w:pPr>
    <w:r w:rsidDel="00000000" w:rsidR="00000000" w:rsidRPr="00000000">
      <w:rPr>
        <w:b w:val="1"/>
        <w:bCs w:val="1"/>
        <w:color w:val="434343"/>
        <w:sz w:val="18"/>
        <w:szCs w:val="18"/>
        <w:highlight w:val="white"/>
        <w:rtl w:val="0"/>
      </w:rPr>
      <w:t xml:space="preserve">Strumento 12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qFormat w:val="1"/>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qFormat w:val="1"/>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9"/>
    <w:rsid w:val="000618A7"/>
    <w:rPr>
      <w:rFonts w:ascii="Calibri Light" w:cs="Times New Roman" w:eastAsia="Times New Roman" w:hAnsi="Calibri Light"/>
      <w:b w:val="1"/>
      <w:color w:val="0070c0"/>
      <w:sz w:val="40"/>
      <w:szCs w:val="32"/>
      <w:lang w:val="en-US"/>
    </w:rPr>
  </w:style>
  <w:style w:type="character" w:styleId="Titolo2Carattere" w:customStyle="1">
    <w:name w:val="Titolo 2 Carattere"/>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style>
  <w:style w:type="character" w:styleId="PidipaginaCarattere" w:customStyle="1">
    <w:name w:val="Piè di pagina Carattere"/>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table" w:styleId="TOOLKITTable" w:customStyle="1">
    <w:name w:val="TOOLKIT_Table"/>
    <w:basedOn w:val="Tabellanormale"/>
    <w:uiPriority w:val="99"/>
    <w:rsid w:val="00BB182D"/>
    <w:rPr>
      <w:sz w:val="24"/>
    </w:rPr>
    <w:tblPr>
      <w:tblStyleRowBandSize w:val="1"/>
      <w:tblBorders>
        <w:top w:color="44546a" w:space="0" w:sz="4" w:val="single"/>
        <w:left w:color="44546a" w:space="0" w:sz="4" w:val="single"/>
        <w:bottom w:color="44546a" w:space="0" w:sz="4" w:val="single"/>
        <w:right w:color="44546a" w:space="0" w:sz="4" w:val="single"/>
        <w:insideH w:color="44546a" w:space="0" w:sz="4" w:val="single"/>
        <w:insideV w:color="44546a" w:space="0" w:sz="4" w:val="single"/>
      </w:tblBorders>
      <w:tblCellMar>
        <w:top w:w="57.0" w:type="dxa"/>
        <w:left w:w="57.0" w:type="dxa"/>
        <w:bottom w:w="57.0" w:type="dxa"/>
        <w:right w:w="57.0" w:type="dxa"/>
      </w:tblCellMar>
    </w:tblPr>
    <w:trPr>
      <w:cantSplit w:val="1"/>
    </w:trPr>
    <w:tcPr>
      <w:shd w:color="auto" w:fill="auto" w:val="clear"/>
    </w:tcPr>
  </w:style>
  <w:style w:type="table" w:styleId="TableToolkit" w:customStyle="1">
    <w:name w:val="Table_Toolkit"/>
    <w:basedOn w:val="TOOLKITTable"/>
    <w:uiPriority w:val="99"/>
    <w:rsid w:val="00F260E9"/>
    <w:tblPr/>
    <w:tcPr>
      <w:shd w:color="auto" w:fill="auto" w:val="clear"/>
    </w:tcPr>
  </w:style>
  <w:style w:type="paragraph" w:styleId="TKTextetableau" w:customStyle="1">
    <w:name w:val="TK Texte tableau"/>
    <w:qFormat w:val="1"/>
    <w:rsid w:val="00D40399"/>
    <w:pPr>
      <w:framePr w:lines="0" w:hSpace="141" w:wrap="around" w:hAnchor="text" w:vAnchor="text" w:y="1"/>
    </w:pPr>
    <w:rPr>
      <w:rFonts w:cs="Calibri" w:eastAsia="Times New Roman"/>
      <w:sz w:val="22"/>
      <w:szCs w:val="24"/>
      <w:lang w:eastAsia="en-US" w:val="en-GB"/>
    </w:rPr>
  </w:style>
  <w:style w:type="paragraph" w:styleId="TKAIM" w:customStyle="1">
    <w:name w:val="TK AIM"/>
    <w:qFormat w:val="1"/>
    <w:rsid w:val="0079574D"/>
    <w:pPr>
      <w:shd w:color="auto" w:fill="dddddd" w:val="clear"/>
      <w:tabs>
        <w:tab w:val="left" w:pos="709"/>
      </w:tabs>
      <w:spacing w:after="480" w:before="480"/>
      <w:ind w:left="709" w:hanging="709"/>
    </w:pPr>
    <w:rPr>
      <w:b w:val="1"/>
      <w:sz w:val="28"/>
      <w:szCs w:val="32"/>
      <w:lang w:eastAsia="en-US" w:val="en-GB"/>
    </w:rPr>
  </w:style>
  <w:style w:type="paragraph" w:styleId="TKMAINTITLE" w:customStyle="1">
    <w:name w:val="TK MAIN TITLE"/>
    <w:basedOn w:val="Normale"/>
    <w:qFormat w:val="1"/>
    <w:rsid w:val="0079574D"/>
    <w:pPr>
      <w:spacing w:after="120" w:before="120"/>
      <w:jc w:val="center"/>
    </w:pPr>
    <w:rPr>
      <w:rFonts w:cs="Calibri" w:eastAsia="Calibri"/>
      <w:b w:val="1"/>
      <w:bCs w:val="1"/>
      <w:color w:val="2f5496"/>
      <w:sz w:val="40"/>
      <w:szCs w:val="40"/>
      <w:lang w:val="en-GB"/>
    </w:rPr>
  </w:style>
  <w:style w:type="paragraph" w:styleId="TKTEXTE" w:customStyle="1">
    <w:name w:val="TK TEXTE"/>
    <w:autoRedefine w:val="1"/>
    <w:qFormat w:val="1"/>
    <w:rsid w:val="00460BCC"/>
    <w:pPr>
      <w:spacing w:after="120" w:before="120"/>
    </w:pPr>
    <w:rPr>
      <w:rFonts w:cs="Calibri" w:eastAsia="Times New Roman"/>
      <w:sz w:val="24"/>
      <w:szCs w:val="24"/>
      <w:lang w:eastAsia="en-US" w:val="en-GB"/>
    </w:rPr>
  </w:style>
  <w:style w:type="paragraph" w:styleId="Intestazione">
    <w:name w:val="header"/>
    <w:basedOn w:val="Normale"/>
    <w:link w:val="IntestazioneCarattere"/>
    <w:uiPriority w:val="99"/>
    <w:unhideWhenUsed w:val="1"/>
    <w:rsid w:val="00FB70A6"/>
    <w:pPr>
      <w:tabs>
        <w:tab w:val="center" w:pos="4536"/>
        <w:tab w:val="right" w:pos="9072"/>
      </w:tabs>
    </w:pPr>
    <w:rPr>
      <w:sz w:val="22"/>
    </w:rPr>
  </w:style>
  <w:style w:type="character" w:styleId="IntestazioneCarattere" w:customStyle="1">
    <w:name w:val="Intestazione Carattere"/>
    <w:link w:val="Intestazione"/>
    <w:uiPriority w:val="99"/>
    <w:rsid w:val="00FB70A6"/>
    <w:rPr>
      <w:rFonts w:ascii="Calibri" w:cs="Times New Roman" w:eastAsia="Times New Roman" w:hAnsi="Calibri"/>
    </w:rPr>
  </w:style>
  <w:style w:type="character" w:styleId="Collegamentovisitato">
    <w:name w:val="FollowedHyperlink"/>
    <w:uiPriority w:val="99"/>
    <w:semiHidden w:val="1"/>
    <w:unhideWhenUsed w:val="1"/>
    <w:rsid w:val="009025F0"/>
    <w:rPr>
      <w:color w:val="954f72"/>
      <w:u w:val="single"/>
    </w:rPr>
  </w:style>
  <w:style w:type="paragraph" w:styleId="TKBulletLevel1" w:customStyle="1">
    <w:name w:val="TK Bullet Level1"/>
    <w:next w:val="Normale"/>
    <w:qFormat w:val="1"/>
    <w:rsid w:val="00723FE1"/>
    <w:pPr>
      <w:numPr>
        <w:numId w:val="8"/>
      </w:numPr>
      <w:tabs>
        <w:tab w:val="left" w:pos="567"/>
      </w:tabs>
      <w:spacing w:after="60" w:before="60"/>
      <w:ind w:left="568" w:hanging="284"/>
    </w:pPr>
    <w:rPr>
      <w:rFonts w:cs="Calibri"/>
      <w:sz w:val="24"/>
      <w:szCs w:val="24"/>
      <w:lang w:eastAsia="en-US" w:val="en-US"/>
    </w:rPr>
  </w:style>
  <w:style w:type="paragraph" w:styleId="TKnotes" w:customStyle="1">
    <w:name w:val="TK_notes"/>
    <w:qFormat w:val="1"/>
    <w:rsid w:val="0079574D"/>
    <w:pPr>
      <w:spacing w:after="120" w:before="120"/>
    </w:pPr>
    <w:rPr>
      <w:rFonts w:cs="Calibri" w:eastAsia="Times New Roman"/>
      <w:szCs w:val="22"/>
      <w:lang w:eastAsia="en-US" w:val="en-GB"/>
    </w:rPr>
  </w:style>
  <w:style w:type="paragraph" w:styleId="TKTITRE1" w:customStyle="1">
    <w:name w:val="TK TITRE1"/>
    <w:qFormat w:val="1"/>
    <w:rsid w:val="0079574D"/>
    <w:pPr>
      <w:spacing w:after="120" w:before="120"/>
    </w:pPr>
    <w:rPr>
      <w:rFonts w:cs="Calibri" w:eastAsia="Times New Roman"/>
      <w:b w:val="1"/>
      <w:bCs w:val="1"/>
      <w:sz w:val="32"/>
      <w:szCs w:val="32"/>
      <w:lang w:eastAsia="en-US" w:val="en-US"/>
    </w:rPr>
  </w:style>
  <w:style w:type="paragraph" w:styleId="TKTITRE2" w:customStyle="1">
    <w:name w:val="TK TITRE 2"/>
    <w:next w:val="Normale"/>
    <w:qFormat w:val="1"/>
    <w:rsid w:val="0079574D"/>
    <w:pPr>
      <w:spacing w:after="120" w:before="120"/>
    </w:pPr>
    <w:rPr>
      <w:rFonts w:cs="Calibri" w:eastAsia="Times New Roman"/>
      <w:b w:val="1"/>
      <w:bCs w:val="1"/>
      <w:sz w:val="28"/>
      <w:szCs w:val="28"/>
      <w:lang w:eastAsia="en-US" w:val="en-US"/>
    </w:rPr>
  </w:style>
  <w:style w:type="paragraph" w:styleId="TKBulletLevel2" w:customStyle="1">
    <w:name w:val="TK Bullet Level2"/>
    <w:basedOn w:val="TKBulletLevel1"/>
    <w:qFormat w:val="1"/>
    <w:rsid w:val="0079574D"/>
    <w:pPr>
      <w:ind w:left="1135"/>
    </w:pPr>
  </w:style>
  <w:style w:type="paragraph" w:styleId="TKNbrsLevel2" w:customStyle="1">
    <w:name w:val="TK Nbrs Level2"/>
    <w:qFormat w:val="1"/>
    <w:rsid w:val="0079574D"/>
    <w:pPr>
      <w:numPr>
        <w:numId w:val="9"/>
      </w:numPr>
      <w:spacing w:after="60" w:before="60"/>
    </w:pPr>
    <w:rPr>
      <w:sz w:val="24"/>
      <w:szCs w:val="24"/>
      <w:lang w:eastAsia="en-US" w:val="en-US"/>
    </w:rPr>
  </w:style>
  <w:style w:type="paragraph" w:styleId="TKTITRE3" w:customStyle="1">
    <w:name w:val="TK TITRE 3"/>
    <w:qFormat w:val="1"/>
    <w:rsid w:val="0079574D"/>
    <w:pPr>
      <w:spacing w:after="120" w:before="120"/>
    </w:pPr>
    <w:rPr>
      <w:rFonts w:cs="Calibri"/>
      <w:i w:val="1"/>
      <w:iCs w:val="1"/>
      <w:noProof w:val="1"/>
      <w:sz w:val="24"/>
      <w:szCs w:val="24"/>
      <w:u w:val="single"/>
      <w:lang w:eastAsia="en-US" w:val="en-US"/>
    </w:rPr>
  </w:style>
  <w:style w:type="paragraph" w:styleId="TKNbrsLevel1" w:customStyle="1">
    <w:name w:val="TK_Nbrs Level1"/>
    <w:qFormat w:val="1"/>
    <w:rsid w:val="0079574D"/>
    <w:pPr>
      <w:numPr>
        <w:numId w:val="10"/>
      </w:numPr>
      <w:spacing w:after="60" w:before="60"/>
    </w:pPr>
    <w:rPr>
      <w:rFonts w:cs="Calibri" w:eastAsia="Times New Roman"/>
      <w:sz w:val="24"/>
      <w:szCs w:val="24"/>
      <w:lang w:eastAsia="en-US"/>
    </w:rPr>
  </w:style>
  <w:style w:type="paragraph" w:styleId="Testofumetto">
    <w:name w:val="Balloon Text"/>
    <w:basedOn w:val="Normale"/>
    <w:link w:val="TestofumettoCarattere"/>
    <w:uiPriority w:val="99"/>
    <w:semiHidden w:val="1"/>
    <w:unhideWhenUsed w:val="1"/>
    <w:rsid w:val="005F4030"/>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5F4030"/>
    <w:rPr>
      <w:rFonts w:ascii="Tahoma" w:cs="Tahoma" w:eastAsia="Times New Roman" w:hAnsi="Tahoma"/>
      <w:sz w:val="16"/>
      <w:szCs w:val="16"/>
      <w:lang w:eastAsia="en-US"/>
    </w:rPr>
  </w:style>
  <w:style w:type="character" w:styleId="Menzione1" w:customStyle="1">
    <w:name w:val="Menzione1"/>
    <w:basedOn w:val="Carpredefinitoparagrafo"/>
    <w:uiPriority w:val="99"/>
    <w:semiHidden w:val="1"/>
    <w:unhideWhenUsed w:val="1"/>
    <w:rsid w:val="00226BE6"/>
    <w:rPr>
      <w:color w:val="2b579a"/>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hyperlink" Target="http://www.worldatlas.com/articles/arabic-speaking-countries.html" TargetMode="Externa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0g03CsVToo6pI684n+Vv7jNA7Q==">CgMxLjA4AGopChRzdWdnZXN0Lm1qM2VxMjMybzZ0cxIRTWFkZGFsZW5hIEZvcm1pY2FqKQoUc3VnZ2VzdC43dzdvejlidWloNGgSEU1hZGRhbGVuYSBGb3JtaWNhaikKFHN1Z2dlc3QuZGhyNjE2dzNzcm0zEhFNYWRkYWxlbmEgRm9ybWljYWopChRzdWdnZXN0LnlhcW1nYXF3Nm9weBIRTWFkZGFsZW5hIEZvcm1pY2FqKQoUc3VnZ2VzdC5lNG8xNDc0enF6am4SEU1hZGRhbGVuYSBGb3JtaWNhciExY2I3NG1FVWVDckdGVl9nd29oRVBnTnNrdWdQbFNNQ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2025-05-15T08:35:00Z</dcterms:created>
  <dc:creator>Carole</dc:creator>
</cp:coreProperties>
</file>