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624ED4" w14:paraId="7791A817" w14:textId="77777777" w:rsidTr="009E735E">
        <w:trPr>
          <w:trHeight w:val="1413"/>
        </w:trPr>
        <w:tc>
          <w:tcPr>
            <w:tcW w:w="2143" w:type="dxa"/>
          </w:tcPr>
          <w:p w14:paraId="3A66DFF9" w14:textId="21AA5044" w:rsidR="00D71E86" w:rsidRPr="00624ED4" w:rsidRDefault="00D71E86" w:rsidP="009D7D7C">
            <w:pPr>
              <w:spacing w:line="276" w:lineRule="auto"/>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624ED4" w:rsidRDefault="00D71E86" w:rsidP="009D7D7C">
            <w:pPr>
              <w:spacing w:line="276" w:lineRule="auto"/>
              <w:jc w:val="center"/>
              <w:rPr>
                <w:rFonts w:ascii="Myriad Pro" w:eastAsiaTheme="minorHAnsi" w:hAnsi="Myriad Pro"/>
                <w:b/>
                <w:lang w:val="en-US"/>
              </w:rPr>
            </w:pPr>
          </w:p>
          <w:p w14:paraId="1DB9057D" w14:textId="77777777" w:rsidR="00D71E86" w:rsidRPr="00624ED4" w:rsidRDefault="00D71E86" w:rsidP="009D7D7C">
            <w:pPr>
              <w:spacing w:line="276" w:lineRule="auto"/>
              <w:jc w:val="center"/>
              <w:rPr>
                <w:rFonts w:ascii="Myriad Pro" w:eastAsiaTheme="minorHAnsi" w:hAnsi="Myriad Pro"/>
                <w:b/>
                <w:sz w:val="26"/>
                <w:szCs w:val="18"/>
                <w:lang w:val="en-US"/>
              </w:rPr>
            </w:pPr>
          </w:p>
          <w:p w14:paraId="5E145A1C" w14:textId="77777777" w:rsidR="00D71E86" w:rsidRPr="00624ED4" w:rsidRDefault="00D71E86" w:rsidP="009D7D7C">
            <w:pPr>
              <w:spacing w:line="276" w:lineRule="auto"/>
              <w:jc w:val="center"/>
              <w:rPr>
                <w:rFonts w:ascii="Myriad Pro" w:eastAsiaTheme="minorHAnsi" w:hAnsi="Myriad Pro"/>
                <w:b/>
                <w:sz w:val="26"/>
                <w:szCs w:val="18"/>
                <w:lang w:val="en-US"/>
              </w:rPr>
            </w:pPr>
          </w:p>
          <w:p w14:paraId="4DD1CBDF" w14:textId="77777777" w:rsidR="00D71E86" w:rsidRPr="00624ED4" w:rsidRDefault="00D71E86" w:rsidP="009D7D7C">
            <w:pPr>
              <w:spacing w:line="276" w:lineRule="auto"/>
              <w:jc w:val="center"/>
              <w:rPr>
                <w:rFonts w:ascii="Myriad Pro" w:eastAsiaTheme="minorHAnsi" w:hAnsi="Myriad Pro"/>
                <w:b/>
                <w:sz w:val="26"/>
                <w:szCs w:val="18"/>
                <w:lang w:val="en-US"/>
              </w:rPr>
            </w:pPr>
          </w:p>
          <w:p w14:paraId="048712D7" w14:textId="77777777" w:rsidR="00D71E86" w:rsidRPr="00624ED4" w:rsidRDefault="00D71E86" w:rsidP="009D7D7C">
            <w:pPr>
              <w:spacing w:line="276" w:lineRule="auto"/>
              <w:rPr>
                <w:rFonts w:ascii="Myriad Pro" w:eastAsiaTheme="minorHAnsi" w:hAnsi="Myriad Pro"/>
                <w:b/>
                <w:sz w:val="26"/>
                <w:szCs w:val="18"/>
                <w:lang w:val="en-US"/>
              </w:rPr>
            </w:pPr>
          </w:p>
          <w:p w14:paraId="4CEA7A00" w14:textId="77777777" w:rsidR="00D71E86" w:rsidRPr="00624ED4" w:rsidRDefault="00A2026E" w:rsidP="009D7D7C">
            <w:pPr>
              <w:spacing w:line="276" w:lineRule="auto"/>
              <w:rPr>
                <w:rFonts w:ascii="Myriad Pro" w:eastAsiaTheme="minorHAnsi" w:hAnsi="Myriad Pro"/>
                <w:b/>
                <w:i/>
                <w:sz w:val="26"/>
                <w:szCs w:val="18"/>
              </w:rPr>
            </w:pPr>
            <w:r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de l’Europe</w:t>
            </w:r>
          </w:p>
          <w:p w14:paraId="5A573F2B" w14:textId="77777777" w:rsidR="00D71E86" w:rsidRPr="00624ED4" w:rsidRDefault="00397415" w:rsidP="009D7D7C">
            <w:pPr>
              <w:spacing w:line="276" w:lineRule="auto"/>
              <w:jc w:val="center"/>
              <w:rPr>
                <w:rFonts w:ascii="Myriad Pro" w:eastAsiaTheme="minorHAnsi" w:hAnsi="Myriad Pro"/>
                <w:color w:val="0000FF"/>
                <w:u w:val="single"/>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46970F"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624ED4" w:rsidRDefault="009E735E" w:rsidP="009D7D7C">
            <w:pPr>
              <w:tabs>
                <w:tab w:val="center" w:pos="4607"/>
                <w:tab w:val="right" w:pos="9214"/>
              </w:tabs>
              <w:spacing w:line="276" w:lineRule="auto"/>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9D7D7C">
            <w:pPr>
              <w:tabs>
                <w:tab w:val="center" w:pos="4607"/>
                <w:tab w:val="right" w:pos="9214"/>
              </w:tabs>
              <w:spacing w:line="276" w:lineRule="auto"/>
              <w:jc w:val="right"/>
              <w:rPr>
                <w:rFonts w:ascii="Myriad Pro" w:eastAsiaTheme="minorHAnsi" w:hAnsi="Myriad Pro" w:cstheme="majorHAnsi"/>
                <w:color w:val="0000FF"/>
                <w:u w:val="single"/>
              </w:rPr>
            </w:pPr>
          </w:p>
          <w:p w14:paraId="3D3EE31D" w14:textId="77777777" w:rsidR="00D71E86" w:rsidRPr="00624ED4" w:rsidRDefault="00D71E86" w:rsidP="009D7D7C">
            <w:pPr>
              <w:spacing w:line="276" w:lineRule="auto"/>
              <w:ind w:firstLine="708"/>
              <w:rPr>
                <w:rFonts w:ascii="Myriad Pro" w:eastAsiaTheme="minorHAnsi" w:hAnsi="Myriad Pro" w:cstheme="majorHAnsi"/>
              </w:rPr>
            </w:pPr>
          </w:p>
          <w:p w14:paraId="309BA76D" w14:textId="77777777" w:rsidR="00D71E86" w:rsidRPr="00624ED4" w:rsidRDefault="00D71E86" w:rsidP="009D7D7C">
            <w:pPr>
              <w:spacing w:line="276" w:lineRule="auto"/>
              <w:rPr>
                <w:rFonts w:ascii="Myriad Pro" w:eastAsiaTheme="minorHAnsi" w:hAnsi="Myriad Pro" w:cstheme="majorHAnsi"/>
              </w:rPr>
            </w:pPr>
          </w:p>
          <w:p w14:paraId="5E72DCE8" w14:textId="77777777" w:rsidR="00D71E86" w:rsidRPr="00624ED4" w:rsidRDefault="00D71E86" w:rsidP="009D7D7C">
            <w:pPr>
              <w:spacing w:line="276" w:lineRule="auto"/>
              <w:jc w:val="center"/>
              <w:rPr>
                <w:rFonts w:ascii="Myriad Pro" w:eastAsiaTheme="minorHAnsi" w:hAnsi="Myriad Pro" w:cstheme="majorHAnsi"/>
              </w:rPr>
            </w:pPr>
          </w:p>
        </w:tc>
      </w:tr>
    </w:tbl>
    <w:p w14:paraId="29EA6534" w14:textId="77777777" w:rsidR="00D71E86" w:rsidRPr="00624ED4" w:rsidRDefault="00D71E86" w:rsidP="009D7D7C">
      <w:pPr>
        <w:pStyle w:val="Header"/>
        <w:spacing w:line="276" w:lineRule="auto"/>
        <w:rPr>
          <w:rFonts w:ascii="Myriad Pro" w:hAnsi="Myriad Pro"/>
          <w:sz w:val="10"/>
          <w:szCs w:val="10"/>
        </w:rPr>
      </w:pPr>
    </w:p>
    <w:p w14:paraId="203956A2" w14:textId="77777777" w:rsidR="00D71E86" w:rsidRPr="00624ED4" w:rsidRDefault="00D71E86" w:rsidP="009D7D7C">
      <w:pPr>
        <w:pStyle w:val="TKMAINTITLE"/>
        <w:spacing w:before="0" w:after="0" w:line="276" w:lineRule="auto"/>
        <w:jc w:val="left"/>
        <w:rPr>
          <w:rFonts w:ascii="Myriad Pro" w:hAnsi="Myriad Pro"/>
          <w:sz w:val="24"/>
          <w:szCs w:val="18"/>
          <w:lang w:val="fr-FR"/>
        </w:rPr>
      </w:pPr>
    </w:p>
    <w:p w14:paraId="52BD370D" w14:textId="77777777" w:rsidR="003100ED" w:rsidRPr="00624ED4" w:rsidRDefault="003100ED" w:rsidP="009D7D7C">
      <w:pPr>
        <w:pStyle w:val="TKMAINTITLE"/>
        <w:spacing w:before="0" w:after="0" w:line="276" w:lineRule="auto"/>
        <w:rPr>
          <w:rFonts w:ascii="Myriad Pro" w:hAnsi="Myriad Pro"/>
          <w:sz w:val="38"/>
          <w:lang w:val="fr-FR"/>
        </w:rPr>
      </w:pPr>
    </w:p>
    <w:p w14:paraId="535F2418" w14:textId="4EAFCBC9" w:rsidR="000C6DB5" w:rsidRDefault="002250B2" w:rsidP="009D7D7C">
      <w:pPr>
        <w:pStyle w:val="TKMAINTITLE"/>
        <w:spacing w:before="0" w:after="0" w:line="276" w:lineRule="auto"/>
        <w:rPr>
          <w:rFonts w:ascii="Myriad Pro" w:hAnsi="Myriad Pro"/>
          <w:sz w:val="36"/>
          <w:szCs w:val="36"/>
          <w:lang w:val="fr-FR"/>
        </w:rPr>
      </w:pPr>
      <w:r w:rsidRPr="002250B2">
        <w:rPr>
          <w:rFonts w:ascii="Myriad Pro" w:hAnsi="Myriad Pro"/>
          <w:sz w:val="36"/>
          <w:szCs w:val="36"/>
          <w:lang w:val="fr-FR"/>
        </w:rPr>
        <w:t>11 - Tirer parti des premières langues des migrants</w:t>
      </w:r>
    </w:p>
    <w:p w14:paraId="638481CE" w14:textId="77777777" w:rsidR="002250B2" w:rsidRPr="00B659A4" w:rsidRDefault="002250B2" w:rsidP="009D7D7C">
      <w:pPr>
        <w:pStyle w:val="TKMAINTITLE"/>
        <w:spacing w:before="0" w:after="0" w:line="276" w:lineRule="auto"/>
        <w:rPr>
          <w:rFonts w:ascii="Myriad Pro" w:hAnsi="Myriad Pro"/>
          <w:sz w:val="32"/>
          <w:szCs w:val="32"/>
          <w:lang w:val="fr-FR"/>
        </w:rPr>
      </w:pPr>
    </w:p>
    <w:p w14:paraId="42D74EFA" w14:textId="37E596F5" w:rsidR="00624ED4" w:rsidRPr="00EE6C87" w:rsidRDefault="00067253" w:rsidP="002250B2">
      <w:pPr>
        <w:pStyle w:val="TKMAINTITLE"/>
        <w:shd w:val="clear" w:color="auto" w:fill="D9D9D9" w:themeFill="background1" w:themeFillShade="D9"/>
        <w:spacing w:after="240" w:line="276" w:lineRule="auto"/>
        <w:ind w:left="1411" w:hanging="1411"/>
        <w:jc w:val="both"/>
        <w:rPr>
          <w:rFonts w:ascii="Myriad Pro" w:hAnsi="Myriad Pro"/>
          <w:sz w:val="34"/>
          <w:szCs w:val="28"/>
          <w:lang w:val="fr-FR"/>
        </w:rPr>
      </w:pPr>
      <w:proofErr w:type="gramStart"/>
      <w:r w:rsidRPr="00EE6C87">
        <w:rPr>
          <w:rFonts w:ascii="Myriad Pro" w:hAnsi="Myriad Pro"/>
          <w:color w:val="auto"/>
          <w:sz w:val="24"/>
          <w:szCs w:val="22"/>
          <w:lang w:val="fr-FR"/>
        </w:rPr>
        <w:t>Objectif:</w:t>
      </w:r>
      <w:proofErr w:type="gramEnd"/>
      <w:r w:rsidRPr="00EE6C87">
        <w:rPr>
          <w:rFonts w:ascii="Myriad Pro" w:hAnsi="Myriad Pro"/>
          <w:color w:val="auto"/>
          <w:sz w:val="24"/>
          <w:szCs w:val="22"/>
          <w:lang w:val="fr-FR"/>
        </w:rPr>
        <w:t xml:space="preserve"> </w:t>
      </w:r>
      <w:r w:rsidR="00D213E6" w:rsidRPr="00EE6C87">
        <w:rPr>
          <w:rFonts w:ascii="Myriad Pro" w:hAnsi="Myriad Pro"/>
          <w:color w:val="auto"/>
          <w:sz w:val="24"/>
          <w:szCs w:val="22"/>
          <w:lang w:val="fr-FR"/>
        </w:rPr>
        <w:tab/>
      </w:r>
      <w:r w:rsidR="002250B2" w:rsidRPr="00EE6C87">
        <w:rPr>
          <w:rFonts w:ascii="Myriad Pro" w:hAnsi="Myriad Pro"/>
          <w:color w:val="auto"/>
          <w:sz w:val="24"/>
          <w:szCs w:val="22"/>
          <w:lang w:val="fr-FR"/>
        </w:rPr>
        <w:t xml:space="preserve">sensibiliser au rôle important des premières langues des apprenants dans leur apprentissage d'une nouvelle langue et à la dynamique du groupe </w:t>
      </w:r>
      <w:r w:rsidR="002250B2" w:rsidRPr="00EE6C87">
        <w:rPr>
          <w:rFonts w:ascii="Myriad Pro" w:hAnsi="Myriad Pro"/>
          <w:color w:val="auto"/>
          <w:sz w:val="22"/>
          <w:szCs w:val="20"/>
          <w:lang w:val="fr-FR"/>
        </w:rPr>
        <w:t>d'apprentissage.</w:t>
      </w:r>
    </w:p>
    <w:p w14:paraId="32C932A5" w14:textId="77777777" w:rsidR="00EE6C87" w:rsidRDefault="00EE6C87" w:rsidP="002250B2">
      <w:pPr>
        <w:pStyle w:val="TKTEXTE"/>
        <w:rPr>
          <w:rFonts w:ascii="Myriad Pro" w:hAnsi="Myriad Pro"/>
          <w:b/>
          <w:bCs/>
          <w:sz w:val="26"/>
          <w:lang w:val="fr-FR"/>
        </w:rPr>
      </w:pPr>
    </w:p>
    <w:p w14:paraId="1BCB3BD8" w14:textId="06E24DA4" w:rsidR="002250B2" w:rsidRPr="00EE6C87" w:rsidRDefault="002250B2" w:rsidP="002250B2">
      <w:pPr>
        <w:pStyle w:val="TKTEXTE"/>
        <w:rPr>
          <w:rFonts w:ascii="Myriad Pro" w:hAnsi="Myriad Pro"/>
          <w:b/>
          <w:bCs/>
          <w:sz w:val="26"/>
          <w:lang w:val="fr-FR"/>
        </w:rPr>
      </w:pPr>
      <w:r w:rsidRPr="00EE6C87">
        <w:rPr>
          <w:rFonts w:ascii="Myriad Pro" w:hAnsi="Myriad Pro"/>
          <w:b/>
          <w:bCs/>
          <w:sz w:val="26"/>
          <w:lang w:val="fr-FR"/>
        </w:rPr>
        <w:t>Introduction</w:t>
      </w:r>
    </w:p>
    <w:p w14:paraId="5EC39805" w14:textId="77777777" w:rsidR="002250B2" w:rsidRPr="00EE6C87" w:rsidRDefault="002250B2" w:rsidP="002250B2">
      <w:pPr>
        <w:pStyle w:val="TKTEXTE"/>
        <w:spacing w:before="0" w:after="0"/>
        <w:jc w:val="both"/>
        <w:rPr>
          <w:rFonts w:ascii="Myriad Pro" w:hAnsi="Myriad Pro"/>
          <w:sz w:val="22"/>
          <w:szCs w:val="22"/>
          <w:lang w:val="fr-FR"/>
        </w:rPr>
      </w:pPr>
      <w:r w:rsidRPr="00EE6C87">
        <w:rPr>
          <w:rFonts w:ascii="Myriad Pro" w:hAnsi="Myriad Pro"/>
          <w:sz w:val="22"/>
          <w:szCs w:val="22"/>
          <w:lang w:val="fr-FR"/>
        </w:rPr>
        <w:t>Pour les personnes récemment arrivées en tant que migrants, la majeure partie de leur apprentissage se fera dans la langue de leur nouveau contexte. Qu'il s'agisse de jeunes apprenants à l'école ou de migrants plus âgés apprenant dans un autre établissement d'enseignement, la première langue des apprenants est rarement entendue ou utilisée. Elle peut même être évitée par les enseignants parce qu'on pense, à tort, qu'elle va interférer avec leur apprentissage de la nouvelle langue de scolarisation. Cependant, les premières langues des migrants constituent une ressource précieuse pour l'apprentissage des langues et l'apprentissage en général.</w:t>
      </w:r>
    </w:p>
    <w:p w14:paraId="10ABEDC2" w14:textId="77777777" w:rsidR="002250B2" w:rsidRPr="00EE6C87" w:rsidRDefault="002250B2" w:rsidP="002250B2">
      <w:pPr>
        <w:pStyle w:val="TKTEXTE"/>
        <w:spacing w:before="0"/>
        <w:rPr>
          <w:rFonts w:ascii="Myriad Pro" w:hAnsi="Myriad Pro"/>
          <w:b/>
          <w:bCs/>
          <w:sz w:val="22"/>
          <w:szCs w:val="22"/>
          <w:lang w:val="fr-FR"/>
        </w:rPr>
      </w:pPr>
    </w:p>
    <w:p w14:paraId="2ECCDB35" w14:textId="77777777" w:rsidR="002250B2" w:rsidRPr="00EE6C87" w:rsidRDefault="002250B2" w:rsidP="002250B2">
      <w:pPr>
        <w:pStyle w:val="TKTEXTE"/>
        <w:spacing w:before="0" w:after="0"/>
        <w:rPr>
          <w:rFonts w:ascii="Myriad Pro" w:hAnsi="Myriad Pro"/>
          <w:b/>
          <w:bCs/>
          <w:sz w:val="26"/>
          <w:lang w:val="fr-FR"/>
        </w:rPr>
      </w:pPr>
      <w:r w:rsidRPr="00EE6C87">
        <w:rPr>
          <w:rFonts w:ascii="Myriad Pro" w:hAnsi="Myriad Pro"/>
          <w:b/>
          <w:bCs/>
          <w:sz w:val="26"/>
          <w:lang w:val="fr-FR"/>
        </w:rPr>
        <w:t>Idées pour encourager l'intérêt pour les langues des migrants</w:t>
      </w:r>
    </w:p>
    <w:p w14:paraId="04024EC8" w14:textId="77777777" w:rsidR="002250B2" w:rsidRPr="00EE6C87" w:rsidRDefault="002250B2" w:rsidP="002250B2">
      <w:pPr>
        <w:pStyle w:val="TKTEXTE"/>
        <w:jc w:val="both"/>
        <w:rPr>
          <w:rFonts w:ascii="Myriad Pro" w:hAnsi="Myriad Pro"/>
          <w:sz w:val="22"/>
          <w:szCs w:val="22"/>
          <w:lang w:val="fr-FR"/>
        </w:rPr>
      </w:pPr>
      <w:r w:rsidRPr="00EE6C87">
        <w:rPr>
          <w:rFonts w:ascii="Myriad Pro" w:hAnsi="Myriad Pro"/>
          <w:sz w:val="22"/>
          <w:szCs w:val="22"/>
          <w:lang w:val="fr-FR"/>
        </w:rPr>
        <w:t>Les premières langues des apprenants migrants doivent être valorisées et légitimées aux yeux de l'ensemble de la classe et surtout aux yeux des jeunes qui parlent ces langues. Voici des exemples d'actions qui peuvent être entreprises pour faciliter ce processus :</w:t>
      </w:r>
    </w:p>
    <w:p w14:paraId="67950FEB" w14:textId="77777777" w:rsidR="002250B2" w:rsidRPr="00EE6C87" w:rsidRDefault="002250B2" w:rsidP="002250B2">
      <w:pPr>
        <w:pStyle w:val="TKTEXTE"/>
        <w:numPr>
          <w:ilvl w:val="0"/>
          <w:numId w:val="33"/>
        </w:numPr>
        <w:spacing w:after="0"/>
        <w:jc w:val="both"/>
        <w:rPr>
          <w:rFonts w:ascii="Myriad Pro" w:hAnsi="Myriad Pro"/>
          <w:sz w:val="22"/>
          <w:szCs w:val="22"/>
          <w:lang w:val="fr-FR"/>
        </w:rPr>
      </w:pPr>
      <w:r w:rsidRPr="00EE6C87">
        <w:rPr>
          <w:rFonts w:ascii="Myriad Pro" w:hAnsi="Myriad Pro"/>
          <w:sz w:val="22"/>
          <w:szCs w:val="22"/>
          <w:lang w:val="fr-FR"/>
        </w:rPr>
        <w:t>Demandez aux apprenants de dire leur prénom et leur nom en utilisant la bonne prononciation et l'accentuation correcte.</w:t>
      </w:r>
    </w:p>
    <w:p w14:paraId="5C908C3A" w14:textId="77777777" w:rsidR="002250B2" w:rsidRPr="00EE6C87" w:rsidRDefault="002250B2" w:rsidP="002250B2">
      <w:pPr>
        <w:pStyle w:val="TKTEXTE"/>
        <w:numPr>
          <w:ilvl w:val="0"/>
          <w:numId w:val="33"/>
        </w:numPr>
        <w:spacing w:after="0"/>
        <w:jc w:val="both"/>
        <w:rPr>
          <w:rFonts w:ascii="Myriad Pro" w:hAnsi="Myriad Pro"/>
          <w:sz w:val="22"/>
          <w:szCs w:val="22"/>
          <w:lang w:val="fr-FR"/>
        </w:rPr>
      </w:pPr>
      <w:r w:rsidRPr="00EE6C87">
        <w:rPr>
          <w:rFonts w:ascii="Myriad Pro" w:hAnsi="Myriad Pro"/>
          <w:sz w:val="22"/>
          <w:szCs w:val="22"/>
          <w:lang w:val="fr-FR"/>
        </w:rPr>
        <w:t>Encouragez-les à chanter des chansons traditionnelles ou modernes qui peuvent ensuite être chantées par l'ensemble du groupe, et à écouter des chansons dans leur langue.</w:t>
      </w:r>
    </w:p>
    <w:p w14:paraId="30606F74" w14:textId="77777777" w:rsidR="002250B2" w:rsidRPr="00EE6C87" w:rsidRDefault="002250B2" w:rsidP="002250B2">
      <w:pPr>
        <w:pStyle w:val="TKTEXTE"/>
        <w:numPr>
          <w:ilvl w:val="0"/>
          <w:numId w:val="33"/>
        </w:numPr>
        <w:spacing w:after="0"/>
        <w:jc w:val="both"/>
        <w:rPr>
          <w:rFonts w:ascii="Myriad Pro" w:hAnsi="Myriad Pro"/>
          <w:sz w:val="22"/>
          <w:szCs w:val="22"/>
          <w:lang w:val="fr-FR"/>
        </w:rPr>
      </w:pPr>
      <w:r w:rsidRPr="00EE6C87">
        <w:rPr>
          <w:rFonts w:ascii="Myriad Pro" w:hAnsi="Myriad Pro"/>
          <w:sz w:val="22"/>
          <w:szCs w:val="22"/>
          <w:lang w:val="fr-FR"/>
        </w:rPr>
        <w:t>Demandez-leur de réciter des comptines ou des poèmes ou de donner des exemples de proverbes.</w:t>
      </w:r>
    </w:p>
    <w:p w14:paraId="7EA07B92" w14:textId="77777777" w:rsidR="002250B2" w:rsidRPr="00EE6C87" w:rsidRDefault="002250B2" w:rsidP="002250B2">
      <w:pPr>
        <w:pStyle w:val="TKTEXTE"/>
        <w:numPr>
          <w:ilvl w:val="0"/>
          <w:numId w:val="33"/>
        </w:numPr>
        <w:spacing w:after="0"/>
        <w:jc w:val="both"/>
        <w:rPr>
          <w:rFonts w:ascii="Myriad Pro" w:hAnsi="Myriad Pro"/>
          <w:sz w:val="22"/>
          <w:szCs w:val="22"/>
          <w:lang w:val="fr-FR"/>
        </w:rPr>
      </w:pPr>
      <w:r w:rsidRPr="00EE6C87">
        <w:rPr>
          <w:rFonts w:ascii="Myriad Pro" w:hAnsi="Myriad Pro"/>
          <w:sz w:val="22"/>
          <w:szCs w:val="22"/>
          <w:lang w:val="fr-FR"/>
        </w:rPr>
        <w:t>Demandez-leur d'écrire quelques mots au tableau, surtout si l'alphabet ou le système d'écriture est différent ; et ainsi de suite.</w:t>
      </w:r>
    </w:p>
    <w:p w14:paraId="45130CE4" w14:textId="77777777" w:rsidR="00EE6C87" w:rsidRDefault="00EE6C87">
      <w:pPr>
        <w:spacing w:after="160" w:line="259" w:lineRule="auto"/>
        <w:rPr>
          <w:rFonts w:ascii="Myriad Pro" w:hAnsi="Myriad Pro" w:cs="Calibri"/>
          <w:sz w:val="22"/>
        </w:rPr>
      </w:pPr>
      <w:r>
        <w:rPr>
          <w:rFonts w:ascii="Myriad Pro" w:hAnsi="Myriad Pro"/>
          <w:sz w:val="22"/>
        </w:rPr>
        <w:br w:type="page"/>
      </w:r>
    </w:p>
    <w:p w14:paraId="6DB18659" w14:textId="3CAC9D15" w:rsidR="002250B2" w:rsidRPr="00EE6C87" w:rsidRDefault="002250B2" w:rsidP="002250B2">
      <w:pPr>
        <w:pStyle w:val="TKTEXTE"/>
        <w:jc w:val="both"/>
        <w:rPr>
          <w:rFonts w:ascii="Myriad Pro" w:hAnsi="Myriad Pro"/>
          <w:sz w:val="22"/>
          <w:szCs w:val="22"/>
          <w:lang w:val="fr-FR"/>
        </w:rPr>
      </w:pPr>
      <w:r w:rsidRPr="00EE6C87">
        <w:rPr>
          <w:rFonts w:ascii="Myriad Pro" w:hAnsi="Myriad Pro"/>
          <w:sz w:val="22"/>
          <w:szCs w:val="22"/>
          <w:lang w:val="fr-FR"/>
        </w:rPr>
        <w:lastRenderedPageBreak/>
        <w:t>Dans un cadre éducatif, les premières langues des migrants peuvent être utilisées pendant les cours de la langue de scolarisation (c'est-à-dire les cours d'allemand en Allemagne, les cours d'italien en Italie) afin de sensibiliser tous les apprenants à la diversité des langues dans le monde. Cela peut se faire en organisant des activités impliquant plusieurs langues, en particulier les langues des personnes récemment arrivées ou issues de l'immigration. Dans ces séances, l'accent peut être mis, par exemple, sur les mots relatifs :</w:t>
      </w:r>
    </w:p>
    <w:p w14:paraId="4E7BFD57" w14:textId="77777777" w:rsidR="002250B2" w:rsidRPr="00EE6C87" w:rsidRDefault="002250B2" w:rsidP="002250B2">
      <w:pPr>
        <w:pStyle w:val="TKTEXTE"/>
        <w:numPr>
          <w:ilvl w:val="0"/>
          <w:numId w:val="31"/>
        </w:numPr>
        <w:spacing w:after="0"/>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jours de la semaine ou les mois de l'année ;</w:t>
      </w:r>
    </w:p>
    <w:p w14:paraId="05B2D9EF" w14:textId="77777777" w:rsidR="002250B2" w:rsidRPr="00EE6C87" w:rsidRDefault="002250B2" w:rsidP="002250B2">
      <w:pPr>
        <w:pStyle w:val="TKTEXTE"/>
        <w:numPr>
          <w:ilvl w:val="0"/>
          <w:numId w:val="31"/>
        </w:numPr>
        <w:spacing w:after="0"/>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fêtes : anniversaire ou fête du prénom, fête du nouvel an, etc. ;</w:t>
      </w:r>
    </w:p>
    <w:p w14:paraId="395F6BCF" w14:textId="77777777" w:rsidR="002250B2" w:rsidRPr="00EE6C87" w:rsidRDefault="002250B2" w:rsidP="002250B2">
      <w:pPr>
        <w:pStyle w:val="TKTEXTE"/>
        <w:numPr>
          <w:ilvl w:val="0"/>
          <w:numId w:val="31"/>
        </w:numPr>
        <w:spacing w:after="0"/>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chiffres et les lettres de l'alphabet ;</w:t>
      </w:r>
    </w:p>
    <w:p w14:paraId="1CB7B0B4" w14:textId="77777777" w:rsidR="002250B2" w:rsidRPr="00EE6C87" w:rsidRDefault="002250B2" w:rsidP="002250B2">
      <w:pPr>
        <w:pStyle w:val="TKTEXTE"/>
        <w:numPr>
          <w:ilvl w:val="0"/>
          <w:numId w:val="31"/>
        </w:numPr>
        <w:spacing w:after="0"/>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fruits, les fleurs et les légumes ;</w:t>
      </w:r>
    </w:p>
    <w:p w14:paraId="4E02AE53" w14:textId="77777777" w:rsidR="002250B2" w:rsidRPr="00EE6C87" w:rsidRDefault="002250B2" w:rsidP="002250B2">
      <w:pPr>
        <w:pStyle w:val="TKTEXTE"/>
        <w:numPr>
          <w:ilvl w:val="0"/>
          <w:numId w:val="31"/>
        </w:numPr>
        <w:spacing w:after="0"/>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océans, les mers et autres lieux géographiques (par exemple Manche vs Channel, </w:t>
      </w:r>
      <w:proofErr w:type="spellStart"/>
      <w:r w:rsidRPr="00EE6C87">
        <w:rPr>
          <w:rFonts w:ascii="Myriad Pro" w:hAnsi="Myriad Pro"/>
          <w:sz w:val="22"/>
          <w:szCs w:val="22"/>
          <w:lang w:val="fr-FR"/>
        </w:rPr>
        <w:t>Akdeniz</w:t>
      </w:r>
      <w:proofErr w:type="spellEnd"/>
      <w:r w:rsidRPr="00EE6C87">
        <w:rPr>
          <w:rFonts w:ascii="Myriad Pro" w:hAnsi="Myriad Pro"/>
          <w:sz w:val="22"/>
          <w:szCs w:val="22"/>
          <w:lang w:val="fr-FR"/>
        </w:rPr>
        <w:t xml:space="preserve"> vs Méditerranée) ;</w:t>
      </w:r>
    </w:p>
    <w:p w14:paraId="57E68430" w14:textId="77777777" w:rsidR="002250B2" w:rsidRPr="00EE6C87" w:rsidRDefault="002250B2" w:rsidP="002250B2">
      <w:pPr>
        <w:pStyle w:val="TKTEXTE"/>
        <w:numPr>
          <w:ilvl w:val="0"/>
          <w:numId w:val="31"/>
        </w:numPr>
        <w:spacing w:after="0"/>
        <w:ind w:left="714" w:hanging="357"/>
        <w:rPr>
          <w:rFonts w:ascii="Myriad Pro" w:hAnsi="Myriad Pro"/>
          <w:sz w:val="22"/>
          <w:szCs w:val="22"/>
          <w:lang w:val="fr-FR"/>
        </w:rPr>
      </w:pPr>
      <w:proofErr w:type="gramStart"/>
      <w:r w:rsidRPr="00EE6C87">
        <w:rPr>
          <w:rFonts w:ascii="Myriad Pro" w:hAnsi="Myriad Pro"/>
          <w:sz w:val="22"/>
          <w:szCs w:val="22"/>
          <w:lang w:val="fr-FR"/>
        </w:rPr>
        <w:t>aux</w:t>
      </w:r>
      <w:proofErr w:type="gramEnd"/>
      <w:r w:rsidRPr="00EE6C87">
        <w:rPr>
          <w:rFonts w:ascii="Myriad Pro" w:hAnsi="Myriad Pro"/>
          <w:sz w:val="22"/>
          <w:szCs w:val="22"/>
          <w:lang w:val="fr-FR"/>
        </w:rPr>
        <w:t xml:space="preserve"> phrases fixes : </w:t>
      </w:r>
      <w:r w:rsidRPr="00EE6C87">
        <w:rPr>
          <w:rFonts w:ascii="Myriad Pro" w:hAnsi="Myriad Pro"/>
          <w:i/>
          <w:sz w:val="22"/>
          <w:szCs w:val="22"/>
          <w:lang w:val="fr-FR"/>
        </w:rPr>
        <w:t>bon appétit, bon voyage, bon week-end, bonne chance</w:t>
      </w:r>
      <w:r w:rsidRPr="00EE6C87">
        <w:rPr>
          <w:rFonts w:ascii="Myriad Pro" w:hAnsi="Myriad Pro"/>
          <w:sz w:val="22"/>
          <w:szCs w:val="22"/>
          <w:lang w:val="fr-FR"/>
        </w:rPr>
        <w:t>, etc.</w:t>
      </w:r>
    </w:p>
    <w:p w14:paraId="4169FDB4" w14:textId="77777777" w:rsidR="002250B2" w:rsidRPr="00EE6C87" w:rsidRDefault="002250B2" w:rsidP="002250B2">
      <w:pPr>
        <w:pStyle w:val="TKTEXTE"/>
        <w:rPr>
          <w:rFonts w:ascii="Myriad Pro" w:hAnsi="Myriad Pro"/>
          <w:b/>
          <w:bCs/>
          <w:sz w:val="26"/>
          <w:lang w:val="fr-FR"/>
        </w:rPr>
      </w:pPr>
      <w:r w:rsidRPr="00EE6C87">
        <w:rPr>
          <w:rFonts w:ascii="Myriad Pro" w:hAnsi="Myriad Pro"/>
          <w:b/>
          <w:bCs/>
          <w:sz w:val="26"/>
          <w:lang w:val="fr-FR"/>
        </w:rPr>
        <w:t>Les premières langues comme aide à l'apprentissage d'une nouvelle langue</w:t>
      </w:r>
    </w:p>
    <w:p w14:paraId="1A36BB2F" w14:textId="77777777" w:rsidR="002250B2" w:rsidRPr="00EE6C87" w:rsidRDefault="002250B2" w:rsidP="002250B2">
      <w:pPr>
        <w:pStyle w:val="TKTEXTE"/>
        <w:rPr>
          <w:rFonts w:ascii="Myriad Pro" w:hAnsi="Myriad Pro"/>
          <w:sz w:val="22"/>
          <w:szCs w:val="22"/>
          <w:lang w:val="fr-FR"/>
        </w:rPr>
      </w:pPr>
      <w:r w:rsidRPr="00EE6C87">
        <w:rPr>
          <w:rFonts w:ascii="Myriad Pro" w:hAnsi="Myriad Pro"/>
          <w:sz w:val="22"/>
          <w:szCs w:val="22"/>
          <w:lang w:val="fr-FR"/>
        </w:rPr>
        <w:t>De simples comparaisons grammaticales avec la première langue peuvent également aider à l'apprentissage de la nouvelle langue, en particulier dans des domaines tels que :</w:t>
      </w:r>
    </w:p>
    <w:p w14:paraId="40B7B6EB"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le</w:t>
      </w:r>
      <w:proofErr w:type="gramEnd"/>
      <w:r w:rsidRPr="00EE6C87">
        <w:rPr>
          <w:rFonts w:ascii="Myriad Pro" w:hAnsi="Myriad Pro"/>
          <w:sz w:val="22"/>
          <w:szCs w:val="22"/>
          <w:lang w:val="fr-FR"/>
        </w:rPr>
        <w:t xml:space="preserve"> rôle des suffixes, des terminaisons et des prépositions ;</w:t>
      </w:r>
    </w:p>
    <w:p w14:paraId="62F11BBA"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les</w:t>
      </w:r>
      <w:proofErr w:type="gramEnd"/>
      <w:r w:rsidRPr="00EE6C87">
        <w:rPr>
          <w:rFonts w:ascii="Myriad Pro" w:hAnsi="Myriad Pro"/>
          <w:sz w:val="22"/>
          <w:szCs w:val="22"/>
          <w:lang w:val="fr-FR"/>
        </w:rPr>
        <w:t xml:space="preserve"> formes de noms pluriels et l'expression de la quantité ;</w:t>
      </w:r>
    </w:p>
    <w:p w14:paraId="56C19DEA"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le</w:t>
      </w:r>
      <w:proofErr w:type="gramEnd"/>
      <w:r w:rsidRPr="00EE6C87">
        <w:rPr>
          <w:rFonts w:ascii="Myriad Pro" w:hAnsi="Myriad Pro"/>
          <w:sz w:val="22"/>
          <w:szCs w:val="22"/>
          <w:lang w:val="fr-FR"/>
        </w:rPr>
        <w:t xml:space="preserve"> cas échéant, les différents genres des noms ;</w:t>
      </w:r>
    </w:p>
    <w:p w14:paraId="5CD3F0B3"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la</w:t>
      </w:r>
      <w:proofErr w:type="gramEnd"/>
      <w:r w:rsidRPr="00EE6C87">
        <w:rPr>
          <w:rFonts w:ascii="Myriad Pro" w:hAnsi="Myriad Pro"/>
          <w:sz w:val="22"/>
          <w:szCs w:val="22"/>
          <w:lang w:val="fr-FR"/>
        </w:rPr>
        <w:t xml:space="preserve"> présence ou l'absence de cas et leur nature ; </w:t>
      </w:r>
    </w:p>
    <w:p w14:paraId="49C5E2EF"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les</w:t>
      </w:r>
      <w:proofErr w:type="gramEnd"/>
      <w:r w:rsidRPr="00EE6C87">
        <w:rPr>
          <w:rFonts w:ascii="Myriad Pro" w:hAnsi="Myriad Pro"/>
          <w:sz w:val="22"/>
          <w:szCs w:val="22"/>
          <w:lang w:val="fr-FR"/>
        </w:rPr>
        <w:t xml:space="preserve"> noms des temps de verbe ;</w:t>
      </w:r>
    </w:p>
    <w:p w14:paraId="479FD7D8"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la</w:t>
      </w:r>
      <w:proofErr w:type="gramEnd"/>
      <w:r w:rsidRPr="00EE6C87">
        <w:rPr>
          <w:rFonts w:ascii="Myriad Pro" w:hAnsi="Myriad Pro"/>
          <w:sz w:val="22"/>
          <w:szCs w:val="22"/>
          <w:lang w:val="fr-FR"/>
        </w:rPr>
        <w:t xml:space="preserve"> position du verbe et du sujet dans les phrases ;</w:t>
      </w:r>
    </w:p>
    <w:p w14:paraId="5A285E52"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la</w:t>
      </w:r>
      <w:proofErr w:type="gramEnd"/>
      <w:r w:rsidRPr="00EE6C87">
        <w:rPr>
          <w:rFonts w:ascii="Myriad Pro" w:hAnsi="Myriad Pro"/>
          <w:sz w:val="22"/>
          <w:szCs w:val="22"/>
          <w:lang w:val="fr-FR"/>
        </w:rPr>
        <w:t xml:space="preserve"> nécessité ou non de faire précéder les noms d'un article ;</w:t>
      </w:r>
    </w:p>
    <w:p w14:paraId="59B75C5C"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si</w:t>
      </w:r>
      <w:proofErr w:type="gramEnd"/>
      <w:r w:rsidRPr="00EE6C87">
        <w:rPr>
          <w:rFonts w:ascii="Myriad Pro" w:hAnsi="Myriad Pro"/>
          <w:sz w:val="22"/>
          <w:szCs w:val="22"/>
          <w:lang w:val="fr-FR"/>
        </w:rPr>
        <w:t xml:space="preserve"> les pronoms sont utilisés avant les verbes ;</w:t>
      </w:r>
    </w:p>
    <w:p w14:paraId="6A5F16D4" w14:textId="77777777" w:rsidR="002250B2" w:rsidRPr="00EE6C87" w:rsidRDefault="002250B2" w:rsidP="002250B2">
      <w:pPr>
        <w:pStyle w:val="TKTEXTE"/>
        <w:numPr>
          <w:ilvl w:val="0"/>
          <w:numId w:val="31"/>
        </w:numPr>
        <w:spacing w:before="0"/>
        <w:ind w:left="714" w:hanging="357"/>
        <w:rPr>
          <w:rFonts w:ascii="Myriad Pro" w:hAnsi="Myriad Pro"/>
          <w:sz w:val="22"/>
          <w:szCs w:val="22"/>
          <w:lang w:val="fr-FR"/>
        </w:rPr>
      </w:pPr>
      <w:proofErr w:type="gramStart"/>
      <w:r w:rsidRPr="00EE6C87">
        <w:rPr>
          <w:rFonts w:ascii="Myriad Pro" w:hAnsi="Myriad Pro"/>
          <w:sz w:val="22"/>
          <w:szCs w:val="22"/>
          <w:lang w:val="fr-FR"/>
        </w:rPr>
        <w:t>la</w:t>
      </w:r>
      <w:proofErr w:type="gramEnd"/>
      <w:r w:rsidRPr="00EE6C87">
        <w:rPr>
          <w:rFonts w:ascii="Myriad Pro" w:hAnsi="Myriad Pro"/>
          <w:sz w:val="22"/>
          <w:szCs w:val="22"/>
          <w:lang w:val="fr-FR"/>
        </w:rPr>
        <w:t xml:space="preserve"> structure des phrases négatives ;</w:t>
      </w:r>
    </w:p>
    <w:p w14:paraId="5CFBA1F3" w14:textId="77777777" w:rsidR="002250B2" w:rsidRPr="00EE6C87" w:rsidRDefault="002250B2" w:rsidP="002250B2">
      <w:pPr>
        <w:pStyle w:val="TKTEXTE"/>
        <w:numPr>
          <w:ilvl w:val="0"/>
          <w:numId w:val="32"/>
        </w:numPr>
        <w:spacing w:before="0" w:after="240"/>
        <w:ind w:left="714" w:hanging="357"/>
        <w:rPr>
          <w:rFonts w:ascii="Myriad Pro" w:hAnsi="Myriad Pro"/>
          <w:sz w:val="22"/>
          <w:szCs w:val="22"/>
          <w:lang w:val="fr-FR"/>
        </w:rPr>
      </w:pPr>
      <w:proofErr w:type="gramStart"/>
      <w:r w:rsidRPr="00EE6C87">
        <w:rPr>
          <w:rFonts w:ascii="Myriad Pro" w:hAnsi="Myriad Pro"/>
          <w:sz w:val="22"/>
          <w:szCs w:val="22"/>
          <w:lang w:val="fr-FR"/>
        </w:rPr>
        <w:t>comment</w:t>
      </w:r>
      <w:proofErr w:type="gramEnd"/>
      <w:r w:rsidRPr="00EE6C87">
        <w:rPr>
          <w:rFonts w:ascii="Myriad Pro" w:hAnsi="Myriad Pro"/>
          <w:sz w:val="22"/>
          <w:szCs w:val="22"/>
          <w:lang w:val="fr-FR"/>
        </w:rPr>
        <w:t xml:space="preserve"> fonctionnent les questions, etc.</w:t>
      </w:r>
    </w:p>
    <w:p w14:paraId="3C80C670" w14:textId="77777777" w:rsidR="002250B2" w:rsidRPr="00EE6C87" w:rsidRDefault="002250B2" w:rsidP="002250B2">
      <w:pPr>
        <w:pStyle w:val="NormalWeb"/>
        <w:spacing w:before="0" w:beforeAutospacing="0" w:after="120" w:afterAutospacing="0" w:line="276" w:lineRule="auto"/>
        <w:rPr>
          <w:rFonts w:ascii="Myriad Pro" w:hAnsi="Myriad Pro" w:cstheme="minorHAnsi"/>
          <w:b/>
          <w:bCs/>
          <w:sz w:val="26"/>
          <w:lang w:val="fr-FR"/>
        </w:rPr>
      </w:pPr>
      <w:r w:rsidRPr="00EE6C87">
        <w:rPr>
          <w:rFonts w:ascii="Myriad Pro" w:hAnsi="Myriad Pro" w:cstheme="minorHAnsi"/>
          <w:b/>
          <w:bCs/>
          <w:sz w:val="26"/>
          <w:lang w:val="fr-FR"/>
        </w:rPr>
        <w:t>Conclusion</w:t>
      </w:r>
    </w:p>
    <w:p w14:paraId="33498464" w14:textId="77777777" w:rsidR="002250B2" w:rsidRPr="00EE6C87" w:rsidRDefault="002250B2" w:rsidP="002250B2">
      <w:pPr>
        <w:pStyle w:val="NormalWeb"/>
        <w:spacing w:before="0" w:beforeAutospacing="0" w:after="0" w:afterAutospacing="0" w:line="276" w:lineRule="auto"/>
        <w:jc w:val="both"/>
        <w:rPr>
          <w:rFonts w:ascii="Myriad Pro" w:hAnsi="Myriad Pro" w:cstheme="minorHAnsi"/>
          <w:sz w:val="22"/>
          <w:szCs w:val="22"/>
          <w:lang w:val="fr-FR"/>
        </w:rPr>
      </w:pPr>
      <w:r w:rsidRPr="00EE6C87">
        <w:rPr>
          <w:rFonts w:ascii="Myriad Pro" w:hAnsi="Myriad Pro" w:cstheme="minorHAnsi"/>
          <w:sz w:val="22"/>
          <w:szCs w:val="22"/>
          <w:lang w:val="fr-FR"/>
        </w:rPr>
        <w:t>Les langues d'origine des apprenants migrants constituent une riche ressource pour les apprenants eux-mêmes en ce sens qu'elles constituent un pont ou une voie vers l'apprentissage d'autres langues, comme celle de la communauté d'accueil. Elles constituent également un moyen précieux de sensibiliser les migrants d'un groupe à la diversité de leurs origines culturelles et linguistiques. En outre, elles offrent aux personnes qui apportent un soutien linguistique la possibilité de rehausser l'estime de soi de leurs apprenants en montrant de l'intérêt pour ces aspects de leur passé et en leur donnant l'occasion d'établir des liens entre les langues et de partager des éléments de leur langue et de leur culture avec d'autres membres du groupe.</w:t>
      </w:r>
    </w:p>
    <w:p w14:paraId="610C79AA" w14:textId="77777777" w:rsidR="00D00033" w:rsidRPr="00EE6C87" w:rsidRDefault="00D00033" w:rsidP="002250B2">
      <w:pPr>
        <w:pStyle w:val="TKTEXTE"/>
        <w:spacing w:before="0" w:after="0"/>
        <w:jc w:val="both"/>
        <w:rPr>
          <w:rFonts w:ascii="Myriad Pro" w:hAnsi="Myriad Pro"/>
          <w:b/>
          <w:bCs/>
          <w:sz w:val="26"/>
          <w:szCs w:val="28"/>
          <w:lang w:val="fr-FR"/>
        </w:rPr>
      </w:pPr>
    </w:p>
    <w:sectPr w:rsidR="00D00033" w:rsidRPr="00EE6C87"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97E1" w14:textId="77777777" w:rsidR="00DE76D5" w:rsidRDefault="00DE76D5" w:rsidP="00C523EA">
      <w:r>
        <w:separator/>
      </w:r>
    </w:p>
  </w:endnote>
  <w:endnote w:type="continuationSeparator" w:id="0">
    <w:p w14:paraId="58BC7081" w14:textId="77777777" w:rsidR="00DE76D5" w:rsidRDefault="00DE76D5"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rsidTr="007C6481">
      <w:trPr>
        <w:cantSplit/>
        <w:trHeight w:val="283"/>
      </w:trPr>
      <w:tc>
        <w:tcPr>
          <w:tcW w:w="1667" w:type="pct"/>
          <w:vAlign w:val="bottom"/>
        </w:tcPr>
        <w:p w14:paraId="6247A2A8" w14:textId="77777777" w:rsidR="00186952" w:rsidRPr="00FB70A6" w:rsidRDefault="00186952" w:rsidP="007C6481">
          <w:pPr>
            <w:tabs>
              <w:tab w:val="center" w:pos="4820"/>
            </w:tabs>
            <w:spacing w:before="60"/>
            <w:rPr>
              <w:rFonts w:eastAsia="Calibri" w:cs="Cambria"/>
              <w:sz w:val="18"/>
              <w:szCs w:val="18"/>
              <w:lang w:val="en-US"/>
            </w:rPr>
          </w:pPr>
        </w:p>
        <w:p w14:paraId="7137E7E9" w14:textId="754E0DDC" w:rsidR="00186952" w:rsidRPr="001E0E29" w:rsidRDefault="001E0E29" w:rsidP="007C648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7C6481">
            <w:rPr>
              <w:rFonts w:eastAsia="Calibri" w:cs="Cambria"/>
              <w:b/>
              <w:sz w:val="18"/>
              <w:szCs w:val="18"/>
            </w:rPr>
            <w:t>1</w:t>
          </w:r>
          <w:r w:rsidR="002250B2">
            <w:rPr>
              <w:rFonts w:eastAsia="Calibri" w:cs="Cambria"/>
              <w:b/>
              <w:sz w:val="18"/>
              <w:szCs w:val="18"/>
            </w:rPr>
            <w:t>1</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F2AA1A5" w:rsidR="00186952" w:rsidRDefault="00CC5573" w:rsidP="007C648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p>
      </w:tc>
      <w:tc>
        <w:tcPr>
          <w:tcW w:w="1667" w:type="pct"/>
          <w:vAlign w:val="bottom"/>
        </w:tcPr>
        <w:p w14:paraId="1AF4A0B0" w14:textId="77777777" w:rsidR="00186952" w:rsidRDefault="00186952" w:rsidP="007C6481">
          <w:pPr>
            <w:tabs>
              <w:tab w:val="center" w:pos="4820"/>
            </w:tabs>
            <w:spacing w:before="60"/>
            <w:jc w:val="right"/>
            <w:rPr>
              <w:rFonts w:eastAsia="Calibri" w:cs="Cambria"/>
              <w:sz w:val="18"/>
              <w:szCs w:val="18"/>
              <w:lang w:val="en-US"/>
            </w:rPr>
          </w:pPr>
        </w:p>
        <w:p w14:paraId="35C54B04" w14:textId="21882AC8" w:rsidR="00642211" w:rsidRPr="00642211" w:rsidRDefault="00000000" w:rsidP="007C6481">
          <w:pPr>
            <w:jc w:val="right"/>
            <w:rPr>
              <w:rFonts w:eastAsia="Calibri" w:cs="Cambria"/>
              <w:sz w:val="18"/>
              <w:szCs w:val="18"/>
              <w:lang w:val="en-US"/>
            </w:rPr>
          </w:pPr>
          <w:hyperlink r:id="rId1" w:history="1">
            <w:r w:rsidR="007C6481" w:rsidRPr="009834EC">
              <w:rPr>
                <w:rStyle w:val="Hyperlink"/>
                <w:rFonts w:eastAsia="Calibri" w:cs="Cambria"/>
                <w:sz w:val="18"/>
                <w:szCs w:val="18"/>
                <w:lang w:val="en-US"/>
              </w:rPr>
              <w:t>www.coe.int/education</w:t>
            </w:r>
          </w:hyperlink>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049E" w14:textId="77777777" w:rsidR="00DE76D5" w:rsidRDefault="00DE76D5" w:rsidP="00C523EA">
      <w:r>
        <w:separator/>
      </w:r>
    </w:p>
  </w:footnote>
  <w:footnote w:type="continuationSeparator" w:id="0">
    <w:p w14:paraId="1E5745F1" w14:textId="77777777" w:rsidR="00DE76D5" w:rsidRDefault="00DE76D5"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160"/>
    <w:multiLevelType w:val="hybridMultilevel"/>
    <w:tmpl w:val="85D4BE92"/>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732466"/>
    <w:multiLevelType w:val="hybridMultilevel"/>
    <w:tmpl w:val="8B3E754C"/>
    <w:lvl w:ilvl="0" w:tplc="ED7073E6">
      <w:numFmt w:val="bullet"/>
      <w:lvlText w:val="-"/>
      <w:lvlJc w:val="left"/>
      <w:pPr>
        <w:ind w:left="360" w:hanging="36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5F5EFD"/>
    <w:multiLevelType w:val="hybridMultilevel"/>
    <w:tmpl w:val="A674633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5"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1E2338"/>
    <w:multiLevelType w:val="hybridMultilevel"/>
    <w:tmpl w:val="C582B09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83020"/>
    <w:multiLevelType w:val="hybridMultilevel"/>
    <w:tmpl w:val="E7A41CC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9F51DF5"/>
    <w:multiLevelType w:val="hybridMultilevel"/>
    <w:tmpl w:val="9FEA824C"/>
    <w:lvl w:ilvl="0" w:tplc="ED7073E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3" w15:restartNumberingAfterBreak="0">
    <w:nsid w:val="3BAF6E49"/>
    <w:multiLevelType w:val="hybridMultilevel"/>
    <w:tmpl w:val="615EE156"/>
    <w:lvl w:ilvl="0" w:tplc="ED7073E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48436D1"/>
    <w:multiLevelType w:val="hybridMultilevel"/>
    <w:tmpl w:val="6060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8A7299"/>
    <w:multiLevelType w:val="hybridMultilevel"/>
    <w:tmpl w:val="08ECA43C"/>
    <w:lvl w:ilvl="0" w:tplc="04100001">
      <w:start w:val="1"/>
      <w:numFmt w:val="bullet"/>
      <w:lvlText w:val=""/>
      <w:lvlJc w:val="left"/>
      <w:pPr>
        <w:ind w:left="851" w:hanging="284"/>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8" w15:restartNumberingAfterBreak="0">
    <w:nsid w:val="525675B2"/>
    <w:multiLevelType w:val="hybridMultilevel"/>
    <w:tmpl w:val="70D2C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3A44C03"/>
    <w:multiLevelType w:val="hybridMultilevel"/>
    <w:tmpl w:val="A14EA1C6"/>
    <w:lvl w:ilvl="0" w:tplc="EF38CE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D536E0"/>
    <w:multiLevelType w:val="hybridMultilevel"/>
    <w:tmpl w:val="D08AB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6215CB1"/>
    <w:multiLevelType w:val="hybridMultilevel"/>
    <w:tmpl w:val="BB12573E"/>
    <w:lvl w:ilvl="0" w:tplc="0DDAAE82">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26"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7"/>
  </w:num>
  <w:num w:numId="2" w16cid:durableId="1247761672">
    <w:abstractNumId w:val="17"/>
  </w:num>
  <w:num w:numId="3" w16cid:durableId="695236864">
    <w:abstractNumId w:val="28"/>
  </w:num>
  <w:num w:numId="4" w16cid:durableId="1869487878">
    <w:abstractNumId w:val="4"/>
  </w:num>
  <w:num w:numId="5" w16cid:durableId="1229881289">
    <w:abstractNumId w:val="22"/>
  </w:num>
  <w:num w:numId="6" w16cid:durableId="847334046">
    <w:abstractNumId w:val="20"/>
  </w:num>
  <w:num w:numId="7" w16cid:durableId="855851539">
    <w:abstractNumId w:val="17"/>
  </w:num>
  <w:num w:numId="8" w16cid:durableId="1438527522">
    <w:abstractNumId w:val="8"/>
  </w:num>
  <w:num w:numId="9" w16cid:durableId="66462525">
    <w:abstractNumId w:val="19"/>
  </w:num>
  <w:num w:numId="10" w16cid:durableId="1083332573">
    <w:abstractNumId w:val="29"/>
  </w:num>
  <w:num w:numId="11" w16cid:durableId="110051674">
    <w:abstractNumId w:val="17"/>
  </w:num>
  <w:num w:numId="12" w16cid:durableId="1751926612">
    <w:abstractNumId w:val="14"/>
  </w:num>
  <w:num w:numId="13" w16cid:durableId="1973290193">
    <w:abstractNumId w:val="27"/>
  </w:num>
  <w:num w:numId="14" w16cid:durableId="1677918417">
    <w:abstractNumId w:val="3"/>
  </w:num>
  <w:num w:numId="15" w16cid:durableId="1918592726">
    <w:abstractNumId w:val="26"/>
  </w:num>
  <w:num w:numId="16" w16cid:durableId="519196879">
    <w:abstractNumId w:val="5"/>
  </w:num>
  <w:num w:numId="17" w16cid:durableId="1562711163">
    <w:abstractNumId w:val="10"/>
  </w:num>
  <w:num w:numId="18" w16cid:durableId="907498862">
    <w:abstractNumId w:val="18"/>
  </w:num>
  <w:num w:numId="19" w16cid:durableId="817650671">
    <w:abstractNumId w:val="12"/>
  </w:num>
  <w:num w:numId="20" w16cid:durableId="613252470">
    <w:abstractNumId w:val="23"/>
  </w:num>
  <w:num w:numId="21" w16cid:durableId="1362825367">
    <w:abstractNumId w:val="2"/>
  </w:num>
  <w:num w:numId="22" w16cid:durableId="2077317151">
    <w:abstractNumId w:val="13"/>
  </w:num>
  <w:num w:numId="23" w16cid:durableId="760639672">
    <w:abstractNumId w:val="24"/>
  </w:num>
  <w:num w:numId="24" w16cid:durableId="1540165557">
    <w:abstractNumId w:val="25"/>
  </w:num>
  <w:num w:numId="25" w16cid:durableId="438138192">
    <w:abstractNumId w:val="1"/>
  </w:num>
  <w:num w:numId="26" w16cid:durableId="816191009">
    <w:abstractNumId w:val="11"/>
  </w:num>
  <w:num w:numId="27" w16cid:durableId="241641262">
    <w:abstractNumId w:val="15"/>
  </w:num>
  <w:num w:numId="28" w16cid:durableId="1684210285">
    <w:abstractNumId w:val="19"/>
    <w:lvlOverride w:ilvl="0">
      <w:startOverride w:val="1"/>
    </w:lvlOverride>
  </w:num>
  <w:num w:numId="29" w16cid:durableId="372120992">
    <w:abstractNumId w:val="0"/>
  </w:num>
  <w:num w:numId="30" w16cid:durableId="2115898088">
    <w:abstractNumId w:val="16"/>
  </w:num>
  <w:num w:numId="31" w16cid:durableId="1261599658">
    <w:abstractNumId w:val="21"/>
  </w:num>
  <w:num w:numId="32" w16cid:durableId="1611547408">
    <w:abstractNumId w:val="9"/>
  </w:num>
  <w:num w:numId="33" w16cid:durableId="184335060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7B0E"/>
    <w:rsid w:val="000618A7"/>
    <w:rsid w:val="00066FE4"/>
    <w:rsid w:val="00067253"/>
    <w:rsid w:val="0007023B"/>
    <w:rsid w:val="000815DD"/>
    <w:rsid w:val="000937FA"/>
    <w:rsid w:val="00097062"/>
    <w:rsid w:val="000A080D"/>
    <w:rsid w:val="000C5582"/>
    <w:rsid w:val="000C5F40"/>
    <w:rsid w:val="000C6DB5"/>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39AC"/>
    <w:rsid w:val="001A646C"/>
    <w:rsid w:val="001B0010"/>
    <w:rsid w:val="001B29DB"/>
    <w:rsid w:val="001B602D"/>
    <w:rsid w:val="001B71AD"/>
    <w:rsid w:val="001C7918"/>
    <w:rsid w:val="001D46D0"/>
    <w:rsid w:val="001E0E29"/>
    <w:rsid w:val="001F7AFA"/>
    <w:rsid w:val="00201D74"/>
    <w:rsid w:val="0020300A"/>
    <w:rsid w:val="00214CD0"/>
    <w:rsid w:val="002250B2"/>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00B8"/>
    <w:rsid w:val="003D364A"/>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24ED4"/>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705BF1"/>
    <w:rsid w:val="00732AFD"/>
    <w:rsid w:val="00734E55"/>
    <w:rsid w:val="0074542C"/>
    <w:rsid w:val="007458E1"/>
    <w:rsid w:val="00773ACD"/>
    <w:rsid w:val="00786599"/>
    <w:rsid w:val="007B4D14"/>
    <w:rsid w:val="007C6439"/>
    <w:rsid w:val="007C6481"/>
    <w:rsid w:val="007F5C57"/>
    <w:rsid w:val="007F5F10"/>
    <w:rsid w:val="0080462C"/>
    <w:rsid w:val="0080506D"/>
    <w:rsid w:val="00805257"/>
    <w:rsid w:val="008067EC"/>
    <w:rsid w:val="008252DE"/>
    <w:rsid w:val="0082739A"/>
    <w:rsid w:val="0083366C"/>
    <w:rsid w:val="00844534"/>
    <w:rsid w:val="008461D1"/>
    <w:rsid w:val="008469DE"/>
    <w:rsid w:val="008506D5"/>
    <w:rsid w:val="0085300B"/>
    <w:rsid w:val="00856A25"/>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D61BE"/>
    <w:rsid w:val="009D7994"/>
    <w:rsid w:val="009D7D7C"/>
    <w:rsid w:val="009E735E"/>
    <w:rsid w:val="00A00C5E"/>
    <w:rsid w:val="00A03292"/>
    <w:rsid w:val="00A1258A"/>
    <w:rsid w:val="00A12745"/>
    <w:rsid w:val="00A2026E"/>
    <w:rsid w:val="00A36998"/>
    <w:rsid w:val="00A3749C"/>
    <w:rsid w:val="00A37741"/>
    <w:rsid w:val="00A5196F"/>
    <w:rsid w:val="00A6623D"/>
    <w:rsid w:val="00A669D8"/>
    <w:rsid w:val="00A67362"/>
    <w:rsid w:val="00A7554F"/>
    <w:rsid w:val="00A802F2"/>
    <w:rsid w:val="00A806A2"/>
    <w:rsid w:val="00A80895"/>
    <w:rsid w:val="00A81C9B"/>
    <w:rsid w:val="00A84B21"/>
    <w:rsid w:val="00AA20E6"/>
    <w:rsid w:val="00AA5CAE"/>
    <w:rsid w:val="00AB255A"/>
    <w:rsid w:val="00AD36D4"/>
    <w:rsid w:val="00AE4F9B"/>
    <w:rsid w:val="00AE657E"/>
    <w:rsid w:val="00AF4A1E"/>
    <w:rsid w:val="00AF56A8"/>
    <w:rsid w:val="00B03F98"/>
    <w:rsid w:val="00B14386"/>
    <w:rsid w:val="00B24BD8"/>
    <w:rsid w:val="00B25C82"/>
    <w:rsid w:val="00B33421"/>
    <w:rsid w:val="00B35EFB"/>
    <w:rsid w:val="00B50044"/>
    <w:rsid w:val="00B560D6"/>
    <w:rsid w:val="00B5669A"/>
    <w:rsid w:val="00B60977"/>
    <w:rsid w:val="00B659A4"/>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D5853"/>
    <w:rsid w:val="00DE0060"/>
    <w:rsid w:val="00DE5B7D"/>
    <w:rsid w:val="00DE76D5"/>
    <w:rsid w:val="00DF5B76"/>
    <w:rsid w:val="00DF60EB"/>
    <w:rsid w:val="00DF6268"/>
    <w:rsid w:val="00E04A34"/>
    <w:rsid w:val="00E076C3"/>
    <w:rsid w:val="00E1516E"/>
    <w:rsid w:val="00E21B21"/>
    <w:rsid w:val="00E4038E"/>
    <w:rsid w:val="00E50CBE"/>
    <w:rsid w:val="00E53152"/>
    <w:rsid w:val="00E55FA4"/>
    <w:rsid w:val="00E633FF"/>
    <w:rsid w:val="00E63BB4"/>
    <w:rsid w:val="00E826A8"/>
    <w:rsid w:val="00E90A39"/>
    <w:rsid w:val="00EB13B1"/>
    <w:rsid w:val="00EB3411"/>
    <w:rsid w:val="00EC00E1"/>
    <w:rsid w:val="00ED4CB7"/>
    <w:rsid w:val="00EE6C87"/>
    <w:rsid w:val="00EF4157"/>
    <w:rsid w:val="00F260E9"/>
    <w:rsid w:val="00F35E22"/>
    <w:rsid w:val="00F4620A"/>
    <w:rsid w:val="00F5126A"/>
    <w:rsid w:val="00F57C6C"/>
    <w:rsid w:val="00F70FEA"/>
    <w:rsid w:val="00F836E3"/>
    <w:rsid w:val="00F87471"/>
    <w:rsid w:val="00F934F1"/>
    <w:rsid w:val="00FB0515"/>
    <w:rsid w:val="00FB1DA7"/>
    <w:rsid w:val="00FB48D8"/>
    <w:rsid w:val="00FB70A6"/>
    <w:rsid w:val="00FC4F80"/>
    <w:rsid w:val="00FD0EEF"/>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0</TotalTime>
  <Pages>2</Pages>
  <Words>633</Words>
  <Characters>3614</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5</cp:revision>
  <cp:lastPrinted>2025-03-10T13:28:00Z</cp:lastPrinted>
  <dcterms:created xsi:type="dcterms:W3CDTF">2025-03-10T13:28:00Z</dcterms:created>
  <dcterms:modified xsi:type="dcterms:W3CDTF">2025-04-08T09:48:00Z</dcterms:modified>
</cp:coreProperties>
</file>