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645"/>
        <w:tblW w:w="5178" w:type="pct"/>
        <w:tblBorders>
          <w:top w:val="single" w:sz="4" w:space="0" w:color="auto"/>
          <w:right w:val="single" w:sz="4" w:space="0" w:color="auto"/>
        </w:tblBorders>
        <w:tblLayout w:type="fixed"/>
        <w:tblLook w:val="04A0" w:firstRow="1" w:lastRow="0" w:firstColumn="1" w:lastColumn="0" w:noHBand="0" w:noVBand="1"/>
      </w:tblPr>
      <w:tblGrid>
        <w:gridCol w:w="2085"/>
        <w:gridCol w:w="5679"/>
        <w:gridCol w:w="2553"/>
      </w:tblGrid>
      <w:tr w:rsidR="00512356" w:rsidRPr="0067398B" w14:paraId="6462DEA1" w14:textId="77777777" w:rsidTr="002B0CD7">
        <w:trPr>
          <w:trHeight w:val="1413"/>
        </w:trPr>
        <w:tc>
          <w:tcPr>
            <w:tcW w:w="2063" w:type="dxa"/>
          </w:tcPr>
          <w:p w14:paraId="25A2AD26" w14:textId="77777777" w:rsidR="00512356" w:rsidRPr="00D00033" w:rsidRDefault="00512356" w:rsidP="002B0CD7">
            <w:pPr>
              <w:rPr>
                <w:rFonts w:ascii="Myriad Pro" w:hAnsi="Myriad Pro"/>
              </w:rPr>
            </w:pPr>
            <w:r w:rsidRPr="00D00033">
              <w:rPr>
                <w:rFonts w:ascii="Myriad Pro" w:hAnsi="Myriad Pro"/>
                <w:noProof/>
              </w:rPr>
              <w:drawing>
                <wp:anchor distT="0" distB="0" distL="114300" distR="114300" simplePos="0" relativeHeight="251659264" behindDoc="0" locked="0" layoutInCell="1" allowOverlap="1" wp14:anchorId="4003A247" wp14:editId="667544D3">
                  <wp:simplePos x="0" y="0"/>
                  <wp:positionH relativeFrom="column">
                    <wp:posOffset>-97329</wp:posOffset>
                  </wp:positionH>
                  <wp:positionV relativeFrom="paragraph">
                    <wp:posOffset>736467</wp:posOffset>
                  </wp:positionV>
                  <wp:extent cx="1050383" cy="965709"/>
                  <wp:effectExtent l="0" t="0" r="0" b="635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617" w:type="dxa"/>
          </w:tcPr>
          <w:p w14:paraId="6CD95EDF" w14:textId="77777777" w:rsidR="00512356" w:rsidRPr="00D00033" w:rsidRDefault="00512356" w:rsidP="002B0CD7">
            <w:pPr>
              <w:jc w:val="center"/>
              <w:rPr>
                <w:rFonts w:ascii="Myriad Pro" w:eastAsiaTheme="minorHAnsi" w:hAnsi="Myriad Pro"/>
                <w:b/>
                <w:lang w:val="en-US"/>
              </w:rPr>
            </w:pPr>
          </w:p>
          <w:p w14:paraId="6A198992" w14:textId="77777777" w:rsidR="00512356" w:rsidRPr="00D00033" w:rsidRDefault="00512356" w:rsidP="002B0CD7">
            <w:pPr>
              <w:jc w:val="center"/>
              <w:rPr>
                <w:rFonts w:ascii="Myriad Pro" w:eastAsiaTheme="minorHAnsi" w:hAnsi="Myriad Pro"/>
                <w:b/>
                <w:sz w:val="26"/>
                <w:szCs w:val="18"/>
                <w:lang w:val="en-US"/>
              </w:rPr>
            </w:pPr>
          </w:p>
          <w:p w14:paraId="70BF89EA" w14:textId="77777777" w:rsidR="00512356" w:rsidRPr="00D00033" w:rsidRDefault="00512356" w:rsidP="002B0CD7">
            <w:pPr>
              <w:jc w:val="center"/>
              <w:rPr>
                <w:rFonts w:ascii="Myriad Pro" w:eastAsiaTheme="minorHAnsi" w:hAnsi="Myriad Pro"/>
                <w:b/>
                <w:sz w:val="26"/>
                <w:szCs w:val="18"/>
                <w:lang w:val="en-US"/>
              </w:rPr>
            </w:pPr>
          </w:p>
          <w:p w14:paraId="7F1ADB14" w14:textId="77777777" w:rsidR="00512356" w:rsidRPr="00D00033" w:rsidRDefault="00512356" w:rsidP="002B0CD7">
            <w:pPr>
              <w:jc w:val="center"/>
              <w:rPr>
                <w:rFonts w:ascii="Myriad Pro" w:eastAsiaTheme="minorHAnsi" w:hAnsi="Myriad Pro"/>
                <w:b/>
                <w:sz w:val="26"/>
                <w:szCs w:val="18"/>
                <w:lang w:val="en-US"/>
              </w:rPr>
            </w:pPr>
          </w:p>
          <w:p w14:paraId="44537EE2" w14:textId="77777777" w:rsidR="00512356" w:rsidRPr="00D00033" w:rsidRDefault="00512356" w:rsidP="002B0CD7">
            <w:pPr>
              <w:rPr>
                <w:rFonts w:ascii="Myriad Pro" w:eastAsiaTheme="minorHAnsi" w:hAnsi="Myriad Pro"/>
                <w:b/>
                <w:sz w:val="26"/>
                <w:szCs w:val="18"/>
                <w:lang w:val="en-US"/>
              </w:rPr>
            </w:pPr>
          </w:p>
          <w:p w14:paraId="52377E3D" w14:textId="77777777" w:rsidR="00512356" w:rsidRPr="00536D1F" w:rsidRDefault="00512356" w:rsidP="002B0CD7">
            <w:pPr>
              <w:rPr>
                <w:rFonts w:ascii="Myriad Pro" w:eastAsiaTheme="minorHAnsi" w:hAnsi="Myriad Pro"/>
                <w:b/>
                <w:sz w:val="26"/>
                <w:szCs w:val="18"/>
                <w:lang w:val="en-GB"/>
              </w:rPr>
            </w:pPr>
            <w:proofErr w:type="spellStart"/>
            <w:r w:rsidRPr="00536D1F">
              <w:rPr>
                <w:rFonts w:ascii="Myriad Pro" w:eastAsiaTheme="minorHAnsi" w:hAnsi="Myriad Pro"/>
                <w:b/>
                <w:sz w:val="26"/>
                <w:szCs w:val="18"/>
                <w:lang w:val="en-GB"/>
              </w:rPr>
              <w:t>Göçmenlere</w:t>
            </w:r>
            <w:proofErr w:type="spellEnd"/>
            <w:r w:rsidRPr="00536D1F">
              <w:rPr>
                <w:rFonts w:ascii="Myriad Pro" w:eastAsiaTheme="minorHAnsi" w:hAnsi="Myriad Pro"/>
                <w:b/>
                <w:sz w:val="26"/>
                <w:szCs w:val="18"/>
                <w:lang w:val="en-GB"/>
              </w:rPr>
              <w:t xml:space="preserve"> </w:t>
            </w:r>
            <w:proofErr w:type="spellStart"/>
            <w:r w:rsidRPr="00536D1F">
              <w:rPr>
                <w:rFonts w:ascii="Myriad Pro" w:eastAsiaTheme="minorHAnsi" w:hAnsi="Myriad Pro"/>
                <w:b/>
                <w:sz w:val="26"/>
                <w:szCs w:val="18"/>
                <w:lang w:val="en-GB"/>
              </w:rPr>
              <w:t>Yönelik</w:t>
            </w:r>
            <w:proofErr w:type="spellEnd"/>
            <w:r w:rsidRPr="00536D1F">
              <w:rPr>
                <w:rFonts w:ascii="Myriad Pro" w:eastAsiaTheme="minorHAnsi" w:hAnsi="Myriad Pro"/>
                <w:b/>
                <w:sz w:val="26"/>
                <w:szCs w:val="18"/>
                <w:lang w:val="en-GB"/>
              </w:rPr>
              <w:t xml:space="preserve"> Dil </w:t>
            </w:r>
            <w:proofErr w:type="spellStart"/>
            <w:r w:rsidRPr="00536D1F">
              <w:rPr>
                <w:rFonts w:ascii="Myriad Pro" w:eastAsiaTheme="minorHAnsi" w:hAnsi="Myriad Pro"/>
                <w:b/>
                <w:sz w:val="26"/>
                <w:szCs w:val="18"/>
                <w:lang w:val="en-GB"/>
              </w:rPr>
              <w:t>Desteği</w:t>
            </w:r>
            <w:proofErr w:type="spellEnd"/>
            <w:r w:rsidRPr="00536D1F">
              <w:rPr>
                <w:rFonts w:ascii="Myriad Pro" w:eastAsiaTheme="minorHAnsi" w:hAnsi="Myriad Pro"/>
                <w:b/>
                <w:sz w:val="26"/>
                <w:szCs w:val="18"/>
                <w:lang w:val="en-GB"/>
              </w:rPr>
              <w:br/>
            </w:r>
            <w:proofErr w:type="spellStart"/>
            <w:r w:rsidRPr="00536D1F">
              <w:rPr>
                <w:rFonts w:ascii="Myriad Pro" w:eastAsiaTheme="minorHAnsi" w:hAnsi="Myriad Pro"/>
                <w:b/>
                <w:i/>
                <w:iCs/>
                <w:sz w:val="26"/>
                <w:szCs w:val="18"/>
                <w:lang w:val="en-GB"/>
              </w:rPr>
              <w:t>Avrupa</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Konseyi</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Araç</w:t>
            </w:r>
            <w:proofErr w:type="spellEnd"/>
            <w:r w:rsidRPr="00536D1F">
              <w:rPr>
                <w:rFonts w:ascii="Myriad Pro" w:eastAsiaTheme="minorHAnsi" w:hAnsi="Myriad Pro"/>
                <w:b/>
                <w:i/>
                <w:iCs/>
                <w:sz w:val="26"/>
                <w:szCs w:val="18"/>
                <w:lang w:val="en-GB"/>
              </w:rPr>
              <w:t xml:space="preserve"> </w:t>
            </w:r>
            <w:proofErr w:type="spellStart"/>
            <w:r w:rsidRPr="00536D1F">
              <w:rPr>
                <w:rFonts w:ascii="Myriad Pro" w:eastAsiaTheme="minorHAnsi" w:hAnsi="Myriad Pro"/>
                <w:b/>
                <w:i/>
                <w:iCs/>
                <w:sz w:val="26"/>
                <w:szCs w:val="18"/>
                <w:lang w:val="en-GB"/>
              </w:rPr>
              <w:t>Kutusu</w:t>
            </w:r>
            <w:proofErr w:type="spellEnd"/>
          </w:p>
          <w:p w14:paraId="35F2D7B5" w14:textId="77777777" w:rsidR="00512356" w:rsidRPr="00536D1F" w:rsidRDefault="00512356" w:rsidP="002B0CD7">
            <w:pPr>
              <w:jc w:val="center"/>
              <w:rPr>
                <w:rFonts w:ascii="Myriad Pro" w:eastAsiaTheme="minorHAnsi" w:hAnsi="Myriad Pro"/>
                <w:color w:val="0000FF"/>
                <w:u w:val="single"/>
                <w:lang w:val="en-US"/>
              </w:rPr>
            </w:pPr>
            <w:r>
              <w:rPr>
                <w:noProof/>
              </w:rPr>
              <w:pict w14:anchorId="337B8B7B">
                <v:line id="Connecteur droit 2" o:spid="_x0000_s2050" style="position:absolute;left:0;text-align:left;flip:y;z-index:-25165516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pt,8.75pt" to="246.9pt,8.75pt" wrapcoords="0 0 0 1 332 1 332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" strokecolor="black [3200]" strokeweight=".5pt">
                  <v:stroke joinstyle="miter"/>
                  <o:lock v:ext="edit" shapetype="f"/>
                  <w10:wrap type="through"/>
                </v:line>
              </w:pict>
            </w:r>
          </w:p>
        </w:tc>
        <w:tc>
          <w:tcPr>
            <w:tcW w:w="2525" w:type="dxa"/>
          </w:tcPr>
          <w:p w14:paraId="404A03A9" w14:textId="77777777" w:rsidR="00512356" w:rsidRPr="00536D1F" w:rsidRDefault="00512356" w:rsidP="002B0CD7">
            <w:pPr>
              <w:tabs>
                <w:tab w:val="center" w:pos="4607"/>
                <w:tab w:val="right" w:pos="9214"/>
              </w:tabs>
              <w:jc w:val="right"/>
              <w:rPr>
                <w:rFonts w:ascii="Myriad Pro" w:eastAsiaTheme="minorHAnsi" w:hAnsi="Myriad Pro" w:cstheme="minorHAnsi"/>
                <w:sz w:val="20"/>
                <w:szCs w:val="20"/>
                <w:lang w:val="en-US"/>
              </w:rPr>
            </w:pPr>
            <w:r>
              <w:rPr>
                <w:noProof/>
              </w:rPr>
              <w:drawing>
                <wp:anchor distT="0" distB="0" distL="114300" distR="114300" simplePos="0" relativeHeight="251660288" behindDoc="1" locked="0" layoutInCell="1" allowOverlap="1" wp14:anchorId="3BDE33FC" wp14:editId="567D2283">
                  <wp:simplePos x="0" y="0"/>
                  <wp:positionH relativeFrom="column">
                    <wp:posOffset>464820</wp:posOffset>
                  </wp:positionH>
                  <wp:positionV relativeFrom="paragraph">
                    <wp:posOffset>28575</wp:posOffset>
                  </wp:positionV>
                  <wp:extent cx="1047750" cy="823595"/>
                  <wp:effectExtent l="0" t="0" r="0" b="0"/>
                  <wp:wrapTight wrapText="bothSides">
                    <wp:wrapPolygon edited="0">
                      <wp:start x="0" y="0"/>
                      <wp:lineTo x="0" y="20984"/>
                      <wp:lineTo x="21207" y="20984"/>
                      <wp:lineTo x="21207" y="0"/>
                      <wp:lineTo x="0" y="0"/>
                    </wp:wrapPolygon>
                  </wp:wrapTight>
                  <wp:docPr id="2032274644" name="Image 1" descr="75th anniversary year for the Council of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th anniversary year for the Council of Europ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292" r="14248"/>
                          <a:stretch/>
                        </pic:blipFill>
                        <pic:spPr bwMode="auto">
                          <a:xfrm>
                            <a:off x="0" y="0"/>
                            <a:ext cx="1047750" cy="823595"/>
                          </a:xfrm>
                          <a:prstGeom prst="rect">
                            <a:avLst/>
                          </a:prstGeom>
                          <a:noFill/>
                          <a:ln>
                            <a:noFill/>
                          </a:ln>
                          <a:extLst>
                            <a:ext uri="{53640926-AAD7-44D8-BBD7-CCE9431645EC}">
                              <a14:shadowObscured xmlns:a14="http://schemas.microsoft.com/office/drawing/2010/main"/>
                            </a:ext>
                          </a:extLst>
                        </pic:spPr>
                      </pic:pic>
                    </a:graphicData>
                  </a:graphic>
                </wp:anchor>
              </w:drawing>
            </w:r>
          </w:p>
          <w:p w14:paraId="727B3A1E" w14:textId="77777777" w:rsidR="00512356" w:rsidRPr="00536D1F" w:rsidRDefault="00512356" w:rsidP="002B0CD7">
            <w:pPr>
              <w:tabs>
                <w:tab w:val="center" w:pos="4607"/>
                <w:tab w:val="right" w:pos="9214"/>
              </w:tabs>
              <w:jc w:val="right"/>
              <w:rPr>
                <w:rFonts w:ascii="Myriad Pro" w:eastAsiaTheme="minorHAnsi" w:hAnsi="Myriad Pro" w:cstheme="majorHAnsi"/>
                <w:color w:val="0000FF"/>
                <w:u w:val="single"/>
                <w:lang w:val="en-US"/>
              </w:rPr>
            </w:pPr>
          </w:p>
          <w:p w14:paraId="7C7174ED" w14:textId="77777777" w:rsidR="00512356" w:rsidRPr="00536D1F" w:rsidRDefault="00512356" w:rsidP="002B0CD7">
            <w:pPr>
              <w:ind w:firstLine="708"/>
              <w:rPr>
                <w:rFonts w:ascii="Myriad Pro" w:eastAsiaTheme="minorHAnsi" w:hAnsi="Myriad Pro" w:cstheme="majorHAnsi"/>
                <w:lang w:val="en-US"/>
              </w:rPr>
            </w:pPr>
          </w:p>
          <w:p w14:paraId="279F94D2" w14:textId="77777777" w:rsidR="00512356" w:rsidRPr="00536D1F" w:rsidRDefault="00512356" w:rsidP="002B0CD7">
            <w:pPr>
              <w:rPr>
                <w:rFonts w:ascii="Myriad Pro" w:eastAsiaTheme="minorHAnsi" w:hAnsi="Myriad Pro" w:cstheme="majorHAnsi"/>
                <w:lang w:val="en-US"/>
              </w:rPr>
            </w:pPr>
          </w:p>
          <w:p w14:paraId="301D0558" w14:textId="77777777" w:rsidR="00512356" w:rsidRPr="00536D1F" w:rsidRDefault="00512356" w:rsidP="002B0CD7">
            <w:pPr>
              <w:jc w:val="center"/>
              <w:rPr>
                <w:rFonts w:ascii="Myriad Pro" w:eastAsiaTheme="minorHAnsi" w:hAnsi="Myriad Pro" w:cstheme="majorHAnsi"/>
                <w:lang w:val="en-US"/>
              </w:rPr>
            </w:pPr>
          </w:p>
        </w:tc>
      </w:tr>
    </w:tbl>
    <w:p w14:paraId="5D9EE31C" w14:textId="77777777" w:rsidR="00512356" w:rsidRPr="00512356" w:rsidRDefault="00512356" w:rsidP="0055245D">
      <w:pPr>
        <w:pStyle w:val="TKMAINTITLE"/>
        <w:spacing w:before="0" w:after="0"/>
        <w:rPr>
          <w:sz w:val="36"/>
          <w:szCs w:val="36"/>
          <w:lang w:val="en-US"/>
        </w:rPr>
      </w:pPr>
    </w:p>
    <w:p w14:paraId="78F8BB1D" w14:textId="4AC75F46" w:rsidR="00D93DCB" w:rsidRPr="00512356" w:rsidRDefault="00934B1C" w:rsidP="0055245D">
      <w:pPr>
        <w:pStyle w:val="TKMAINTITLE"/>
        <w:spacing w:before="0" w:after="0"/>
        <w:rPr>
          <w:sz w:val="36"/>
          <w:szCs w:val="36"/>
          <w:lang w:val="tr"/>
        </w:rPr>
      </w:pPr>
      <w:r>
        <w:rPr>
          <w:sz w:val="36"/>
          <w:szCs w:val="36"/>
          <w:lang w:val="tr"/>
        </w:rPr>
        <w:t>10 - Düşük okuryazarlığa sahip göçmenlerin desteklenmesi</w:t>
      </w:r>
    </w:p>
    <w:p w14:paraId="792F3BBF" w14:textId="65B95178" w:rsidR="00D93DCB" w:rsidRPr="00512356" w:rsidRDefault="00E43403" w:rsidP="00BD3C03">
      <w:pPr>
        <w:pStyle w:val="TKAIM"/>
        <w:rPr>
          <w:lang w:val="tr"/>
        </w:rPr>
      </w:pPr>
      <w:r>
        <w:rPr>
          <w:bCs/>
          <w:lang w:val="tr"/>
        </w:rPr>
        <w:t>Amaç: Göçmenler arasında tipik olarak bulunan farklı okuryazarlık profilleri hakkında farkındalık yaratmak.</w:t>
      </w:r>
    </w:p>
    <w:p w14:paraId="2EEE1AB6" w14:textId="58E01EC8" w:rsidR="00D93DCB" w:rsidRPr="00F34D04" w:rsidRDefault="00D93DCB" w:rsidP="00D63C7F">
      <w:pPr>
        <w:pStyle w:val="TKTEXTE"/>
        <w:spacing w:before="0" w:after="0"/>
        <w:jc w:val="both"/>
        <w:rPr>
          <w:lang w:val="tr"/>
        </w:rPr>
      </w:pPr>
      <w:r>
        <w:rPr>
          <w:lang w:val="tr"/>
        </w:rPr>
        <w:t>Bazı yetişkinler birkaç dilde okuyup yazabilirken, diğerleri yalnızca ana dillerinin alfabesinde okuyup yazabilmektedir. Bazıları hiçbir dilde okuyup yazamayabilir, bazıları ise kalemle yazı yazamayabilir ancak bir metin mesajını oldukça güvenli bir şekilde oluşturabilir veya 'sigara içilmez' işareti gibi kısa bir metin içeren bir sembolü anlayabilir.</w:t>
      </w:r>
    </w:p>
    <w:p w14:paraId="7F83739B" w14:textId="77777777" w:rsidR="00D63C7F" w:rsidRPr="00F34D04" w:rsidRDefault="00D63C7F" w:rsidP="00D63C7F">
      <w:pPr>
        <w:pStyle w:val="TKTEXTE"/>
        <w:spacing w:before="0" w:after="0"/>
        <w:jc w:val="both"/>
        <w:rPr>
          <w:lang w:val="tr"/>
        </w:rPr>
      </w:pPr>
    </w:p>
    <w:p w14:paraId="70F70A0D" w14:textId="2BA215C7" w:rsidR="007D316F" w:rsidRPr="00F34D04" w:rsidRDefault="007D316F" w:rsidP="00D63C7F">
      <w:pPr>
        <w:pStyle w:val="TKTEXTE"/>
        <w:spacing w:before="0" w:after="0"/>
        <w:jc w:val="both"/>
        <w:rPr>
          <w:lang w:val="tr"/>
        </w:rPr>
      </w:pPr>
      <w:r>
        <w:rPr>
          <w:lang w:val="tr"/>
        </w:rPr>
        <w:t xml:space="preserve">Hedef dilde kullanılandan farklı bir alfabeyle okuyup yazabilen göçmenlerin okuma yazma bilmediğinin vurgulanması önemlidir. Yeni bir yazı sistemi öğrenmek zorunda kaldıklarında (ayrıca bkz. Araç 8 - </w:t>
      </w:r>
      <w:r>
        <w:rPr>
          <w:i/>
          <w:iCs/>
          <w:u w:val="single"/>
          <w:lang w:val="tr"/>
        </w:rPr>
        <w:t>Yeni bir dilde okuma ve yazmayı öğrenirken karşılaşılan zorluklar</w:t>
      </w:r>
      <w:r>
        <w:rPr>
          <w:lang w:val="tr"/>
        </w:rPr>
        <w:t>), bu süreçte kendilerine yardımcı olması için bir veya daha fazla başka alfabede mevcut okuryazarlık becerilerini kullanabilirler.</w:t>
      </w:r>
    </w:p>
    <w:p w14:paraId="50498198" w14:textId="77777777" w:rsidR="00D63C7F" w:rsidRPr="00F34D04" w:rsidRDefault="00D63C7F" w:rsidP="00D63C7F">
      <w:pPr>
        <w:pStyle w:val="TKTEXTE"/>
        <w:spacing w:before="0" w:after="0"/>
        <w:jc w:val="both"/>
        <w:rPr>
          <w:lang w:val="tr"/>
        </w:rPr>
      </w:pPr>
    </w:p>
    <w:p w14:paraId="2EFD7B36" w14:textId="51D7BD16" w:rsidR="00C15C3C" w:rsidRPr="00F34D04" w:rsidRDefault="00D93DCB" w:rsidP="00D63C7F">
      <w:pPr>
        <w:pStyle w:val="TKTEXTE"/>
        <w:spacing w:before="0" w:after="0"/>
        <w:jc w:val="both"/>
        <w:rPr>
          <w:lang w:val="tr"/>
        </w:rPr>
      </w:pPr>
      <w:r>
        <w:rPr>
          <w:lang w:val="tr"/>
        </w:rPr>
        <w:t xml:space="preserve">Okuryazarlık, bir dilin yazılı kodlarını anlayabilme kapasitesidir. Başka bir deyişle, bir kişinin günlük yaşamdaki görevlerini yerine getirmek, gayri </w:t>
      </w:r>
      <w:r w:rsidR="00022E63">
        <w:rPr>
          <w:lang w:val="tr"/>
        </w:rPr>
        <w:t>resmî</w:t>
      </w:r>
      <w:r>
        <w:rPr>
          <w:lang w:val="tr"/>
        </w:rPr>
        <w:t xml:space="preserve"> ve yaygın eğitim de </w:t>
      </w:r>
      <w:r w:rsidR="00022E63">
        <w:rPr>
          <w:lang w:val="tr"/>
        </w:rPr>
        <w:t>dâhil</w:t>
      </w:r>
      <w:r>
        <w:rPr>
          <w:lang w:val="tr"/>
        </w:rPr>
        <w:t xml:space="preserve"> olmak üzere kaynaklara ve hizmetlere erişmek ve sosyal, mesleki ve idari faaliyetlerde iletişim kurmak için yazılı metinleri (el yazısı, basılı, dijital veya çok modlu olabilir) tanımlama, anlama, yorumlama ve üretme yeteneğidir. </w:t>
      </w:r>
    </w:p>
    <w:p w14:paraId="4D6C9C09" w14:textId="77777777" w:rsidR="00D63C7F" w:rsidRPr="00F34D04" w:rsidRDefault="00D63C7F" w:rsidP="00D63C7F">
      <w:pPr>
        <w:pStyle w:val="TKTEXTE"/>
        <w:spacing w:before="0" w:after="0"/>
        <w:jc w:val="both"/>
        <w:rPr>
          <w:lang w:val="tr"/>
        </w:rPr>
      </w:pPr>
    </w:p>
    <w:p w14:paraId="1E529A0D" w14:textId="77777777" w:rsidR="0055245D" w:rsidRPr="00F34D04" w:rsidRDefault="00C15C3C" w:rsidP="00D63C7F">
      <w:pPr>
        <w:pStyle w:val="TKTEXTE"/>
        <w:spacing w:before="0" w:after="0"/>
        <w:jc w:val="both"/>
        <w:rPr>
          <w:lang w:val="tr"/>
        </w:rPr>
      </w:pPr>
      <w:r>
        <w:rPr>
          <w:lang w:val="tr"/>
        </w:rPr>
        <w:t>Okuryazarlık, basit kelimeleri okuma ve anlama becerisinden, eleştirel düşünme için metinleri kullanma ve yazılı olarak etkili bir şekilde iletişim kurma becerisine kadar bir dizi yeterliliği içerir. Bu ilerleme hakkında rehberlik için Avrupa Konseyinin LASLLIAM Referans kılavuzuna (Yetişkin Göçmenlerin Dilsel Entegrasyonu için Okuryazarlık ve İkinci Dil Öğrenimi) başvurabilirsiniz</w:t>
      </w:r>
      <w:r>
        <w:rPr>
          <w:rStyle w:val="Appelnotedebasdep"/>
          <w:lang w:val="tr"/>
        </w:rPr>
        <w:footnoteReference w:id="1"/>
      </w:r>
      <w:r>
        <w:rPr>
          <w:lang w:val="tr"/>
        </w:rPr>
        <w:t xml:space="preserve">. </w:t>
      </w:r>
    </w:p>
    <w:p w14:paraId="504683C8" w14:textId="77777777" w:rsidR="0055245D" w:rsidRPr="00F34D04" w:rsidRDefault="0055245D" w:rsidP="00D63C7F">
      <w:pPr>
        <w:pStyle w:val="TKTEXTE"/>
        <w:spacing w:before="0" w:after="0"/>
        <w:jc w:val="both"/>
        <w:rPr>
          <w:lang w:val="tr"/>
        </w:rPr>
      </w:pPr>
    </w:p>
    <w:p w14:paraId="5AAAE1CE" w14:textId="61ECB0C6" w:rsidR="00C15C3C" w:rsidRPr="00F34D04" w:rsidRDefault="009D7BCE" w:rsidP="00D63C7F">
      <w:pPr>
        <w:pStyle w:val="TKTEXTE"/>
        <w:spacing w:before="0" w:after="0"/>
        <w:jc w:val="both"/>
        <w:rPr>
          <w:lang w:val="tr"/>
        </w:rPr>
      </w:pPr>
      <w:r>
        <w:rPr>
          <w:lang w:val="tr"/>
        </w:rPr>
        <w:t>Bu kılavuzda, aşağıda açıklanan dört okuryazarlık seviyesini tanımlanmaktadır.</w:t>
      </w:r>
    </w:p>
    <w:p w14:paraId="68A58230" w14:textId="5DC7DF51" w:rsidR="002320A9" w:rsidRPr="00F34D04" w:rsidRDefault="002320A9" w:rsidP="00D63C7F">
      <w:pPr>
        <w:jc w:val="both"/>
        <w:rPr>
          <w:lang w:val="tr"/>
        </w:rPr>
      </w:pPr>
    </w:p>
    <w:p w14:paraId="308049EC" w14:textId="77777777" w:rsidR="002320A9" w:rsidRPr="00512356" w:rsidRDefault="002320A9" w:rsidP="00D63C7F">
      <w:pPr>
        <w:jc w:val="both"/>
        <w:rPr>
          <w:lang w:val="tr"/>
        </w:rPr>
      </w:pPr>
      <w:r>
        <w:rPr>
          <w:i/>
          <w:iCs/>
          <w:lang w:val="tr"/>
        </w:rPr>
        <w:t xml:space="preserve">1. Seviye: Okuryazarlığı keşfetme. </w:t>
      </w:r>
    </w:p>
    <w:p w14:paraId="44A0BE72" w14:textId="3121C6B4" w:rsidR="002320A9" w:rsidRPr="00F34D04" w:rsidRDefault="002320A9" w:rsidP="00D63C7F">
      <w:pPr>
        <w:jc w:val="both"/>
        <w:rPr>
          <w:lang w:val="tr"/>
        </w:rPr>
      </w:pPr>
      <w:r>
        <w:rPr>
          <w:lang w:val="tr"/>
        </w:rPr>
        <w:t xml:space="preserve">Bu seviyede okuma, örneğin, görerek ezbere öğrenilen </w:t>
      </w:r>
      <w:r w:rsidR="00775E9D">
        <w:rPr>
          <w:lang w:val="tr"/>
        </w:rPr>
        <w:t>kelimelerin</w:t>
      </w:r>
      <w:r>
        <w:rPr>
          <w:lang w:val="tr"/>
        </w:rPr>
        <w:t xml:space="preserve"> bütün birimler olarak tanınması anlamına gelir. Yazmak, bir örnekten çizmek veya kopyalamak anlamına gelir. Bu seviyenin sonuna doğru öğrenci, pratik yaptığı ilgili kelimeleri (kendi adı ve adresi, haftanın günleri ve yılın ayları gibi) </w:t>
      </w:r>
      <w:r>
        <w:rPr>
          <w:lang w:val="tr"/>
        </w:rPr>
        <w:lastRenderedPageBreak/>
        <w:t xml:space="preserve">tanıyabilir ve alfabedeki harflerin çoğunu ve metro veya tramvay sisteminin logosu gibi kişisel olarak ilgili sembolleri veya işaretleri tanıyabilir. </w:t>
      </w:r>
    </w:p>
    <w:p w14:paraId="1AC94591" w14:textId="77777777" w:rsidR="00E629C8" w:rsidRPr="00F34D04" w:rsidRDefault="00E629C8" w:rsidP="00D63C7F">
      <w:pPr>
        <w:jc w:val="both"/>
        <w:rPr>
          <w:i/>
          <w:lang w:val="tr"/>
        </w:rPr>
      </w:pPr>
    </w:p>
    <w:p w14:paraId="38CE7A8F" w14:textId="40767091" w:rsidR="002320A9" w:rsidRPr="00F34D04" w:rsidRDefault="002320A9" w:rsidP="00D63C7F">
      <w:pPr>
        <w:jc w:val="both"/>
        <w:rPr>
          <w:i/>
          <w:lang w:val="tr"/>
        </w:rPr>
      </w:pPr>
      <w:r>
        <w:rPr>
          <w:i/>
          <w:iCs/>
          <w:lang w:val="tr"/>
        </w:rPr>
        <w:t>2. Seviye: Temel kod çözme ve kodlama</w:t>
      </w:r>
    </w:p>
    <w:p w14:paraId="6440978A" w14:textId="778F820F" w:rsidR="002320A9" w:rsidRPr="00F34D04" w:rsidRDefault="002320A9" w:rsidP="00D63C7F">
      <w:pPr>
        <w:jc w:val="both"/>
        <w:rPr>
          <w:lang w:val="tr"/>
        </w:rPr>
      </w:pPr>
      <w:r>
        <w:rPr>
          <w:lang w:val="tr"/>
        </w:rPr>
        <w:t>Bu seviye alfabetik prensibin öğrenilmesiyle ilgilidir. Bu seviyenin sonunda öğrenci, örneğin kısa basit kelimeleri bağımsız olarak okuyabilir. Öğrenci ayrıca pratik yaptığı ve sesler ve harfler arasında yakın bir uyumun olduğu kısa kelimeleri yazabilir.</w:t>
      </w:r>
    </w:p>
    <w:p w14:paraId="2683CF1B" w14:textId="77777777" w:rsidR="002320A9" w:rsidRPr="00F34D04" w:rsidRDefault="002320A9" w:rsidP="00D63C7F">
      <w:pPr>
        <w:jc w:val="both"/>
        <w:rPr>
          <w:lang w:val="tr"/>
        </w:rPr>
      </w:pPr>
    </w:p>
    <w:p w14:paraId="018D05C2" w14:textId="77777777" w:rsidR="002320A9" w:rsidRPr="00F34D04" w:rsidRDefault="002320A9" w:rsidP="00D63C7F">
      <w:pPr>
        <w:jc w:val="both"/>
        <w:rPr>
          <w:lang w:val="tr"/>
        </w:rPr>
      </w:pPr>
      <w:r>
        <w:rPr>
          <w:i/>
          <w:iCs/>
          <w:lang w:val="tr"/>
        </w:rPr>
        <w:t>3. Seviye: Gelişmiş kod çözme ve kodlama</w:t>
      </w:r>
    </w:p>
    <w:p w14:paraId="1A22A677" w14:textId="0767E867" w:rsidR="002320A9" w:rsidRPr="00F34D04" w:rsidRDefault="00A55320" w:rsidP="00D63C7F">
      <w:pPr>
        <w:jc w:val="both"/>
        <w:rPr>
          <w:lang w:val="tr"/>
        </w:rPr>
      </w:pPr>
      <w:r>
        <w:rPr>
          <w:lang w:val="tr"/>
        </w:rPr>
        <w:t>Bu seviyede kod çözme ve kodlama, alfabetik harfler (grafemler) ve sesler (fonemler) arasında daha karmaşık bir ilişkinin olduğu kelimelere kadar genişletilir. Bu aşamanın sonunda öğrenci, örneğin, daha karmaşık fonolojik yapılara sahip bilinen kelimeleri okuyabilir ve yazabilir.</w:t>
      </w:r>
    </w:p>
    <w:p w14:paraId="3E58E58B" w14:textId="4A4BE4A3" w:rsidR="00602E00" w:rsidRPr="00F34D04" w:rsidRDefault="00602E00">
      <w:pPr>
        <w:rPr>
          <w:lang w:val="tr"/>
        </w:rPr>
      </w:pPr>
      <w:r>
        <w:rPr>
          <w:lang w:val="tr"/>
        </w:rPr>
        <w:br w:type="page"/>
      </w:r>
    </w:p>
    <w:p w14:paraId="5C8F1FB3" w14:textId="77777777" w:rsidR="002320A9" w:rsidRPr="00F34D04" w:rsidRDefault="002320A9" w:rsidP="00D63C7F">
      <w:pPr>
        <w:jc w:val="both"/>
        <w:rPr>
          <w:lang w:val="tr"/>
        </w:rPr>
      </w:pPr>
    </w:p>
    <w:p w14:paraId="736AE151" w14:textId="77777777" w:rsidR="002320A9" w:rsidRPr="00F34D04" w:rsidRDefault="002320A9" w:rsidP="00D63C7F">
      <w:pPr>
        <w:jc w:val="both"/>
        <w:rPr>
          <w:lang w:val="tr"/>
        </w:rPr>
      </w:pPr>
      <w:r>
        <w:rPr>
          <w:i/>
          <w:iCs/>
          <w:lang w:val="tr"/>
        </w:rPr>
        <w:t>4. Seviye: Pekiştirme ve akıcılığa doğru</w:t>
      </w:r>
    </w:p>
    <w:p w14:paraId="6652E473" w14:textId="7113F790" w:rsidR="002320A9" w:rsidRPr="00F34D04" w:rsidRDefault="005D3802" w:rsidP="00D63C7F">
      <w:pPr>
        <w:jc w:val="both"/>
        <w:rPr>
          <w:lang w:val="tr"/>
        </w:rPr>
      </w:pPr>
      <w:r>
        <w:rPr>
          <w:lang w:val="tr"/>
        </w:rPr>
        <w:t>Bu seviyede, aşina olunan ve ilgili konularla alakalı kelime, deyim ve cümleleri okuma becerisi pekiştirilir. 4. seviyenin sonunda öğrenci, örneğin, 3. seviyede olduğu gibi aynı kelimeleri daha hızlı ve akıcı bir şekilde yazabilir.</w:t>
      </w:r>
    </w:p>
    <w:p w14:paraId="1512EBB8" w14:textId="77777777" w:rsidR="002320A9" w:rsidRPr="00F34D04" w:rsidRDefault="002320A9" w:rsidP="00D63C7F">
      <w:pPr>
        <w:jc w:val="both"/>
        <w:rPr>
          <w:lang w:val="tr"/>
        </w:rPr>
      </w:pPr>
    </w:p>
    <w:p w14:paraId="4ABD34DE" w14:textId="6981E271" w:rsidR="00A55320" w:rsidRPr="00F34D04" w:rsidRDefault="00A55320" w:rsidP="00D63C7F">
      <w:pPr>
        <w:pStyle w:val="TKTEXTE"/>
        <w:spacing w:before="0" w:after="0"/>
        <w:jc w:val="both"/>
        <w:rPr>
          <w:lang w:val="tr"/>
        </w:rPr>
      </w:pPr>
      <w:r>
        <w:rPr>
          <w:lang w:val="tr"/>
        </w:rPr>
        <w:t xml:space="preserve">Yukarıda açıklanan yetişkinler için okuryazarlığın dört aşaması, göçmenlerin hangi desteğe ihtiyaç duyabileceğini ve konuya nasıl yaklaşılacağını anlamanıza yardımcı olabilir. Ancak, bir kişinin okuryazarlığı ile tanımlanan seviyelerden herhangi biri arasında farklılıklar olabileceğinin göz önünde </w:t>
      </w:r>
      <w:r w:rsidR="00F34D04">
        <w:rPr>
          <w:lang w:val="tr"/>
        </w:rPr>
        <w:t>bulundurulması</w:t>
      </w:r>
      <w:r>
        <w:rPr>
          <w:lang w:val="tr"/>
        </w:rPr>
        <w:t xml:space="preserve"> gerekir, çünkü bu kişi dört seviyeden de özellikler gösterebilir.  Başka bir deyişle, eşit olmayan bir okuryazarlık profiline sahip olabilirler (ayrıca bkz. Araç 6 - </w:t>
      </w:r>
      <w:r>
        <w:rPr>
          <w:i/>
          <w:iCs/>
          <w:u w:val="single"/>
          <w:lang w:val="tr"/>
        </w:rPr>
        <w:t>Göçmenlerin eşit olmayan dil profillerinin farkında olunması ve bunların dikkate alınması</w:t>
      </w:r>
      <w:r>
        <w:rPr>
          <w:lang w:val="tr"/>
        </w:rPr>
        <w:t>).</w:t>
      </w:r>
    </w:p>
    <w:p w14:paraId="57A2015D" w14:textId="77777777" w:rsidR="00D63C7F" w:rsidRPr="00F34D04" w:rsidRDefault="00D63C7F" w:rsidP="00D63C7F">
      <w:pPr>
        <w:pStyle w:val="TKTEXTE"/>
        <w:spacing w:before="0" w:after="0"/>
        <w:jc w:val="both"/>
        <w:rPr>
          <w:lang w:val="tr"/>
        </w:rPr>
      </w:pPr>
    </w:p>
    <w:p w14:paraId="7D1B2905" w14:textId="736C531F" w:rsidR="006C4E49" w:rsidRPr="00F34D04" w:rsidRDefault="006C4E49" w:rsidP="00D63C7F">
      <w:pPr>
        <w:pStyle w:val="TKTEXTE"/>
        <w:spacing w:before="0" w:after="0"/>
        <w:jc w:val="both"/>
        <w:rPr>
          <w:lang w:val="tr"/>
        </w:rPr>
      </w:pPr>
      <w:r>
        <w:rPr>
          <w:lang w:val="tr"/>
        </w:rPr>
        <w:t xml:space="preserve">Bu dört farklı portreyi örnek olarak ele alın ve bir kişinin geçmişinin öğrenmesini nasıl etkileyebileceğini düşünün. </w:t>
      </w:r>
    </w:p>
    <w:p w14:paraId="160195A9" w14:textId="77777777" w:rsidR="00D63C7F" w:rsidRPr="00F34D04" w:rsidRDefault="00D63C7F" w:rsidP="00D63C7F">
      <w:pPr>
        <w:pStyle w:val="TKTEXTE"/>
        <w:spacing w:before="0" w:after="0"/>
        <w:jc w:val="both"/>
        <w:rPr>
          <w:lang w:val="tr"/>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D63C7F" w:rsidRPr="00AA26BC" w14:paraId="3D51C2F5" w14:textId="77777777" w:rsidTr="00383226">
        <w:tc>
          <w:tcPr>
            <w:tcW w:w="5000" w:type="pct"/>
            <w:shd w:val="clear" w:color="auto" w:fill="D9D9D9"/>
          </w:tcPr>
          <w:p w14:paraId="55D73D26" w14:textId="77777777" w:rsidR="00D63C7F" w:rsidRPr="0055245D" w:rsidRDefault="00D63C7F" w:rsidP="00D63C7F">
            <w:pPr>
              <w:pStyle w:val="TKTextetableau"/>
              <w:jc w:val="both"/>
              <w:rPr>
                <w:sz w:val="24"/>
                <w:szCs w:val="24"/>
              </w:rPr>
            </w:pPr>
            <w:r>
              <w:rPr>
                <w:sz w:val="24"/>
                <w:szCs w:val="24"/>
                <w:lang w:val="tr"/>
              </w:rPr>
              <w:t>Abdi 45 yaşında Somalili bir Bantu erkeği. Menşe ülkesinde örgün eğitime erişimi yoktu. Bir Kuşitik dili olan ana dili yazılı değil, sadece konuşulan bir dil. Ev sahibi ülkeye bir yıl önce geldi ve hedef dildeki sözel yeterlilik seviyesi başlangıç düzeyinde. Abdi işsiz ve aracılar dışında ev sahibi toplumla hiçbir teması yok. Abdi şu anda bir LASLLIAM 1. Seviye kursuna katılıyor.</w:t>
            </w:r>
          </w:p>
        </w:tc>
      </w:tr>
      <w:tr w:rsidR="00D63C7F" w:rsidRPr="00512356" w14:paraId="73D5818C" w14:textId="77777777" w:rsidTr="00383226">
        <w:tc>
          <w:tcPr>
            <w:tcW w:w="5000" w:type="pct"/>
          </w:tcPr>
          <w:p w14:paraId="13FD348B" w14:textId="14041D2E" w:rsidR="00D63C7F" w:rsidRPr="00F34D04" w:rsidRDefault="00D63C7F" w:rsidP="00E97881">
            <w:pPr>
              <w:pStyle w:val="TKTextetableau"/>
              <w:jc w:val="both"/>
              <w:rPr>
                <w:sz w:val="24"/>
                <w:szCs w:val="24"/>
                <w:lang w:val="tr"/>
              </w:rPr>
            </w:pPr>
            <w:r>
              <w:rPr>
                <w:sz w:val="24"/>
                <w:szCs w:val="24"/>
                <w:lang w:val="tr"/>
              </w:rPr>
              <w:t>Natalie, Abdi'nin sınıf arkadaşı. Fildişi Sahili'nden üç yıl önce aile birleşimi programı kapsamında ev sahibi ülkeye gelen 37 yaşında bir kadın. Natalie Bété ve Fransızca konuşuyor. Hiç okula gitmemiş ve okuma yazma bilmiyor. Hem ana dilinde hem de Fransızcadaki iyi sözel becerileri sayesinde ev sahibi ülkenin konuşma dilini biraz öğrendi.</w:t>
            </w:r>
          </w:p>
        </w:tc>
      </w:tr>
      <w:tr w:rsidR="00D63C7F" w:rsidRPr="00512356" w14:paraId="541B490A" w14:textId="77777777" w:rsidTr="00383226">
        <w:tc>
          <w:tcPr>
            <w:tcW w:w="5000" w:type="pct"/>
            <w:shd w:val="clear" w:color="auto" w:fill="D9D9D9"/>
          </w:tcPr>
          <w:p w14:paraId="60D7DBE2" w14:textId="16867EE9" w:rsidR="00D63C7F" w:rsidRPr="00F34D04" w:rsidRDefault="00D63C7F" w:rsidP="00D63C7F">
            <w:pPr>
              <w:pStyle w:val="TKTextetableau"/>
              <w:jc w:val="both"/>
              <w:rPr>
                <w:sz w:val="24"/>
                <w:szCs w:val="24"/>
                <w:lang w:val="tr"/>
              </w:rPr>
            </w:pPr>
            <w:r>
              <w:rPr>
                <w:sz w:val="24"/>
                <w:szCs w:val="24"/>
                <w:lang w:val="tr"/>
              </w:rPr>
              <w:t xml:space="preserve">Abbas 17 yaşında ve anavatanında (Pakistan) düşük seviyede (dört yıl) eğitim almış. Ana dilinde sadece sınırlı bir eğitim görmüş. Refakatsiz bir çocuk olarak beş aydır ev sahibi ülkede yaşıyor. Şu anda bir mesleki eğitim kursuna katılıyor ve ev sahibi ülke ortamıyla düzenli olarak temas halinde. </w:t>
            </w:r>
          </w:p>
        </w:tc>
      </w:tr>
      <w:tr w:rsidR="00D63C7F" w:rsidRPr="00512356" w14:paraId="3521C209" w14:textId="77777777" w:rsidTr="00383226">
        <w:tc>
          <w:tcPr>
            <w:tcW w:w="5000" w:type="pct"/>
            <w:shd w:val="clear" w:color="auto" w:fill="auto"/>
          </w:tcPr>
          <w:p w14:paraId="35CDD99A" w14:textId="2E7C9144" w:rsidR="00D63C7F" w:rsidRPr="00F34D04" w:rsidRDefault="00D63C7F" w:rsidP="00D63C7F">
            <w:pPr>
              <w:pStyle w:val="TKTextetableau"/>
              <w:jc w:val="both"/>
              <w:rPr>
                <w:sz w:val="24"/>
                <w:szCs w:val="24"/>
                <w:lang w:val="tr"/>
              </w:rPr>
            </w:pPr>
            <w:r>
              <w:rPr>
                <w:sz w:val="24"/>
                <w:szCs w:val="24"/>
                <w:lang w:val="tr"/>
              </w:rPr>
              <w:t>Fatima 58 yaşında ve Afganistan'da sekiz yıl boyunca okula gitmiş. Abbas gibi o da bazı şeyleri okuyup yazabilse de çoğu günlük durumda okuma yazma bilmiyor. Bunun nedeni son 30 yıldır çok az okuma yazma öğrenmiş olması. Ev sahibi ülkeye dokuz yıl önce gelmiş ve yakın bir arkadaş ağı ve çalışma ortamındaki günlük etkileşim sayesinde sözlü dilde iyi bir yetkinliğe sahip.</w:t>
            </w:r>
          </w:p>
        </w:tc>
      </w:tr>
    </w:tbl>
    <w:p w14:paraId="6B1DABFB" w14:textId="77777777" w:rsidR="00D63C7F" w:rsidRPr="00F34D04" w:rsidRDefault="00D63C7F" w:rsidP="00D63C7F">
      <w:pPr>
        <w:pStyle w:val="TKTEXTE"/>
        <w:spacing w:before="0" w:after="0"/>
        <w:jc w:val="both"/>
        <w:rPr>
          <w:lang w:val="tr"/>
        </w:rPr>
      </w:pPr>
    </w:p>
    <w:p w14:paraId="6C5BBEC8" w14:textId="14F0C502" w:rsidR="00D93DCB" w:rsidRPr="00F34D04" w:rsidRDefault="004934F3" w:rsidP="00D63C7F">
      <w:pPr>
        <w:pStyle w:val="TKTEXTE"/>
        <w:spacing w:before="0" w:after="0"/>
        <w:jc w:val="both"/>
        <w:rPr>
          <w:lang w:val="tr"/>
        </w:rPr>
      </w:pPr>
      <w:r>
        <w:rPr>
          <w:lang w:val="tr"/>
        </w:rPr>
        <w:t xml:space="preserve">Özellikle Abdi ve Natalie'nin durumlarını düşünün: İlk kez okuma yazma öğrenirken aynı zamanda yeni bir dil öğreniyorlar. Bu büyük bir zorluk ve özellikle Abdi için çok çaba gerektiriyor çünkü o da konuşma diline yeni başlıyor. </w:t>
      </w:r>
    </w:p>
    <w:p w14:paraId="16B2EF93" w14:textId="77777777" w:rsidR="00C15C3C" w:rsidRPr="00F34D04" w:rsidRDefault="00C15C3C" w:rsidP="00A817FD">
      <w:pPr>
        <w:pStyle w:val="TKTEXTE"/>
        <w:jc w:val="both"/>
        <w:rPr>
          <w:lang w:val="tr"/>
        </w:rPr>
      </w:pPr>
    </w:p>
    <w:sectPr w:rsidR="00C15C3C" w:rsidRPr="00F34D04" w:rsidSect="00512356">
      <w:footerReference w:type="default" r:id="rId10"/>
      <w:pgSz w:w="11906" w:h="16838"/>
      <w:pgMar w:top="1440" w:right="1080" w:bottom="1440" w:left="108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C4D97" w14:textId="77777777" w:rsidR="00225257" w:rsidRDefault="00225257" w:rsidP="00C523EA">
      <w:r>
        <w:separator/>
      </w:r>
    </w:p>
  </w:endnote>
  <w:endnote w:type="continuationSeparator" w:id="0">
    <w:p w14:paraId="11AE70E8" w14:textId="77777777" w:rsidR="00225257" w:rsidRDefault="00225257" w:rsidP="00C523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CC5347" w14:textId="0310B815" w:rsidR="0055245D" w:rsidRDefault="0055245D" w:rsidP="00512356">
    <w:pPr>
      <w:pStyle w:val="Pieddepage"/>
    </w:pPr>
  </w:p>
  <w:p w14:paraId="01324E7C" w14:textId="2D51417A" w:rsidR="0055245D" w:rsidRPr="00512356" w:rsidRDefault="00512356" w:rsidP="00512356">
    <w:pPr>
      <w:pStyle w:val="Pieddepage"/>
      <w:pBdr>
        <w:top w:val="single" w:sz="4" w:space="15" w:color="auto"/>
      </w:pBdr>
      <w:spacing w:line="360" w:lineRule="auto"/>
      <w:rPr>
        <w:b/>
        <w:bCs/>
        <w:sz w:val="18"/>
        <w:szCs w:val="18"/>
      </w:rPr>
    </w:pPr>
    <w:proofErr w:type="spellStart"/>
    <w:r w:rsidRPr="00A455B5">
      <w:rPr>
        <w:rFonts w:asciiTheme="minorHAnsi" w:hAnsiTheme="minorHAnsi" w:cstheme="minorHAnsi"/>
        <w:b/>
        <w:bCs/>
        <w:sz w:val="18"/>
        <w:szCs w:val="18"/>
      </w:rPr>
      <w:t>Araç</w:t>
    </w:r>
    <w:proofErr w:type="spellEnd"/>
    <w:r w:rsidRPr="00A455B5">
      <w:rPr>
        <w:rFonts w:asciiTheme="minorHAnsi" w:hAnsiTheme="minorHAnsi" w:cstheme="minorHAnsi"/>
        <w:b/>
        <w:bCs/>
        <w:sz w:val="18"/>
        <w:szCs w:val="18"/>
      </w:rPr>
      <w:t xml:space="preserve"> </w:t>
    </w:r>
    <w:r>
      <w:rPr>
        <w:rFonts w:asciiTheme="minorHAnsi" w:hAnsiTheme="minorHAnsi" w:cstheme="minorHAnsi"/>
        <w:b/>
        <w:bCs/>
        <w:sz w:val="18"/>
        <w:szCs w:val="18"/>
      </w:rPr>
      <w:t>10</w:t>
    </w:r>
    <w:r w:rsidRPr="00A455B5">
      <w:rPr>
        <w:rFonts w:asciiTheme="minorHAnsi" w:hAnsiTheme="minorHAnsi" w:cstheme="minorHAnsi"/>
        <w:b/>
        <w:bCs/>
        <w:sz w:val="18"/>
        <w:szCs w:val="18"/>
      </w:rPr>
      <w:t xml:space="preserve"> – </w:t>
    </w:r>
    <w:proofErr w:type="spellStart"/>
    <w:r w:rsidRPr="00A455B5">
      <w:rPr>
        <w:rFonts w:asciiTheme="minorHAnsi" w:hAnsiTheme="minorHAnsi" w:cstheme="minorHAnsi"/>
        <w:b/>
        <w:bCs/>
        <w:sz w:val="18"/>
        <w:szCs w:val="18"/>
      </w:rPr>
      <w:t>Göçmenlere</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Yönelik</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Dil</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Desteği</w:t>
    </w:r>
    <w:proofErr w:type="spellEnd"/>
    <w:r w:rsidRPr="00536D1F">
      <w:rPr>
        <w:rFonts w:asciiTheme="minorHAnsi" w:hAnsiTheme="minorHAnsi" w:cstheme="minorHAnsi"/>
        <w:sz w:val="18"/>
        <w:szCs w:val="18"/>
      </w:rPr>
      <w:ptab w:relativeTo="margin" w:alignment="center" w:leader="none"/>
    </w:r>
    <w:r w:rsidRPr="00536D1F">
      <w:rPr>
        <w:rFonts w:asciiTheme="minorHAnsi" w:hAnsiTheme="minorHAnsi" w:cstheme="minorHAnsi"/>
        <w:sz w:val="18"/>
        <w:szCs w:val="18"/>
      </w:rPr>
      <w:fldChar w:fldCharType="begin"/>
    </w:r>
    <w:r w:rsidRPr="00536D1F">
      <w:rPr>
        <w:rFonts w:asciiTheme="minorHAnsi" w:hAnsiTheme="minorHAnsi" w:cstheme="minorHAnsi"/>
        <w:sz w:val="18"/>
        <w:szCs w:val="18"/>
      </w:rPr>
      <w:instrText>PAGE   \* MERGEFORMAT</w:instrText>
    </w:r>
    <w:r w:rsidRPr="00536D1F">
      <w:rPr>
        <w:rFonts w:asciiTheme="minorHAnsi" w:hAnsiTheme="minorHAnsi" w:cstheme="minorHAnsi"/>
        <w:sz w:val="18"/>
        <w:szCs w:val="18"/>
      </w:rPr>
      <w:fldChar w:fldCharType="separate"/>
    </w:r>
    <w:r>
      <w:rPr>
        <w:rFonts w:asciiTheme="minorHAnsi" w:hAnsiTheme="minorHAnsi" w:cstheme="minorHAnsi"/>
        <w:sz w:val="18"/>
        <w:szCs w:val="18"/>
      </w:rPr>
      <w:t>1</w:t>
    </w:r>
    <w:r w:rsidRPr="00536D1F">
      <w:rPr>
        <w:rFonts w:asciiTheme="minorHAnsi" w:hAnsiTheme="minorHAnsi" w:cstheme="minorHAnsi"/>
        <w:sz w:val="18"/>
        <w:szCs w:val="18"/>
      </w:rPr>
      <w:fldChar w:fldCharType="end"/>
    </w:r>
    <w:r>
      <w:rPr>
        <w:rFonts w:asciiTheme="minorHAnsi" w:hAnsiTheme="minorHAnsi" w:cstheme="minorHAnsi"/>
        <w:sz w:val="18"/>
        <w:szCs w:val="18"/>
      </w:rPr>
      <w:t>/</w:t>
    </w:r>
    <w:r>
      <w:rPr>
        <w:rFonts w:asciiTheme="minorHAnsi" w:hAnsiTheme="minorHAnsi" w:cstheme="minorHAnsi"/>
        <w:sz w:val="18"/>
        <w:szCs w:val="18"/>
      </w:rPr>
      <w:t>3</w:t>
    </w:r>
    <w:r w:rsidRPr="00536D1F">
      <w:rPr>
        <w:rFonts w:asciiTheme="minorHAnsi" w:hAnsiTheme="minorHAnsi" w:cstheme="minorHAnsi"/>
        <w:sz w:val="18"/>
        <w:szCs w:val="18"/>
      </w:rPr>
      <w:ptab w:relativeTo="margin" w:alignment="right" w:leader="none"/>
    </w:r>
    <w:hyperlink r:id="rId1" w:history="1">
      <w:r w:rsidRPr="00512356">
        <w:rPr>
          <w:rStyle w:val="Lienhypertexte"/>
          <w:rFonts w:eastAsia="Calibri" w:cs="Cambria"/>
          <w:sz w:val="18"/>
          <w:szCs w:val="18"/>
        </w:rPr>
        <w:t>www.coe.int/education</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F7A689" w14:textId="77777777" w:rsidR="00225257" w:rsidRDefault="00225257" w:rsidP="00C523EA">
      <w:r>
        <w:separator/>
      </w:r>
    </w:p>
  </w:footnote>
  <w:footnote w:type="continuationSeparator" w:id="0">
    <w:p w14:paraId="1E90C00F" w14:textId="77777777" w:rsidR="00225257" w:rsidRDefault="00225257" w:rsidP="00C523EA">
      <w:r>
        <w:continuationSeparator/>
      </w:r>
    </w:p>
  </w:footnote>
  <w:footnote w:id="1">
    <w:p w14:paraId="7520A03C" w14:textId="6FF0D2A1" w:rsidR="00C15C3C" w:rsidRPr="00444290" w:rsidRDefault="00F34D04" w:rsidP="0055245D">
      <w:pPr>
        <w:pStyle w:val="NormalWeb"/>
        <w:spacing w:before="0" w:beforeAutospacing="0" w:after="0" w:afterAutospacing="0" w:line="256" w:lineRule="auto"/>
        <w:rPr>
          <w:rFonts w:asciiTheme="minorHAnsi" w:hAnsiTheme="minorHAnsi" w:cstheme="minorHAnsi"/>
          <w:sz w:val="20"/>
          <w:szCs w:val="20"/>
        </w:rPr>
      </w:pPr>
      <w:r>
        <w:rPr>
          <w:rStyle w:val="Appelnotedebasdep"/>
          <w:rFonts w:ascii="Calibri" w:hAnsi="Calibri"/>
          <w:sz w:val="20"/>
          <w:szCs w:val="20"/>
          <w:lang w:val="fr-FR" w:eastAsia="en-US"/>
        </w:rPr>
        <w:footnoteRef/>
      </w:r>
      <w:r w:rsidR="00C15C3C" w:rsidRPr="008355D8">
        <w:rPr>
          <w:rFonts w:asciiTheme="minorHAnsi" w:hAnsiTheme="minorHAnsi" w:cstheme="minorHAnsi"/>
          <w:kern w:val="24"/>
          <w:sz w:val="20"/>
          <w:szCs w:val="20"/>
          <w:lang w:val="tr"/>
        </w:rPr>
        <w:t xml:space="preserve"> </w:t>
      </w:r>
      <w:r w:rsidR="00C15C3C" w:rsidRPr="008355D8">
        <w:rPr>
          <w:rFonts w:asciiTheme="minorHAnsi" w:hAnsiTheme="minorHAnsi" w:cstheme="minorHAnsi"/>
          <w:i/>
          <w:iCs/>
          <w:kern w:val="24"/>
          <w:sz w:val="20"/>
          <w:szCs w:val="20"/>
          <w:lang w:val="tr"/>
        </w:rPr>
        <w:t>Yetişkin Göçmenlerin Dilsel Entegrasyonu için Okuryazarlık ve İkinci Dil Öğrenimine (LASLLIAM) dair referans kılavuz</w:t>
      </w:r>
      <w:r w:rsidR="00C15C3C" w:rsidRPr="008355D8">
        <w:rPr>
          <w:rFonts w:asciiTheme="minorHAnsi" w:hAnsiTheme="minorHAnsi" w:cstheme="minorHAnsi"/>
          <w:kern w:val="24"/>
          <w:sz w:val="20"/>
          <w:szCs w:val="20"/>
          <w:lang w:val="tr"/>
        </w:rPr>
        <w:t xml:space="preserve"> -</w:t>
      </w:r>
      <w:r w:rsidR="00C15C3C">
        <w:rPr>
          <w:rFonts w:asciiTheme="minorHAnsi" w:hAnsiTheme="minorHAnsi" w:cstheme="minorHAnsi"/>
          <w:color w:val="011893"/>
          <w:kern w:val="24"/>
          <w:sz w:val="20"/>
          <w:szCs w:val="20"/>
          <w:lang w:val="tr"/>
        </w:rPr>
        <w:t xml:space="preserve"> </w:t>
      </w:r>
      <w:r w:rsidR="00C15C3C">
        <w:rPr>
          <w:rFonts w:asciiTheme="minorHAnsi" w:hAnsiTheme="minorHAnsi" w:cstheme="minorHAnsi"/>
          <w:color w:val="011893"/>
          <w:kern w:val="24"/>
          <w:sz w:val="20"/>
          <w:szCs w:val="20"/>
          <w:u w:val="single"/>
          <w:lang w:val="tr"/>
        </w:rPr>
        <w:t>https://www.coe.int/en/web/education/-/new-isbn-publication-6-reference-guide-literacy-and-second-language-for-the-linguistic-integration-of-adult-migrants-laslliam-</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46B1F"/>
    <w:multiLevelType w:val="hybridMultilevel"/>
    <w:tmpl w:val="AA0AF6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1424E"/>
    <w:multiLevelType w:val="hybridMultilevel"/>
    <w:tmpl w:val="F88A7F06"/>
    <w:lvl w:ilvl="0" w:tplc="AD18F4EE">
      <w:start w:val="1"/>
      <w:numFmt w:val="decimal"/>
      <w:lvlText w:val="%1."/>
      <w:lvlJc w:val="left"/>
      <w:pPr>
        <w:ind w:left="1212" w:hanging="360"/>
      </w:pPr>
      <w:rPr>
        <w:rFonts w:hint="default"/>
      </w:rPr>
    </w:lvl>
    <w:lvl w:ilvl="1" w:tplc="77CEB7A6">
      <w:start w:val="1"/>
      <w:numFmt w:val="lowerLetter"/>
      <w:lvlText w:val="%2."/>
      <w:lvlJc w:val="left"/>
      <w:pPr>
        <w:ind w:left="1932" w:hanging="360"/>
      </w:pPr>
      <w:rPr>
        <w:rFonts w:hint="default"/>
      </w:rPr>
    </w:lvl>
    <w:lvl w:ilvl="2" w:tplc="040C001B" w:tentative="1">
      <w:start w:val="1"/>
      <w:numFmt w:val="lowerRoman"/>
      <w:lvlText w:val="%3."/>
      <w:lvlJc w:val="right"/>
      <w:pPr>
        <w:ind w:left="2652" w:hanging="180"/>
      </w:pPr>
    </w:lvl>
    <w:lvl w:ilvl="3" w:tplc="040C000F" w:tentative="1">
      <w:start w:val="1"/>
      <w:numFmt w:val="decimal"/>
      <w:lvlText w:val="%4."/>
      <w:lvlJc w:val="left"/>
      <w:pPr>
        <w:ind w:left="3372" w:hanging="360"/>
      </w:pPr>
    </w:lvl>
    <w:lvl w:ilvl="4" w:tplc="040C0019" w:tentative="1">
      <w:start w:val="1"/>
      <w:numFmt w:val="lowerLetter"/>
      <w:lvlText w:val="%5."/>
      <w:lvlJc w:val="left"/>
      <w:pPr>
        <w:ind w:left="4092" w:hanging="360"/>
      </w:pPr>
    </w:lvl>
    <w:lvl w:ilvl="5" w:tplc="040C001B" w:tentative="1">
      <w:start w:val="1"/>
      <w:numFmt w:val="lowerRoman"/>
      <w:lvlText w:val="%6."/>
      <w:lvlJc w:val="right"/>
      <w:pPr>
        <w:ind w:left="4812" w:hanging="180"/>
      </w:pPr>
    </w:lvl>
    <w:lvl w:ilvl="6" w:tplc="040C000F" w:tentative="1">
      <w:start w:val="1"/>
      <w:numFmt w:val="decimal"/>
      <w:lvlText w:val="%7."/>
      <w:lvlJc w:val="left"/>
      <w:pPr>
        <w:ind w:left="5532" w:hanging="360"/>
      </w:pPr>
    </w:lvl>
    <w:lvl w:ilvl="7" w:tplc="040C0019" w:tentative="1">
      <w:start w:val="1"/>
      <w:numFmt w:val="lowerLetter"/>
      <w:lvlText w:val="%8."/>
      <w:lvlJc w:val="left"/>
      <w:pPr>
        <w:ind w:left="6252" w:hanging="360"/>
      </w:pPr>
    </w:lvl>
    <w:lvl w:ilvl="8" w:tplc="040C001B" w:tentative="1">
      <w:start w:val="1"/>
      <w:numFmt w:val="lowerRoman"/>
      <w:lvlText w:val="%9."/>
      <w:lvlJc w:val="right"/>
      <w:pPr>
        <w:ind w:left="6972" w:hanging="180"/>
      </w:pPr>
    </w:lvl>
  </w:abstractNum>
  <w:abstractNum w:abstractNumId="2" w15:restartNumberingAfterBreak="0">
    <w:nsid w:val="203549F4"/>
    <w:multiLevelType w:val="hybridMultilevel"/>
    <w:tmpl w:val="D52E081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1AE410A"/>
    <w:multiLevelType w:val="hybridMultilevel"/>
    <w:tmpl w:val="DC1CBD32"/>
    <w:lvl w:ilvl="0" w:tplc="8A323636">
      <w:start w:val="1"/>
      <w:numFmt w:val="decimal"/>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4" w15:restartNumberingAfterBreak="0">
    <w:nsid w:val="51585B7C"/>
    <w:multiLevelType w:val="hybridMultilevel"/>
    <w:tmpl w:val="63589E1A"/>
    <w:lvl w:ilvl="0" w:tplc="CF0C7D24">
      <w:numFmt w:val="bullet"/>
      <w:pStyle w:val="TKBulletLevel1"/>
      <w:lvlText w:val="•"/>
      <w:lvlJc w:val="left"/>
      <w:pPr>
        <w:ind w:left="850" w:hanging="283"/>
      </w:pPr>
      <w:rPr>
        <w:rFonts w:ascii="Calibri" w:eastAsia="Calibri" w:hAnsi="Calibri" w:hint="default"/>
      </w:rPr>
    </w:lvl>
    <w:lvl w:ilvl="1" w:tplc="040C0003">
      <w:start w:val="1"/>
      <w:numFmt w:val="bullet"/>
      <w:lvlText w:val="o"/>
      <w:lvlJc w:val="left"/>
      <w:pPr>
        <w:ind w:left="2083" w:hanging="360"/>
      </w:pPr>
      <w:rPr>
        <w:rFonts w:ascii="Courier New" w:hAnsi="Courier New" w:cs="Courier New" w:hint="default"/>
      </w:rPr>
    </w:lvl>
    <w:lvl w:ilvl="2" w:tplc="040C0005" w:tentative="1">
      <w:start w:val="1"/>
      <w:numFmt w:val="bullet"/>
      <w:lvlText w:val=""/>
      <w:lvlJc w:val="left"/>
      <w:pPr>
        <w:ind w:left="2803" w:hanging="360"/>
      </w:pPr>
      <w:rPr>
        <w:rFonts w:ascii="Wingdings" w:hAnsi="Wingdings" w:hint="default"/>
      </w:rPr>
    </w:lvl>
    <w:lvl w:ilvl="3" w:tplc="040C0001" w:tentative="1">
      <w:start w:val="1"/>
      <w:numFmt w:val="bullet"/>
      <w:lvlText w:val=""/>
      <w:lvlJc w:val="left"/>
      <w:pPr>
        <w:ind w:left="3523" w:hanging="360"/>
      </w:pPr>
      <w:rPr>
        <w:rFonts w:ascii="Symbol" w:hAnsi="Symbol" w:hint="default"/>
      </w:rPr>
    </w:lvl>
    <w:lvl w:ilvl="4" w:tplc="040C0003" w:tentative="1">
      <w:start w:val="1"/>
      <w:numFmt w:val="bullet"/>
      <w:lvlText w:val="o"/>
      <w:lvlJc w:val="left"/>
      <w:pPr>
        <w:ind w:left="4243" w:hanging="360"/>
      </w:pPr>
      <w:rPr>
        <w:rFonts w:ascii="Courier New" w:hAnsi="Courier New" w:cs="Courier New" w:hint="default"/>
      </w:rPr>
    </w:lvl>
    <w:lvl w:ilvl="5" w:tplc="040C0005" w:tentative="1">
      <w:start w:val="1"/>
      <w:numFmt w:val="bullet"/>
      <w:lvlText w:val=""/>
      <w:lvlJc w:val="left"/>
      <w:pPr>
        <w:ind w:left="4963" w:hanging="360"/>
      </w:pPr>
      <w:rPr>
        <w:rFonts w:ascii="Wingdings" w:hAnsi="Wingdings" w:hint="default"/>
      </w:rPr>
    </w:lvl>
    <w:lvl w:ilvl="6" w:tplc="040C0001" w:tentative="1">
      <w:start w:val="1"/>
      <w:numFmt w:val="bullet"/>
      <w:lvlText w:val=""/>
      <w:lvlJc w:val="left"/>
      <w:pPr>
        <w:ind w:left="5683" w:hanging="360"/>
      </w:pPr>
      <w:rPr>
        <w:rFonts w:ascii="Symbol" w:hAnsi="Symbol" w:hint="default"/>
      </w:rPr>
    </w:lvl>
    <w:lvl w:ilvl="7" w:tplc="040C0003" w:tentative="1">
      <w:start w:val="1"/>
      <w:numFmt w:val="bullet"/>
      <w:lvlText w:val="o"/>
      <w:lvlJc w:val="left"/>
      <w:pPr>
        <w:ind w:left="6403" w:hanging="360"/>
      </w:pPr>
      <w:rPr>
        <w:rFonts w:ascii="Courier New" w:hAnsi="Courier New" w:cs="Courier New" w:hint="default"/>
      </w:rPr>
    </w:lvl>
    <w:lvl w:ilvl="8" w:tplc="040C0005" w:tentative="1">
      <w:start w:val="1"/>
      <w:numFmt w:val="bullet"/>
      <w:lvlText w:val=""/>
      <w:lvlJc w:val="left"/>
      <w:pPr>
        <w:ind w:left="7123" w:hanging="360"/>
      </w:pPr>
      <w:rPr>
        <w:rFonts w:ascii="Wingdings" w:hAnsi="Wingdings" w:hint="default"/>
      </w:rPr>
    </w:lvl>
  </w:abstractNum>
  <w:abstractNum w:abstractNumId="5"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6" w15:restartNumberingAfterBreak="0">
    <w:nsid w:val="5CA148BC"/>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60D64D9E"/>
    <w:multiLevelType w:val="hybridMultilevel"/>
    <w:tmpl w:val="68FE3708"/>
    <w:lvl w:ilvl="0" w:tplc="0809000F">
      <w:start w:val="1"/>
      <w:numFmt w:val="decimal"/>
      <w:lvlText w:val="%1."/>
      <w:lvlJc w:val="left"/>
      <w:pPr>
        <w:ind w:left="1932" w:hanging="360"/>
      </w:pPr>
      <w:rPr>
        <w:rFonts w:cs="Times New Roman"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723A59E2"/>
    <w:multiLevelType w:val="hybridMultilevel"/>
    <w:tmpl w:val="74648902"/>
    <w:lvl w:ilvl="0" w:tplc="0A9C5424">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7740258C"/>
    <w:multiLevelType w:val="hybridMultilevel"/>
    <w:tmpl w:val="431C06DA"/>
    <w:lvl w:ilvl="0" w:tplc="5DD07FDE">
      <w:start w:val="1"/>
      <w:numFmt w:val="decimal"/>
      <w:pStyle w:val="TKNbrsLevel2"/>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num w:numId="1" w16cid:durableId="1715274234">
    <w:abstractNumId w:val="2"/>
  </w:num>
  <w:num w:numId="2" w16cid:durableId="1295452895">
    <w:abstractNumId w:val="4"/>
  </w:num>
  <w:num w:numId="3" w16cid:durableId="735207329">
    <w:abstractNumId w:val="8"/>
  </w:num>
  <w:num w:numId="4" w16cid:durableId="1717897768">
    <w:abstractNumId w:val="1"/>
  </w:num>
  <w:num w:numId="5" w16cid:durableId="410666332">
    <w:abstractNumId w:val="7"/>
  </w:num>
  <w:num w:numId="6" w16cid:durableId="1523350652">
    <w:abstractNumId w:val="6"/>
  </w:num>
  <w:num w:numId="7" w16cid:durableId="1944024657">
    <w:abstractNumId w:val="4"/>
  </w:num>
  <w:num w:numId="8" w16cid:durableId="366417870">
    <w:abstractNumId w:val="3"/>
  </w:num>
  <w:num w:numId="9" w16cid:durableId="1256016455">
    <w:abstractNumId w:val="5"/>
  </w:num>
  <w:num w:numId="10" w16cid:durableId="1518888804">
    <w:abstractNumId w:val="9"/>
  </w:num>
  <w:num w:numId="11" w16cid:durableId="823745349">
    <w:abstractNumId w:val="4"/>
  </w:num>
  <w:num w:numId="12" w16cid:durableId="153106308">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SortMethod w:val="0000"/>
  <w:defaultTabStop w:val="708"/>
  <w:hyphenationZone w:val="425"/>
  <w:drawingGridHorizontalSpacing w:val="120"/>
  <w:displayHorizontalDrawingGridEvery w:val="2"/>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D3C03"/>
    <w:rsid w:val="00004C66"/>
    <w:rsid w:val="00013516"/>
    <w:rsid w:val="00022E63"/>
    <w:rsid w:val="000338F0"/>
    <w:rsid w:val="00035F12"/>
    <w:rsid w:val="00037B0E"/>
    <w:rsid w:val="000569CF"/>
    <w:rsid w:val="000618A7"/>
    <w:rsid w:val="00070C26"/>
    <w:rsid w:val="000937FA"/>
    <w:rsid w:val="000A080D"/>
    <w:rsid w:val="000B2964"/>
    <w:rsid w:val="000C5F40"/>
    <w:rsid w:val="000D67C3"/>
    <w:rsid w:val="000D7B08"/>
    <w:rsid w:val="000E706C"/>
    <w:rsid w:val="000F42D6"/>
    <w:rsid w:val="00110B4B"/>
    <w:rsid w:val="00113442"/>
    <w:rsid w:val="00126A5E"/>
    <w:rsid w:val="00137AFA"/>
    <w:rsid w:val="00140B7E"/>
    <w:rsid w:val="00154B1F"/>
    <w:rsid w:val="00157A57"/>
    <w:rsid w:val="00163093"/>
    <w:rsid w:val="00166485"/>
    <w:rsid w:val="0017244D"/>
    <w:rsid w:val="00172C07"/>
    <w:rsid w:val="001741D1"/>
    <w:rsid w:val="0017676C"/>
    <w:rsid w:val="00186952"/>
    <w:rsid w:val="001965B4"/>
    <w:rsid w:val="001A1B4C"/>
    <w:rsid w:val="001B0010"/>
    <w:rsid w:val="001B035B"/>
    <w:rsid w:val="001B602D"/>
    <w:rsid w:val="001B71AD"/>
    <w:rsid w:val="001C7918"/>
    <w:rsid w:val="001D34FA"/>
    <w:rsid w:val="001D3999"/>
    <w:rsid w:val="0020300A"/>
    <w:rsid w:val="00214CD0"/>
    <w:rsid w:val="00225257"/>
    <w:rsid w:val="002320A9"/>
    <w:rsid w:val="00233192"/>
    <w:rsid w:val="0023330B"/>
    <w:rsid w:val="00243EF9"/>
    <w:rsid w:val="00246E8E"/>
    <w:rsid w:val="00254DC5"/>
    <w:rsid w:val="00255672"/>
    <w:rsid w:val="00262121"/>
    <w:rsid w:val="0026293F"/>
    <w:rsid w:val="002652E3"/>
    <w:rsid w:val="00280139"/>
    <w:rsid w:val="00280BF5"/>
    <w:rsid w:val="002859F5"/>
    <w:rsid w:val="002860CD"/>
    <w:rsid w:val="002A0CEF"/>
    <w:rsid w:val="002A3476"/>
    <w:rsid w:val="002E6F3D"/>
    <w:rsid w:val="002F2562"/>
    <w:rsid w:val="00303A5A"/>
    <w:rsid w:val="00327BBC"/>
    <w:rsid w:val="0033137E"/>
    <w:rsid w:val="00341A02"/>
    <w:rsid w:val="00341CC3"/>
    <w:rsid w:val="0034455E"/>
    <w:rsid w:val="0035492A"/>
    <w:rsid w:val="003549B7"/>
    <w:rsid w:val="003575BD"/>
    <w:rsid w:val="00373B9F"/>
    <w:rsid w:val="0037570C"/>
    <w:rsid w:val="00380ECB"/>
    <w:rsid w:val="00381BA9"/>
    <w:rsid w:val="0038409C"/>
    <w:rsid w:val="003847AD"/>
    <w:rsid w:val="00393332"/>
    <w:rsid w:val="003C050D"/>
    <w:rsid w:val="003C32F5"/>
    <w:rsid w:val="003E358D"/>
    <w:rsid w:val="003F121D"/>
    <w:rsid w:val="00424C0C"/>
    <w:rsid w:val="00460BCC"/>
    <w:rsid w:val="00470AA9"/>
    <w:rsid w:val="004747C8"/>
    <w:rsid w:val="00475774"/>
    <w:rsid w:val="00476225"/>
    <w:rsid w:val="0049006B"/>
    <w:rsid w:val="004934F3"/>
    <w:rsid w:val="004A0A60"/>
    <w:rsid w:val="004B4123"/>
    <w:rsid w:val="004B5DD8"/>
    <w:rsid w:val="004C1652"/>
    <w:rsid w:val="004E32A8"/>
    <w:rsid w:val="004E5453"/>
    <w:rsid w:val="004E58D6"/>
    <w:rsid w:val="004F2E30"/>
    <w:rsid w:val="00503E91"/>
    <w:rsid w:val="00512356"/>
    <w:rsid w:val="00526886"/>
    <w:rsid w:val="00535303"/>
    <w:rsid w:val="005479CE"/>
    <w:rsid w:val="0055245D"/>
    <w:rsid w:val="00553E63"/>
    <w:rsid w:val="00555D25"/>
    <w:rsid w:val="00557E95"/>
    <w:rsid w:val="005713EB"/>
    <w:rsid w:val="00580383"/>
    <w:rsid w:val="00585834"/>
    <w:rsid w:val="0059386A"/>
    <w:rsid w:val="005B5FC9"/>
    <w:rsid w:val="005C2E50"/>
    <w:rsid w:val="005D3802"/>
    <w:rsid w:val="005D6CB1"/>
    <w:rsid w:val="005E4CA5"/>
    <w:rsid w:val="005F5179"/>
    <w:rsid w:val="00602E00"/>
    <w:rsid w:val="00615CF4"/>
    <w:rsid w:val="00617A97"/>
    <w:rsid w:val="00617D74"/>
    <w:rsid w:val="00623D54"/>
    <w:rsid w:val="0062450C"/>
    <w:rsid w:val="00634900"/>
    <w:rsid w:val="0064154F"/>
    <w:rsid w:val="0064211A"/>
    <w:rsid w:val="006455D0"/>
    <w:rsid w:val="00651E90"/>
    <w:rsid w:val="00655B1E"/>
    <w:rsid w:val="00655CCE"/>
    <w:rsid w:val="00667CDF"/>
    <w:rsid w:val="006A1A21"/>
    <w:rsid w:val="006B4FE0"/>
    <w:rsid w:val="006C0689"/>
    <w:rsid w:val="006C08C3"/>
    <w:rsid w:val="006C4E49"/>
    <w:rsid w:val="006C7764"/>
    <w:rsid w:val="006D234F"/>
    <w:rsid w:val="00705BF1"/>
    <w:rsid w:val="00723B12"/>
    <w:rsid w:val="00731D12"/>
    <w:rsid w:val="00734E55"/>
    <w:rsid w:val="00735294"/>
    <w:rsid w:val="0074542C"/>
    <w:rsid w:val="0074589E"/>
    <w:rsid w:val="007458E1"/>
    <w:rsid w:val="00773ACD"/>
    <w:rsid w:val="00775E9D"/>
    <w:rsid w:val="00776A1D"/>
    <w:rsid w:val="00791F8C"/>
    <w:rsid w:val="007B11D5"/>
    <w:rsid w:val="007B4D14"/>
    <w:rsid w:val="007D316F"/>
    <w:rsid w:val="007D5AAE"/>
    <w:rsid w:val="007F5F10"/>
    <w:rsid w:val="0080462C"/>
    <w:rsid w:val="00805257"/>
    <w:rsid w:val="008067EC"/>
    <w:rsid w:val="00812744"/>
    <w:rsid w:val="008174D0"/>
    <w:rsid w:val="00820AC3"/>
    <w:rsid w:val="0082258E"/>
    <w:rsid w:val="0083366C"/>
    <w:rsid w:val="008337D0"/>
    <w:rsid w:val="008355D8"/>
    <w:rsid w:val="00844534"/>
    <w:rsid w:val="008469DE"/>
    <w:rsid w:val="00847800"/>
    <w:rsid w:val="008506D5"/>
    <w:rsid w:val="008730F7"/>
    <w:rsid w:val="00892B00"/>
    <w:rsid w:val="008B45A3"/>
    <w:rsid w:val="008C0E91"/>
    <w:rsid w:val="008C53DF"/>
    <w:rsid w:val="008D1ECD"/>
    <w:rsid w:val="008E103C"/>
    <w:rsid w:val="008E6FB9"/>
    <w:rsid w:val="008F0189"/>
    <w:rsid w:val="008F1473"/>
    <w:rsid w:val="008F24DC"/>
    <w:rsid w:val="008F6C0E"/>
    <w:rsid w:val="009025F0"/>
    <w:rsid w:val="0091098D"/>
    <w:rsid w:val="0093428B"/>
    <w:rsid w:val="00934B1C"/>
    <w:rsid w:val="0094551C"/>
    <w:rsid w:val="00945FD1"/>
    <w:rsid w:val="00953DC1"/>
    <w:rsid w:val="00970C63"/>
    <w:rsid w:val="0097497F"/>
    <w:rsid w:val="009773FB"/>
    <w:rsid w:val="00987DE9"/>
    <w:rsid w:val="009947BE"/>
    <w:rsid w:val="009A4759"/>
    <w:rsid w:val="009A5131"/>
    <w:rsid w:val="009A5684"/>
    <w:rsid w:val="009B5774"/>
    <w:rsid w:val="009B7F95"/>
    <w:rsid w:val="009D7BCE"/>
    <w:rsid w:val="00A03292"/>
    <w:rsid w:val="00A1258A"/>
    <w:rsid w:val="00A242D6"/>
    <w:rsid w:val="00A36998"/>
    <w:rsid w:val="00A5196F"/>
    <w:rsid w:val="00A525EE"/>
    <w:rsid w:val="00A55320"/>
    <w:rsid w:val="00A56015"/>
    <w:rsid w:val="00A633A4"/>
    <w:rsid w:val="00A6623D"/>
    <w:rsid w:val="00A67362"/>
    <w:rsid w:val="00A7554F"/>
    <w:rsid w:val="00A802F2"/>
    <w:rsid w:val="00A817FD"/>
    <w:rsid w:val="00A81C9B"/>
    <w:rsid w:val="00AA26BC"/>
    <w:rsid w:val="00AB255A"/>
    <w:rsid w:val="00AC6B2A"/>
    <w:rsid w:val="00AE4261"/>
    <w:rsid w:val="00AE657E"/>
    <w:rsid w:val="00AF4A1E"/>
    <w:rsid w:val="00AF56A8"/>
    <w:rsid w:val="00B06C8D"/>
    <w:rsid w:val="00B33421"/>
    <w:rsid w:val="00B35EFB"/>
    <w:rsid w:val="00B376ED"/>
    <w:rsid w:val="00B73A35"/>
    <w:rsid w:val="00B75CF6"/>
    <w:rsid w:val="00B8321C"/>
    <w:rsid w:val="00B84F69"/>
    <w:rsid w:val="00B85B33"/>
    <w:rsid w:val="00B87D33"/>
    <w:rsid w:val="00B94E15"/>
    <w:rsid w:val="00B96CF5"/>
    <w:rsid w:val="00BA25B4"/>
    <w:rsid w:val="00BA3C32"/>
    <w:rsid w:val="00BB182D"/>
    <w:rsid w:val="00BD2F15"/>
    <w:rsid w:val="00BD3C03"/>
    <w:rsid w:val="00BE6428"/>
    <w:rsid w:val="00BF2B09"/>
    <w:rsid w:val="00BF693D"/>
    <w:rsid w:val="00C15C3C"/>
    <w:rsid w:val="00C24B3F"/>
    <w:rsid w:val="00C319C4"/>
    <w:rsid w:val="00C36FD8"/>
    <w:rsid w:val="00C523EA"/>
    <w:rsid w:val="00C622D7"/>
    <w:rsid w:val="00C7477C"/>
    <w:rsid w:val="00C8086F"/>
    <w:rsid w:val="00C83BDB"/>
    <w:rsid w:val="00CA357C"/>
    <w:rsid w:val="00CC0991"/>
    <w:rsid w:val="00CD7BC3"/>
    <w:rsid w:val="00CF0B90"/>
    <w:rsid w:val="00CF36D3"/>
    <w:rsid w:val="00D00DA4"/>
    <w:rsid w:val="00D04817"/>
    <w:rsid w:val="00D07616"/>
    <w:rsid w:val="00D2211A"/>
    <w:rsid w:val="00D45987"/>
    <w:rsid w:val="00D57D70"/>
    <w:rsid w:val="00D61794"/>
    <w:rsid w:val="00D63C7F"/>
    <w:rsid w:val="00D81172"/>
    <w:rsid w:val="00D8328F"/>
    <w:rsid w:val="00D93DCB"/>
    <w:rsid w:val="00D959B7"/>
    <w:rsid w:val="00DA5A92"/>
    <w:rsid w:val="00DB44DB"/>
    <w:rsid w:val="00DD0635"/>
    <w:rsid w:val="00DD35DF"/>
    <w:rsid w:val="00DD53DC"/>
    <w:rsid w:val="00DE4A23"/>
    <w:rsid w:val="00DE5B7D"/>
    <w:rsid w:val="00DF5B76"/>
    <w:rsid w:val="00DF60EB"/>
    <w:rsid w:val="00E04E79"/>
    <w:rsid w:val="00E076C3"/>
    <w:rsid w:val="00E239DF"/>
    <w:rsid w:val="00E43403"/>
    <w:rsid w:val="00E43A6D"/>
    <w:rsid w:val="00E46FFD"/>
    <w:rsid w:val="00E53152"/>
    <w:rsid w:val="00E56378"/>
    <w:rsid w:val="00E629C8"/>
    <w:rsid w:val="00E7701C"/>
    <w:rsid w:val="00E826A8"/>
    <w:rsid w:val="00E90A39"/>
    <w:rsid w:val="00E97881"/>
    <w:rsid w:val="00EC7B95"/>
    <w:rsid w:val="00ED4CB7"/>
    <w:rsid w:val="00EE7BF3"/>
    <w:rsid w:val="00F018A3"/>
    <w:rsid w:val="00F129B0"/>
    <w:rsid w:val="00F260E9"/>
    <w:rsid w:val="00F34D04"/>
    <w:rsid w:val="00F5126A"/>
    <w:rsid w:val="00F72CEA"/>
    <w:rsid w:val="00F926EB"/>
    <w:rsid w:val="00F936AF"/>
    <w:rsid w:val="00F95E18"/>
    <w:rsid w:val="00FB0515"/>
    <w:rsid w:val="00FB70A6"/>
    <w:rsid w:val="00FC4F80"/>
    <w:rsid w:val="00FF1DDC"/>
    <w:rsid w:val="00FF6823"/>
    <w:rsid w:val="00FF7330"/>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449EE6A5"/>
  <w15:docId w15:val="{49D67332-C1ED-4118-931B-44CEF602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fr-FR" w:eastAsia="fr-FR" w:bidi="ar-SA"/>
      </w:rPr>
    </w:rPrDefault>
    <w:pPrDefault/>
  </w:docDefaults>
  <w:latentStyles w:defLockedState="0" w:defUIPriority="99" w:defSemiHidden="0" w:defUnhideWhenUsed="0" w:defQFormat="0" w:count="376">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55D0"/>
    <w:rPr>
      <w:rFonts w:eastAsia="Times New Roman" w:cs="Times New Roman"/>
      <w:sz w:val="24"/>
      <w:szCs w:val="22"/>
      <w:lang w:eastAsia="en-US"/>
    </w:rPr>
  </w:style>
  <w:style w:type="paragraph" w:styleId="Titre1">
    <w:name w:val="heading 1"/>
    <w:next w:val="Normal"/>
    <w:link w:val="Titre1Car"/>
    <w:autoRedefine/>
    <w:uiPriority w:val="99"/>
    <w:rsid w:val="000618A7"/>
    <w:pPr>
      <w:keepNext/>
      <w:keepLines/>
      <w:spacing w:before="240" w:after="240"/>
      <w:jc w:val="center"/>
      <w:outlineLvl w:val="0"/>
    </w:pPr>
    <w:rPr>
      <w:rFonts w:ascii="Calibri Light" w:eastAsia="Times New Roman" w:hAnsi="Calibri Light" w:cs="Times New Roman"/>
      <w:b/>
      <w:color w:val="0070C0"/>
      <w:sz w:val="40"/>
      <w:szCs w:val="32"/>
      <w:lang w:val="en-US" w:eastAsia="en-US"/>
    </w:rPr>
  </w:style>
  <w:style w:type="paragraph" w:styleId="Titre2">
    <w:name w:val="heading 2"/>
    <w:basedOn w:val="Normal"/>
    <w:next w:val="Normal"/>
    <w:link w:val="Titre2Car"/>
    <w:uiPriority w:val="99"/>
    <w:rsid w:val="00BB182D"/>
    <w:pPr>
      <w:keepNext/>
      <w:spacing w:before="240" w:line="360" w:lineRule="auto"/>
      <w:ind w:left="340"/>
      <w:outlineLvl w:val="1"/>
    </w:pPr>
    <w:rPr>
      <w:rFonts w:ascii="Arial Black" w:hAnsi="Arial Black"/>
      <w:b/>
      <w:bCs/>
      <w:sz w:val="32"/>
      <w:szCs w:val="32"/>
      <w:lang w:eastAsia="de-DE"/>
    </w:rPr>
  </w:style>
  <w:style w:type="paragraph" w:styleId="Titre3">
    <w:name w:val="heading 3"/>
    <w:basedOn w:val="Normal"/>
    <w:next w:val="Normal"/>
    <w:link w:val="Titre3Car"/>
    <w:uiPriority w:val="99"/>
    <w:rsid w:val="00BB182D"/>
    <w:pPr>
      <w:keepNext/>
      <w:spacing w:before="240" w:line="360" w:lineRule="auto"/>
      <w:ind w:left="340"/>
      <w:outlineLvl w:val="2"/>
    </w:pPr>
    <w:rPr>
      <w:rFonts w:ascii="Arial" w:hAnsi="Arial"/>
      <w:b/>
      <w:bCs/>
      <w:sz w:val="28"/>
      <w:szCs w:val="28"/>
      <w:lang w:eastAsia="de-DE"/>
    </w:rPr>
  </w:style>
  <w:style w:type="paragraph" w:styleId="Titre4">
    <w:name w:val="heading 4"/>
    <w:basedOn w:val="Normal"/>
    <w:next w:val="Normal"/>
    <w:link w:val="Titre4Car"/>
    <w:uiPriority w:val="99"/>
    <w:rsid w:val="00BB182D"/>
    <w:pPr>
      <w:keepNext/>
      <w:spacing w:before="240" w:line="360" w:lineRule="auto"/>
      <w:ind w:left="340"/>
      <w:outlineLvl w:val="3"/>
    </w:pPr>
    <w:rPr>
      <w:rFonts w:ascii="Arial" w:hAnsi="Arial"/>
      <w:b/>
      <w:bCs/>
      <w:szCs w:val="24"/>
      <w:lang w:eastAsia="de-DE"/>
    </w:rPr>
  </w:style>
  <w:style w:type="paragraph" w:styleId="Titre5">
    <w:name w:val="heading 5"/>
    <w:basedOn w:val="Normal"/>
    <w:next w:val="Normal"/>
    <w:link w:val="Titre5Car"/>
    <w:uiPriority w:val="99"/>
    <w:rsid w:val="00BB182D"/>
    <w:pPr>
      <w:keepNext/>
      <w:outlineLvl w:val="4"/>
    </w:pPr>
    <w:rPr>
      <w:rFonts w:ascii="Times New Roman" w:hAnsi="Times New Roman"/>
      <w:i/>
      <w:iCs/>
      <w:szCs w:val="24"/>
      <w:lang w:eastAsia="fr-FR"/>
    </w:rPr>
  </w:style>
  <w:style w:type="paragraph" w:styleId="Titre6">
    <w:name w:val="heading 6"/>
    <w:basedOn w:val="Normal"/>
    <w:next w:val="Normal"/>
    <w:link w:val="Titre6Car"/>
    <w:uiPriority w:val="99"/>
    <w:rsid w:val="00BB182D"/>
    <w:pPr>
      <w:spacing w:before="240" w:after="240"/>
      <w:ind w:left="284"/>
      <w:outlineLvl w:val="5"/>
    </w:pPr>
    <w:rPr>
      <w:rFonts w:ascii="Arial" w:hAnsi="Arial"/>
      <w:i/>
      <w:iCs/>
      <w:sz w:val="20"/>
      <w:szCs w:val="20"/>
      <w:lang w:eastAsia="de-DE"/>
    </w:rPr>
  </w:style>
  <w:style w:type="paragraph" w:styleId="Titre7">
    <w:name w:val="heading 7"/>
    <w:basedOn w:val="Normal"/>
    <w:next w:val="Normal"/>
    <w:link w:val="Titre7Car"/>
    <w:uiPriority w:val="99"/>
    <w:rsid w:val="00BB182D"/>
    <w:pPr>
      <w:keepNext/>
      <w:overflowPunct w:val="0"/>
      <w:autoSpaceDE w:val="0"/>
      <w:autoSpaceDN w:val="0"/>
      <w:adjustRightInd w:val="0"/>
      <w:spacing w:before="240" w:line="360" w:lineRule="auto"/>
      <w:jc w:val="both"/>
      <w:outlineLvl w:val="6"/>
    </w:pPr>
    <w:rPr>
      <w:rFonts w:ascii="Times New Roman" w:hAnsi="Times New Roman"/>
      <w:i/>
      <w:iCs/>
      <w:szCs w:val="24"/>
      <w:lang w:eastAsia="fr-FR"/>
    </w:rPr>
  </w:style>
  <w:style w:type="paragraph" w:styleId="Titre8">
    <w:name w:val="heading 8"/>
    <w:basedOn w:val="Normal"/>
    <w:next w:val="Normal"/>
    <w:link w:val="Titre8Car"/>
    <w:uiPriority w:val="99"/>
    <w:rsid w:val="00BB182D"/>
    <w:pPr>
      <w:keepNext/>
      <w:spacing w:line="360" w:lineRule="auto"/>
      <w:outlineLvl w:val="7"/>
    </w:pPr>
    <w:rPr>
      <w:rFonts w:ascii="Times New Roman" w:hAnsi="Times New Roman"/>
      <w:b/>
      <w:bCs/>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9"/>
    <w:rsid w:val="000618A7"/>
    <w:rPr>
      <w:rFonts w:ascii="Calibri Light" w:eastAsia="Times New Roman" w:hAnsi="Calibri Light" w:cs="Times New Roman"/>
      <w:b/>
      <w:color w:val="0070C0"/>
      <w:sz w:val="40"/>
      <w:szCs w:val="32"/>
      <w:lang w:val="en-US" w:eastAsia="en-US" w:bidi="ar-SA"/>
    </w:rPr>
  </w:style>
  <w:style w:type="paragraph" w:customStyle="1" w:styleId="TKTITRE1">
    <w:name w:val="TK TITRE1"/>
    <w:qFormat/>
    <w:rsid w:val="0080462C"/>
    <w:pPr>
      <w:spacing w:before="120" w:after="120"/>
    </w:pPr>
    <w:rPr>
      <w:rFonts w:eastAsia="Times New Roman" w:cs="Calibri"/>
      <w:b/>
      <w:bCs/>
      <w:sz w:val="32"/>
      <w:szCs w:val="32"/>
      <w:lang w:val="en-US" w:eastAsia="en-US"/>
    </w:rPr>
  </w:style>
  <w:style w:type="paragraph" w:customStyle="1" w:styleId="TKTITRE3">
    <w:name w:val="TK TITRE 3"/>
    <w:qFormat/>
    <w:rsid w:val="0080462C"/>
    <w:pPr>
      <w:spacing w:before="120" w:after="120"/>
    </w:pPr>
    <w:rPr>
      <w:rFonts w:cs="Calibri"/>
      <w:i/>
      <w:iCs/>
      <w:noProof/>
      <w:sz w:val="24"/>
      <w:szCs w:val="24"/>
      <w:u w:val="single"/>
      <w:lang w:val="en-US" w:eastAsia="en-US"/>
    </w:rPr>
  </w:style>
  <w:style w:type="character" w:customStyle="1" w:styleId="Titre2Car">
    <w:name w:val="Titre 2 Car"/>
    <w:link w:val="Titre2"/>
    <w:uiPriority w:val="99"/>
    <w:rsid w:val="00BB182D"/>
    <w:rPr>
      <w:rFonts w:ascii="Arial Black" w:eastAsia="Times New Roman" w:hAnsi="Arial Black" w:cs="Times New Roman"/>
      <w:b/>
      <w:bCs/>
      <w:sz w:val="32"/>
      <w:szCs w:val="32"/>
      <w:lang w:eastAsia="de-DE"/>
    </w:rPr>
  </w:style>
  <w:style w:type="character" w:customStyle="1" w:styleId="Titre3Car">
    <w:name w:val="Titre 3 Car"/>
    <w:link w:val="Titre3"/>
    <w:uiPriority w:val="99"/>
    <w:rsid w:val="00BB182D"/>
    <w:rPr>
      <w:rFonts w:ascii="Arial" w:eastAsia="Times New Roman" w:hAnsi="Arial" w:cs="Arial"/>
      <w:b/>
      <w:bCs/>
      <w:sz w:val="28"/>
      <w:szCs w:val="28"/>
      <w:lang w:eastAsia="de-DE"/>
    </w:rPr>
  </w:style>
  <w:style w:type="character" w:customStyle="1" w:styleId="Titre4Car">
    <w:name w:val="Titre 4 Car"/>
    <w:link w:val="Titre4"/>
    <w:uiPriority w:val="99"/>
    <w:rsid w:val="00BB182D"/>
    <w:rPr>
      <w:rFonts w:ascii="Arial" w:eastAsia="Times New Roman" w:hAnsi="Arial" w:cs="Arial"/>
      <w:b/>
      <w:bCs/>
      <w:sz w:val="24"/>
      <w:szCs w:val="24"/>
      <w:lang w:eastAsia="de-DE"/>
    </w:rPr>
  </w:style>
  <w:style w:type="character" w:customStyle="1" w:styleId="Titre5Car">
    <w:name w:val="Titre 5 Car"/>
    <w:link w:val="Titre5"/>
    <w:uiPriority w:val="99"/>
    <w:rsid w:val="00BB182D"/>
    <w:rPr>
      <w:rFonts w:ascii="Times New Roman" w:eastAsia="Times New Roman" w:hAnsi="Times New Roman" w:cs="Times New Roman"/>
      <w:i/>
      <w:iCs/>
      <w:sz w:val="24"/>
      <w:szCs w:val="24"/>
      <w:lang w:eastAsia="fr-FR"/>
    </w:rPr>
  </w:style>
  <w:style w:type="character" w:customStyle="1" w:styleId="Titre6Car">
    <w:name w:val="Titre 6 Car"/>
    <w:link w:val="Titre6"/>
    <w:uiPriority w:val="99"/>
    <w:rsid w:val="00BB182D"/>
    <w:rPr>
      <w:rFonts w:ascii="Arial" w:eastAsia="Times New Roman" w:hAnsi="Arial" w:cs="Arial"/>
      <w:i/>
      <w:iCs/>
      <w:sz w:val="20"/>
      <w:szCs w:val="20"/>
      <w:lang w:eastAsia="de-DE"/>
    </w:rPr>
  </w:style>
  <w:style w:type="character" w:customStyle="1" w:styleId="Titre7Car">
    <w:name w:val="Titre 7 Car"/>
    <w:link w:val="Titre7"/>
    <w:uiPriority w:val="99"/>
    <w:rsid w:val="00BB182D"/>
    <w:rPr>
      <w:rFonts w:ascii="Times New Roman" w:eastAsia="Times New Roman" w:hAnsi="Times New Roman" w:cs="Times New Roman"/>
      <w:i/>
      <w:iCs/>
      <w:sz w:val="24"/>
      <w:szCs w:val="24"/>
      <w:lang w:eastAsia="fr-FR"/>
    </w:rPr>
  </w:style>
  <w:style w:type="character" w:customStyle="1" w:styleId="Titre8Car">
    <w:name w:val="Titre 8 Car"/>
    <w:link w:val="Titre8"/>
    <w:uiPriority w:val="99"/>
    <w:rsid w:val="00BB182D"/>
    <w:rPr>
      <w:rFonts w:ascii="Times New Roman" w:eastAsia="Times New Roman" w:hAnsi="Times New Roman" w:cs="Times New Roman"/>
      <w:b/>
      <w:bCs/>
      <w:sz w:val="24"/>
      <w:szCs w:val="24"/>
      <w:lang w:eastAsia="fr-FR"/>
    </w:rPr>
  </w:style>
  <w:style w:type="paragraph" w:styleId="Pieddepage">
    <w:name w:val="footer"/>
    <w:basedOn w:val="Normal"/>
    <w:link w:val="PieddepageCar"/>
    <w:uiPriority w:val="99"/>
    <w:unhideWhenUsed/>
    <w:rsid w:val="00BB182D"/>
    <w:pPr>
      <w:tabs>
        <w:tab w:val="center" w:pos="4536"/>
        <w:tab w:val="right" w:pos="9072"/>
      </w:tabs>
    </w:pPr>
    <w:rPr>
      <w:szCs w:val="20"/>
    </w:rPr>
  </w:style>
  <w:style w:type="character" w:customStyle="1" w:styleId="PieddepageCar">
    <w:name w:val="Pied de page Car"/>
    <w:link w:val="Pieddepage"/>
    <w:uiPriority w:val="99"/>
    <w:rsid w:val="00BB182D"/>
    <w:rPr>
      <w:rFonts w:ascii="Calibri" w:eastAsia="Times New Roman" w:hAnsi="Calibri" w:cs="Times New Roman"/>
      <w:sz w:val="24"/>
    </w:rPr>
  </w:style>
  <w:style w:type="character" w:styleId="Lienhypertexte">
    <w:name w:val="Hyperlink"/>
    <w:uiPriority w:val="99"/>
    <w:rsid w:val="00BB182D"/>
    <w:rPr>
      <w:rFonts w:cs="Times New Roman"/>
      <w:color w:val="0000FF"/>
      <w:u w:val="single"/>
    </w:rPr>
  </w:style>
  <w:style w:type="paragraph" w:styleId="Explorateurdedocuments">
    <w:name w:val="Document Map"/>
    <w:basedOn w:val="Normal"/>
    <w:link w:val="ExplorateurdedocumentsCar"/>
    <w:uiPriority w:val="99"/>
    <w:rsid w:val="00BB182D"/>
    <w:pPr>
      <w:shd w:val="clear" w:color="auto" w:fill="000080"/>
    </w:pPr>
    <w:rPr>
      <w:rFonts w:ascii="Tahoma" w:hAnsi="Tahoma"/>
      <w:szCs w:val="24"/>
      <w:lang w:eastAsia="fr-FR"/>
    </w:rPr>
  </w:style>
  <w:style w:type="character" w:customStyle="1" w:styleId="ExplorateurdedocumentsCar">
    <w:name w:val="Explorateur de documents Car"/>
    <w:link w:val="Explorateurdedocuments"/>
    <w:uiPriority w:val="99"/>
    <w:rsid w:val="00BB182D"/>
    <w:rPr>
      <w:rFonts w:ascii="Tahoma" w:eastAsia="Times New Roman" w:hAnsi="Tahoma" w:cs="Tahoma"/>
      <w:sz w:val="24"/>
      <w:szCs w:val="24"/>
      <w:shd w:val="clear" w:color="auto" w:fill="000080"/>
      <w:lang w:eastAsia="fr-FR"/>
    </w:rPr>
  </w:style>
  <w:style w:type="table" w:styleId="Grilledutableau">
    <w:name w:val="Table Grid"/>
    <w:basedOn w:val="TableauNormal"/>
    <w:uiPriority w:val="99"/>
    <w:rsid w:val="00BB182D"/>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Toolkit">
    <w:name w:val="Table_Toolkit"/>
    <w:basedOn w:val="TableauNormal"/>
    <w:uiPriority w:val="99"/>
    <w:rsid w:val="007458E1"/>
    <w:tblPr/>
  </w:style>
  <w:style w:type="paragraph" w:customStyle="1" w:styleId="TKTextetableau">
    <w:name w:val="TK Texte tableau"/>
    <w:qFormat/>
    <w:rsid w:val="0080462C"/>
    <w:rPr>
      <w:rFonts w:eastAsia="Times New Roman" w:cs="Calibri"/>
      <w:sz w:val="22"/>
      <w:szCs w:val="22"/>
      <w:lang w:val="en-GB" w:eastAsia="en-US"/>
    </w:rPr>
  </w:style>
  <w:style w:type="paragraph" w:customStyle="1" w:styleId="TKAIM">
    <w:name w:val="TK AIM"/>
    <w:qFormat/>
    <w:rsid w:val="00E53152"/>
    <w:pPr>
      <w:shd w:val="clear" w:color="auto" w:fill="DDDDDD"/>
      <w:tabs>
        <w:tab w:val="left" w:pos="709"/>
      </w:tabs>
      <w:spacing w:before="480" w:after="480"/>
      <w:ind w:left="709" w:hanging="709"/>
    </w:pPr>
    <w:rPr>
      <w:rFonts w:cs="Times New Roman"/>
      <w:b/>
      <w:sz w:val="28"/>
      <w:szCs w:val="32"/>
      <w:lang w:val="en-GB" w:eastAsia="en-US"/>
    </w:rPr>
  </w:style>
  <w:style w:type="paragraph" w:styleId="Textebrut">
    <w:name w:val="Plain Text"/>
    <w:basedOn w:val="Normal"/>
    <w:link w:val="TextebrutCar"/>
    <w:uiPriority w:val="99"/>
    <w:semiHidden/>
    <w:unhideWhenUsed/>
    <w:rsid w:val="00526886"/>
    <w:rPr>
      <w:rFonts w:ascii="Consolas" w:hAnsi="Consolas"/>
      <w:sz w:val="21"/>
      <w:szCs w:val="21"/>
    </w:rPr>
  </w:style>
  <w:style w:type="character" w:customStyle="1" w:styleId="TextebrutCar">
    <w:name w:val="Texte brut Car"/>
    <w:link w:val="Textebrut"/>
    <w:uiPriority w:val="99"/>
    <w:semiHidden/>
    <w:rsid w:val="00526886"/>
    <w:rPr>
      <w:rFonts w:ascii="Consolas" w:eastAsia="Times New Roman" w:hAnsi="Consolas" w:cs="Times New Roman"/>
      <w:sz w:val="21"/>
      <w:szCs w:val="21"/>
    </w:rPr>
  </w:style>
  <w:style w:type="paragraph" w:customStyle="1" w:styleId="TKMAINTITLE">
    <w:name w:val="TK MAIN TITLE"/>
    <w:basedOn w:val="Normal"/>
    <w:qFormat/>
    <w:rsid w:val="0080462C"/>
    <w:pPr>
      <w:spacing w:before="120" w:after="120"/>
      <w:jc w:val="center"/>
    </w:pPr>
    <w:rPr>
      <w:rFonts w:eastAsia="Calibri" w:cs="Calibri"/>
      <w:b/>
      <w:bCs/>
      <w:color w:val="2F5496"/>
      <w:sz w:val="40"/>
      <w:szCs w:val="40"/>
      <w:lang w:val="en-GB"/>
    </w:rPr>
  </w:style>
  <w:style w:type="paragraph" w:customStyle="1" w:styleId="TKTEXTE">
    <w:name w:val="TK TEXTE"/>
    <w:qFormat/>
    <w:rsid w:val="0097497F"/>
    <w:pPr>
      <w:spacing w:before="120" w:after="120"/>
    </w:pPr>
    <w:rPr>
      <w:rFonts w:eastAsia="Times New Roman" w:cs="Calibri"/>
      <w:sz w:val="24"/>
      <w:szCs w:val="24"/>
      <w:lang w:val="en-GB" w:eastAsia="en-US"/>
    </w:rPr>
  </w:style>
  <w:style w:type="paragraph" w:customStyle="1" w:styleId="TKBulletLevel1">
    <w:name w:val="TK Bullet Level1"/>
    <w:next w:val="Normal"/>
    <w:qFormat/>
    <w:rsid w:val="00D61794"/>
    <w:pPr>
      <w:numPr>
        <w:numId w:val="11"/>
      </w:numPr>
      <w:tabs>
        <w:tab w:val="left" w:pos="567"/>
      </w:tabs>
      <w:spacing w:before="60" w:after="60"/>
    </w:pPr>
    <w:rPr>
      <w:rFonts w:cs="Calibri"/>
      <w:sz w:val="24"/>
      <w:szCs w:val="24"/>
      <w:lang w:val="en-US" w:eastAsia="en-US"/>
    </w:rPr>
  </w:style>
  <w:style w:type="paragraph" w:styleId="Textedebulles">
    <w:name w:val="Balloon Text"/>
    <w:basedOn w:val="Normal"/>
    <w:link w:val="TextedebullesCar"/>
    <w:uiPriority w:val="99"/>
    <w:semiHidden/>
    <w:unhideWhenUsed/>
    <w:rsid w:val="003E358D"/>
    <w:rPr>
      <w:rFonts w:ascii="Tahoma" w:hAnsi="Tahoma"/>
      <w:sz w:val="16"/>
      <w:szCs w:val="16"/>
    </w:rPr>
  </w:style>
  <w:style w:type="character" w:customStyle="1" w:styleId="TextedebullesCar">
    <w:name w:val="Texte de bulles Car"/>
    <w:link w:val="Textedebulles"/>
    <w:uiPriority w:val="99"/>
    <w:semiHidden/>
    <w:rsid w:val="003E358D"/>
    <w:rPr>
      <w:rFonts w:ascii="Tahoma" w:eastAsia="Times New Roman" w:hAnsi="Tahoma" w:cs="Tahoma"/>
      <w:sz w:val="16"/>
      <w:szCs w:val="16"/>
    </w:rPr>
  </w:style>
  <w:style w:type="paragraph" w:styleId="En-tte">
    <w:name w:val="header"/>
    <w:basedOn w:val="Normal"/>
    <w:link w:val="En-tteCar"/>
    <w:uiPriority w:val="99"/>
    <w:unhideWhenUsed/>
    <w:rsid w:val="00FB70A6"/>
    <w:pPr>
      <w:tabs>
        <w:tab w:val="center" w:pos="4536"/>
        <w:tab w:val="right" w:pos="9072"/>
      </w:tabs>
    </w:pPr>
    <w:rPr>
      <w:sz w:val="20"/>
      <w:szCs w:val="20"/>
    </w:rPr>
  </w:style>
  <w:style w:type="character" w:customStyle="1" w:styleId="En-tteCar">
    <w:name w:val="En-tête Car"/>
    <w:link w:val="En-tte"/>
    <w:uiPriority w:val="99"/>
    <w:rsid w:val="00FB70A6"/>
    <w:rPr>
      <w:rFonts w:ascii="Calibri" w:eastAsia="Times New Roman" w:hAnsi="Calibri" w:cs="Times New Roman"/>
    </w:rPr>
  </w:style>
  <w:style w:type="paragraph" w:customStyle="1" w:styleId="TKTITRE2">
    <w:name w:val="TK TITRE 2"/>
    <w:next w:val="Normal"/>
    <w:qFormat/>
    <w:rsid w:val="0080462C"/>
    <w:pPr>
      <w:spacing w:before="120" w:after="120"/>
    </w:pPr>
    <w:rPr>
      <w:rFonts w:eastAsia="Times New Roman" w:cs="Calibri"/>
      <w:b/>
      <w:bCs/>
      <w:sz w:val="28"/>
      <w:szCs w:val="28"/>
      <w:lang w:val="en-US" w:eastAsia="en-US"/>
    </w:rPr>
  </w:style>
  <w:style w:type="character" w:styleId="Lienhypertextesuivivisit">
    <w:name w:val="FollowedHyperlink"/>
    <w:uiPriority w:val="99"/>
    <w:semiHidden/>
    <w:unhideWhenUsed/>
    <w:rsid w:val="009025F0"/>
    <w:rPr>
      <w:color w:val="954F72"/>
      <w:u w:val="single"/>
    </w:rPr>
  </w:style>
  <w:style w:type="paragraph" w:customStyle="1" w:styleId="TKBulletLevel2">
    <w:name w:val="TK Bullet Level2"/>
    <w:basedOn w:val="TKBulletLevel1"/>
    <w:qFormat/>
    <w:rsid w:val="009A4759"/>
    <w:pPr>
      <w:ind w:left="1135"/>
    </w:pPr>
  </w:style>
  <w:style w:type="paragraph" w:customStyle="1" w:styleId="TKNbrsLevel2">
    <w:name w:val="TK Nbrs Level2"/>
    <w:qFormat/>
    <w:rsid w:val="00E90A39"/>
    <w:pPr>
      <w:numPr>
        <w:numId w:val="10"/>
      </w:numPr>
      <w:spacing w:before="60" w:after="60"/>
      <w:ind w:left="1208" w:hanging="357"/>
    </w:pPr>
    <w:rPr>
      <w:rFonts w:cs="Times New Roman"/>
      <w:sz w:val="24"/>
      <w:szCs w:val="24"/>
      <w:lang w:val="en-US" w:eastAsia="en-US"/>
    </w:rPr>
  </w:style>
  <w:style w:type="paragraph" w:customStyle="1" w:styleId="TKNbrsLevel1">
    <w:name w:val="TK_Nbrs Level1"/>
    <w:qFormat/>
    <w:rsid w:val="009A4759"/>
    <w:pPr>
      <w:numPr>
        <w:numId w:val="9"/>
      </w:numPr>
      <w:spacing w:before="60" w:after="60"/>
      <w:ind w:left="851" w:hanging="284"/>
    </w:pPr>
    <w:rPr>
      <w:rFonts w:eastAsia="Times New Roman" w:cs="Calibri"/>
      <w:sz w:val="24"/>
      <w:szCs w:val="24"/>
      <w:lang w:eastAsia="en-US"/>
    </w:rPr>
  </w:style>
  <w:style w:type="paragraph" w:customStyle="1" w:styleId="TKnotes">
    <w:name w:val="TK_notes"/>
    <w:qFormat/>
    <w:rsid w:val="00634900"/>
    <w:pPr>
      <w:spacing w:before="120" w:after="120"/>
    </w:pPr>
    <w:rPr>
      <w:rFonts w:eastAsia="Times New Roman" w:cs="Calibri"/>
      <w:szCs w:val="22"/>
      <w:lang w:val="en-GB" w:eastAsia="en-US"/>
    </w:rPr>
  </w:style>
  <w:style w:type="paragraph" w:customStyle="1" w:styleId="Sansinterligne1">
    <w:name w:val="Sans interligne1"/>
    <w:aliases w:val="Tesi"/>
    <w:uiPriority w:val="99"/>
    <w:qFormat/>
    <w:rsid w:val="00BD3C03"/>
    <w:pPr>
      <w:spacing w:line="312" w:lineRule="auto"/>
      <w:ind w:firstLine="709"/>
      <w:contextualSpacing/>
    </w:pPr>
    <w:rPr>
      <w:rFonts w:ascii="Arial" w:hAnsi="Arial" w:cs="Times New Roman"/>
      <w:sz w:val="24"/>
      <w:szCs w:val="22"/>
      <w:lang w:val="en-GB" w:eastAsia="en-US"/>
    </w:rPr>
  </w:style>
  <w:style w:type="character" w:customStyle="1" w:styleId="apple-converted-space">
    <w:name w:val="apple-converted-space"/>
    <w:uiPriority w:val="99"/>
    <w:rsid w:val="000D67C3"/>
  </w:style>
  <w:style w:type="character" w:styleId="Appelnotedebasdep">
    <w:name w:val="footnote reference"/>
    <w:basedOn w:val="Policepardfaut"/>
    <w:uiPriority w:val="99"/>
    <w:unhideWhenUsed/>
    <w:qFormat/>
    <w:rsid w:val="00615CF4"/>
    <w:rPr>
      <w:vertAlign w:val="superscript"/>
    </w:rPr>
  </w:style>
  <w:style w:type="paragraph" w:styleId="NormalWeb">
    <w:name w:val="Normal (Web)"/>
    <w:basedOn w:val="Normal"/>
    <w:uiPriority w:val="99"/>
    <w:unhideWhenUsed/>
    <w:rsid w:val="00615CF4"/>
    <w:pPr>
      <w:spacing w:before="100" w:beforeAutospacing="1" w:after="100" w:afterAutospacing="1"/>
    </w:pPr>
    <w:rPr>
      <w:rFonts w:ascii="Times New Roman" w:hAnsi="Times New Roman"/>
      <w:szCs w:val="24"/>
      <w:lang w:val="it-IT" w:eastAsia="it-IT"/>
    </w:rPr>
  </w:style>
  <w:style w:type="paragraph" w:styleId="Rvision">
    <w:name w:val="Revision"/>
    <w:hidden/>
    <w:uiPriority w:val="99"/>
    <w:semiHidden/>
    <w:rsid w:val="00FF7330"/>
    <w:rPr>
      <w:rFonts w:eastAsia="Times New Roman" w:cs="Times New Roman"/>
      <w:sz w:val="24"/>
      <w:szCs w:val="22"/>
      <w:lang w:eastAsia="en-US"/>
    </w:rPr>
  </w:style>
  <w:style w:type="character" w:styleId="Marquedecommentaire">
    <w:name w:val="annotation reference"/>
    <w:basedOn w:val="Policepardfaut"/>
    <w:uiPriority w:val="99"/>
    <w:semiHidden/>
    <w:unhideWhenUsed/>
    <w:rsid w:val="00667CDF"/>
    <w:rPr>
      <w:sz w:val="16"/>
      <w:szCs w:val="16"/>
    </w:rPr>
  </w:style>
  <w:style w:type="paragraph" w:styleId="Commentaire">
    <w:name w:val="annotation text"/>
    <w:basedOn w:val="Normal"/>
    <w:link w:val="CommentaireCar"/>
    <w:uiPriority w:val="99"/>
    <w:unhideWhenUsed/>
    <w:rsid w:val="00667CDF"/>
    <w:rPr>
      <w:sz w:val="20"/>
      <w:szCs w:val="20"/>
    </w:rPr>
  </w:style>
  <w:style w:type="character" w:customStyle="1" w:styleId="CommentaireCar">
    <w:name w:val="Commentaire Car"/>
    <w:basedOn w:val="Policepardfaut"/>
    <w:link w:val="Commentaire"/>
    <w:uiPriority w:val="99"/>
    <w:rsid w:val="00667CDF"/>
    <w:rPr>
      <w:rFonts w:eastAsia="Times New Roman" w:cs="Times New Roman"/>
      <w:lang w:eastAsia="en-US"/>
    </w:rPr>
  </w:style>
  <w:style w:type="paragraph" w:styleId="Objetducommentaire">
    <w:name w:val="annotation subject"/>
    <w:basedOn w:val="Commentaire"/>
    <w:next w:val="Commentaire"/>
    <w:link w:val="ObjetducommentaireCar"/>
    <w:uiPriority w:val="99"/>
    <w:semiHidden/>
    <w:unhideWhenUsed/>
    <w:rsid w:val="00667CDF"/>
    <w:rPr>
      <w:b/>
      <w:bCs/>
    </w:rPr>
  </w:style>
  <w:style w:type="character" w:customStyle="1" w:styleId="ObjetducommentaireCar">
    <w:name w:val="Objet du commentaire Car"/>
    <w:basedOn w:val="CommentaireCar"/>
    <w:link w:val="Objetducommentaire"/>
    <w:uiPriority w:val="99"/>
    <w:semiHidden/>
    <w:rsid w:val="00667CDF"/>
    <w:rPr>
      <w:rFonts w:eastAsia="Times New Roman" w:cs="Times New Roman"/>
      <w:b/>
      <w:bCs/>
      <w:lang w:eastAsia="en-US"/>
    </w:rPr>
  </w:style>
  <w:style w:type="paragraph" w:styleId="Notedebasdepage">
    <w:name w:val="footnote text"/>
    <w:basedOn w:val="Normal"/>
    <w:link w:val="NotedebasdepageCar"/>
    <w:uiPriority w:val="99"/>
    <w:semiHidden/>
    <w:unhideWhenUsed/>
    <w:rsid w:val="00F34D04"/>
    <w:rPr>
      <w:sz w:val="20"/>
      <w:szCs w:val="20"/>
    </w:rPr>
  </w:style>
  <w:style w:type="character" w:customStyle="1" w:styleId="NotedebasdepageCar">
    <w:name w:val="Note de bas de page Car"/>
    <w:basedOn w:val="Policepardfaut"/>
    <w:link w:val="Notedebasdepage"/>
    <w:uiPriority w:val="99"/>
    <w:semiHidden/>
    <w:rsid w:val="00F34D04"/>
    <w:rPr>
      <w:rFonts w:eastAsia="Times New Roman" w:cs="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E:\CONSEIL%20EUROPE\TRAME-TEMPLATE\Template%2023.03.17.dotx"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F33E4-35E4-4323-B6E5-F57C005B6C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23.03.17</Template>
  <TotalTime>38</TotalTime>
  <Pages>3</Pages>
  <Words>859</Words>
  <Characters>4726</Characters>
  <Application>Microsoft Office Word</Application>
  <DocSecurity>0</DocSecurity>
  <Lines>39</Lines>
  <Paragraphs>11</Paragraphs>
  <ScaleCrop>false</ScaleCrop>
  <HeadingPairs>
    <vt:vector size="8" baseType="variant">
      <vt:variant>
        <vt:lpstr>Konu Başlığı</vt:lpstr>
      </vt:variant>
      <vt:variant>
        <vt:i4>1</vt:i4>
      </vt:variant>
      <vt:variant>
        <vt:lpstr>Titolo</vt:lpstr>
      </vt:variant>
      <vt:variant>
        <vt:i4>1</vt:i4>
      </vt:variant>
      <vt:variant>
        <vt:lpstr>Titre</vt:lpstr>
      </vt:variant>
      <vt:variant>
        <vt:i4>1</vt:i4>
      </vt:variant>
      <vt:variant>
        <vt:lpstr>Title</vt:lpstr>
      </vt:variant>
      <vt:variant>
        <vt:i4>1</vt:i4>
      </vt:variant>
    </vt:vector>
  </HeadingPairs>
  <TitlesOfParts>
    <vt:vector size="4" baseType="lpstr">
      <vt:lpstr/>
      <vt:lpstr/>
      <vt:lpstr/>
      <vt:lpstr/>
    </vt:vector>
  </TitlesOfParts>
  <Manager>Nazik ERENOĞLU</Manager>
  <Company>ERENOĞLU CONSULTANCY, TRANSLATION AND FOREIGN TRADE LTD. CO.</Company>
  <LinksUpToDate>false</LinksUpToDate>
  <CharactersWithSpaces>5574</CharactersWithSpaces>
  <SharedDoc>false</SharedDoc>
  <HLinks>
    <vt:vector size="18" baseType="variant">
      <vt:variant>
        <vt:i4>852036</vt:i4>
      </vt:variant>
      <vt:variant>
        <vt:i4>0</vt:i4>
      </vt:variant>
      <vt:variant>
        <vt:i4>0</vt:i4>
      </vt:variant>
      <vt:variant>
        <vt:i4>5</vt:i4>
      </vt:variant>
      <vt:variant>
        <vt:lpwstr>http://www.coe.int/it/web/lang-migrants/literacy-profiles</vt:lpwstr>
      </vt:variant>
      <vt:variant>
        <vt:lpwstr/>
      </vt:variant>
      <vt:variant>
        <vt:i4>1638473</vt:i4>
      </vt:variant>
      <vt:variant>
        <vt:i4>3</vt:i4>
      </vt:variant>
      <vt:variant>
        <vt:i4>0</vt:i4>
      </vt:variant>
      <vt:variant>
        <vt:i4>5</vt:i4>
      </vt:variant>
      <vt:variant>
        <vt:lpwstr>http://www.coe.int/lang-migrants</vt:lpwstr>
      </vt:variant>
      <vt:variant>
        <vt:lpwstr/>
      </vt:variant>
      <vt:variant>
        <vt:i4>1638464</vt:i4>
      </vt:variant>
      <vt:variant>
        <vt:i4>0</vt:i4>
      </vt:variant>
      <vt:variant>
        <vt:i4>0</vt:i4>
      </vt:variant>
      <vt:variant>
        <vt:i4>5</vt:i4>
      </vt:variant>
      <vt:variant>
        <vt:lpwstr>http://www.coe.int/lang-refugees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ERENOĞLU DANIŞMANLIK, TERCÜMANLIK VE DIŞ TİCARET LTD. ŞTİ.</dc:creator>
  <cp:keywords>www.erenoglu.com.tr</cp:keywords>
  <dc:description>_x000d_
_x000d_
_x000d_
_x000d_
</dc:description>
  <cp:lastModifiedBy>VONAU Lucie</cp:lastModifiedBy>
  <cp:revision>42</cp:revision>
  <cp:lastPrinted>2017-03-21T17:43:00Z</cp:lastPrinted>
  <dcterms:created xsi:type="dcterms:W3CDTF">2023-07-19T14:13:00Z</dcterms:created>
  <dcterms:modified xsi:type="dcterms:W3CDTF">2025-10-15T16:08:00Z</dcterms:modified>
  <cp:category>erenoglu@erenoglu.com.tr</cp:category>
</cp:coreProperties>
</file>