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C955EF" w:rsidRPr="00E56EA0" w14:paraId="7809C63C" w14:textId="77777777" w:rsidTr="002374D1">
        <w:trPr>
          <w:trHeight w:val="737"/>
        </w:trPr>
        <w:tc>
          <w:tcPr>
            <w:tcW w:w="1250" w:type="pct"/>
            <w:shd w:val="clear" w:color="auto" w:fill="auto"/>
            <w:vAlign w:val="center"/>
          </w:tcPr>
          <w:p w14:paraId="1DFFD5D7" w14:textId="77777777" w:rsidR="00C955EF" w:rsidRPr="00E56EA0" w:rsidRDefault="00C955EF" w:rsidP="00C955EF">
            <w:pPr>
              <w:widowControl w:val="0"/>
              <w:autoSpaceDE w:val="0"/>
              <w:autoSpaceDN w:val="0"/>
              <w:adjustRightInd w:val="0"/>
              <w:rPr>
                <w:rFonts w:ascii="Arial Narrow" w:hAnsi="Arial Narrow" w:cs="Calibri"/>
                <w:szCs w:val="20"/>
                <w:lang w:val="fr-FR"/>
              </w:rPr>
            </w:pPr>
            <w:bookmarkStart w:id="0" w:name="_GoBack"/>
            <w:bookmarkEnd w:id="0"/>
            <w:r w:rsidRPr="00E56EA0">
              <w:rPr>
                <w:rFonts w:ascii="Arial Narrow" w:hAnsi="Arial Narrow" w:cs="Calibri"/>
                <w:b/>
                <w:bCs/>
                <w:szCs w:val="20"/>
                <w:lang w:val="fr-FR"/>
              </w:rPr>
              <w:t>DÉLÉGUÉS DES MINISTRES</w:t>
            </w:r>
          </w:p>
        </w:tc>
        <w:tc>
          <w:tcPr>
            <w:tcW w:w="1250" w:type="pct"/>
            <w:shd w:val="clear" w:color="auto" w:fill="auto"/>
            <w:vAlign w:val="center"/>
          </w:tcPr>
          <w:p w14:paraId="7ABB659B" w14:textId="77777777" w:rsidR="00C955EF" w:rsidRPr="00E56EA0" w:rsidRDefault="00C955EF" w:rsidP="00C955EF">
            <w:pPr>
              <w:ind w:left="-108"/>
              <w:jc w:val="center"/>
              <w:rPr>
                <w:rFonts w:ascii="Arial Narrow" w:hAnsi="Arial Narrow" w:cs="Arial"/>
                <w:szCs w:val="20"/>
                <w:lang w:val="fr-FR"/>
              </w:rPr>
            </w:pPr>
            <w:r w:rsidRPr="00E56EA0">
              <w:rPr>
                <w:rFonts w:ascii="Arial Narrow" w:hAnsi="Arial Narrow" w:cs="Calibri"/>
                <w:szCs w:val="20"/>
                <w:lang w:val="fr-FR"/>
              </w:rPr>
              <w:t>Décisions</w:t>
            </w:r>
          </w:p>
        </w:tc>
        <w:tc>
          <w:tcPr>
            <w:tcW w:w="1250" w:type="pct"/>
            <w:shd w:val="clear" w:color="auto" w:fill="auto"/>
            <w:vAlign w:val="center"/>
          </w:tcPr>
          <w:p w14:paraId="0235D69C" w14:textId="3E51558F" w:rsidR="00C955EF" w:rsidRPr="00C325D9" w:rsidRDefault="00C325D9" w:rsidP="00C955EF">
            <w:pPr>
              <w:ind w:left="-40"/>
              <w:jc w:val="center"/>
              <w:rPr>
                <w:rFonts w:ascii="Arial Narrow" w:hAnsi="Arial Narrow" w:cs="Arial"/>
                <w:b/>
                <w:szCs w:val="20"/>
                <w:lang w:val="fr-FR"/>
              </w:rPr>
            </w:pPr>
            <w:r w:rsidRPr="00C325D9">
              <w:rPr>
                <w:rFonts w:ascii="Arial Narrow" w:hAnsi="Arial Narrow" w:cs="Calibri"/>
                <w:b/>
                <w:szCs w:val="20"/>
                <w:lang w:val="fr-FR"/>
              </w:rPr>
              <w:t>CM/Del/Dec(2020)13</w:t>
            </w:r>
            <w:r w:rsidR="008B2AF0">
              <w:rPr>
                <w:rFonts w:ascii="Arial Narrow" w:hAnsi="Arial Narrow" w:cs="Calibri"/>
                <w:b/>
                <w:szCs w:val="20"/>
                <w:lang w:val="fr-FR"/>
              </w:rPr>
              <w:t>77</w:t>
            </w:r>
            <w:r w:rsidRPr="00C325D9">
              <w:rPr>
                <w:rFonts w:ascii="Arial Narrow" w:hAnsi="Arial Narrow" w:cs="Calibri"/>
                <w:b/>
                <w:szCs w:val="20"/>
                <w:lang w:val="fr-FR"/>
              </w:rPr>
              <w:t>-app</w:t>
            </w:r>
            <w:r w:rsidR="00AD1C2F">
              <w:rPr>
                <w:rFonts w:ascii="Arial Narrow" w:hAnsi="Arial Narrow" w:cs="Calibri"/>
                <w:b/>
                <w:szCs w:val="20"/>
                <w:lang w:val="fr-FR"/>
              </w:rPr>
              <w:t>2</w:t>
            </w:r>
          </w:p>
        </w:tc>
        <w:tc>
          <w:tcPr>
            <w:tcW w:w="1250" w:type="pct"/>
            <w:shd w:val="clear" w:color="auto" w:fill="auto"/>
            <w:vAlign w:val="center"/>
          </w:tcPr>
          <w:p w14:paraId="6676D657" w14:textId="72B4D4DB" w:rsidR="00C955EF" w:rsidRPr="00E56EA0" w:rsidRDefault="00674DE3" w:rsidP="00C955EF">
            <w:pPr>
              <w:jc w:val="right"/>
              <w:rPr>
                <w:rFonts w:ascii="Arial Narrow" w:hAnsi="Arial Narrow" w:cs="Arial"/>
                <w:sz w:val="16"/>
                <w:szCs w:val="16"/>
                <w:lang w:val="fr-FR"/>
              </w:rPr>
            </w:pPr>
            <w:r w:rsidRPr="00674DE3">
              <w:rPr>
                <w:rFonts w:ascii="Arial Narrow" w:hAnsi="Arial Narrow" w:cs="Calibri"/>
                <w:sz w:val="16"/>
                <w:szCs w:val="16"/>
                <w:lang w:val="fr-FR"/>
              </w:rPr>
              <w:t>4 juin 2020</w:t>
            </w:r>
          </w:p>
        </w:tc>
      </w:tr>
    </w:tbl>
    <w:p w14:paraId="2A06DB97" w14:textId="77777777" w:rsidR="00C955EF" w:rsidRPr="00E56EA0" w:rsidRDefault="00C955EF" w:rsidP="00C955EF">
      <w:pPr>
        <w:rPr>
          <w:rFonts w:cs="Arial"/>
          <w:sz w:val="2"/>
          <w:szCs w:val="2"/>
          <w:lang w:val="fr-FR"/>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C955EF" w:rsidRPr="00483014" w14:paraId="680C9AB3" w14:textId="77777777" w:rsidTr="002374D1">
        <w:tc>
          <w:tcPr>
            <w:tcW w:w="9399" w:type="dxa"/>
            <w:shd w:val="clear" w:color="auto" w:fill="auto"/>
            <w:tcMar>
              <w:top w:w="227" w:type="dxa"/>
              <w:bottom w:w="227" w:type="dxa"/>
            </w:tcMar>
            <w:vAlign w:val="center"/>
          </w:tcPr>
          <w:p w14:paraId="642309FE" w14:textId="4B53BDE6" w:rsidR="00C955EF" w:rsidRPr="00E56EA0" w:rsidRDefault="00C955EF" w:rsidP="00C955EF">
            <w:pPr>
              <w:widowControl w:val="0"/>
              <w:autoSpaceDE w:val="0"/>
              <w:autoSpaceDN w:val="0"/>
              <w:adjustRightInd w:val="0"/>
              <w:rPr>
                <w:rFonts w:ascii="Arial Narrow" w:hAnsi="Arial Narrow" w:cs="Calibri"/>
                <w:b/>
                <w:bCs/>
                <w:sz w:val="32"/>
                <w:szCs w:val="32"/>
                <w:lang w:val="fr-FR"/>
              </w:rPr>
            </w:pPr>
            <w:r w:rsidRPr="00E56EA0">
              <w:rPr>
                <w:rFonts w:ascii="Arial Narrow" w:hAnsi="Arial Narrow" w:cs="Calibri"/>
                <w:b/>
                <w:bCs/>
                <w:sz w:val="32"/>
                <w:szCs w:val="32"/>
                <w:lang w:val="fr-FR"/>
              </w:rPr>
              <w:t>13</w:t>
            </w:r>
            <w:r w:rsidR="008B2AF0">
              <w:rPr>
                <w:rFonts w:ascii="Arial Narrow" w:hAnsi="Arial Narrow" w:cs="Calibri"/>
                <w:b/>
                <w:bCs/>
                <w:sz w:val="32"/>
                <w:szCs w:val="32"/>
                <w:lang w:val="fr-FR"/>
              </w:rPr>
              <w:t>77</w:t>
            </w:r>
            <w:r w:rsidRPr="00E56EA0">
              <w:rPr>
                <w:rFonts w:ascii="Arial Narrow" w:hAnsi="Arial Narrow" w:cs="Calibri"/>
                <w:b/>
                <w:bCs/>
                <w:sz w:val="32"/>
                <w:szCs w:val="32"/>
                <w:vertAlign w:val="superscript"/>
                <w:lang w:val="fr-FR"/>
              </w:rPr>
              <w:t>e</w:t>
            </w:r>
            <w:r w:rsidRPr="00E56EA0">
              <w:rPr>
                <w:rFonts w:ascii="Arial Narrow" w:hAnsi="Arial Narrow" w:cs="Calibri"/>
                <w:b/>
                <w:bCs/>
                <w:sz w:val="32"/>
                <w:szCs w:val="32"/>
                <w:lang w:val="fr-FR"/>
              </w:rPr>
              <w:t xml:space="preserve"> réunion, </w:t>
            </w:r>
            <w:r w:rsidR="008B2AF0">
              <w:rPr>
                <w:rFonts w:ascii="Arial Narrow" w:hAnsi="Arial Narrow" w:cs="Calibri"/>
                <w:b/>
                <w:bCs/>
                <w:sz w:val="32"/>
                <w:szCs w:val="32"/>
                <w:lang w:val="fr-FR"/>
              </w:rPr>
              <w:t>4 juin</w:t>
            </w:r>
            <w:r w:rsidRPr="00E56EA0">
              <w:rPr>
                <w:rFonts w:ascii="Arial Narrow" w:hAnsi="Arial Narrow" w:cs="Calibri"/>
                <w:b/>
                <w:bCs/>
                <w:sz w:val="32"/>
                <w:szCs w:val="32"/>
                <w:lang w:val="fr-FR"/>
              </w:rPr>
              <w:t xml:space="preserve"> 2020 (DH)</w:t>
            </w:r>
          </w:p>
          <w:p w14:paraId="2F4342D2" w14:textId="77777777" w:rsidR="00C955EF" w:rsidRPr="00E56EA0" w:rsidRDefault="00C955EF" w:rsidP="00C955EF">
            <w:pPr>
              <w:rPr>
                <w:rFonts w:ascii="Arial Narrow" w:hAnsi="Arial Narrow" w:cs="Calibri"/>
                <w:i/>
                <w:szCs w:val="20"/>
                <w:lang w:val="fr-FR"/>
              </w:rPr>
            </w:pPr>
            <w:r w:rsidRPr="00E56EA0">
              <w:rPr>
                <w:rFonts w:ascii="Arial Narrow" w:hAnsi="Arial Narrow" w:cs="Calibri"/>
                <w:i/>
                <w:szCs w:val="20"/>
                <w:lang w:val="fr-FR"/>
              </w:rPr>
              <w:t xml:space="preserve"> </w:t>
            </w:r>
          </w:p>
          <w:p w14:paraId="42673B32" w14:textId="6B5FA21C" w:rsidR="00C955EF" w:rsidRPr="00E56EA0" w:rsidRDefault="00AB045D" w:rsidP="00C955EF">
            <w:pPr>
              <w:rPr>
                <w:rFonts w:ascii="Arial Narrow" w:hAnsi="Arial Narrow" w:cs="Calibri"/>
                <w:b/>
                <w:sz w:val="28"/>
                <w:szCs w:val="28"/>
                <w:lang w:val="fr-FR"/>
              </w:rPr>
            </w:pPr>
            <w:r w:rsidRPr="00E56EA0">
              <w:rPr>
                <w:rFonts w:ascii="Arial Narrow" w:hAnsi="Arial Narrow" w:cs="Calibri"/>
                <w:b/>
                <w:bCs/>
                <w:sz w:val="32"/>
                <w:szCs w:val="32"/>
                <w:lang w:val="fr-FR"/>
              </w:rPr>
              <w:t>Liste indicative consolidée d’affaires pour la 13</w:t>
            </w:r>
            <w:r w:rsidR="008B2AF0">
              <w:rPr>
                <w:rFonts w:ascii="Arial Narrow" w:hAnsi="Arial Narrow" w:cs="Calibri"/>
                <w:b/>
                <w:bCs/>
                <w:sz w:val="32"/>
                <w:szCs w:val="32"/>
                <w:lang w:val="fr-FR"/>
              </w:rPr>
              <w:t>83</w:t>
            </w:r>
            <w:r w:rsidRPr="00E56EA0">
              <w:rPr>
                <w:rFonts w:ascii="Arial Narrow" w:hAnsi="Arial Narrow" w:cs="Calibri"/>
                <w:b/>
                <w:bCs/>
                <w:sz w:val="32"/>
                <w:szCs w:val="32"/>
                <w:vertAlign w:val="superscript"/>
                <w:lang w:val="fr-FR"/>
              </w:rPr>
              <w:t>e</w:t>
            </w:r>
            <w:r w:rsidRPr="00E56EA0">
              <w:rPr>
                <w:rFonts w:ascii="Arial Narrow" w:hAnsi="Arial Narrow" w:cs="Calibri"/>
                <w:b/>
                <w:bCs/>
                <w:sz w:val="32"/>
                <w:szCs w:val="32"/>
                <w:lang w:val="fr-FR"/>
              </w:rPr>
              <w:t xml:space="preserve"> réunion (</w:t>
            </w:r>
            <w:r w:rsidR="00483014">
              <w:rPr>
                <w:rFonts w:ascii="Arial Narrow" w:hAnsi="Arial Narrow" w:cs="Calibri"/>
                <w:b/>
                <w:bCs/>
                <w:sz w:val="32"/>
                <w:szCs w:val="32"/>
                <w:lang w:val="fr-FR"/>
              </w:rPr>
              <w:t>29</w:t>
            </w:r>
            <w:r w:rsidR="008B2AF0">
              <w:rPr>
                <w:rFonts w:ascii="Arial Narrow" w:hAnsi="Arial Narrow" w:cs="Calibri"/>
                <w:b/>
                <w:bCs/>
                <w:sz w:val="32"/>
                <w:szCs w:val="32"/>
                <w:lang w:val="fr-FR"/>
              </w:rPr>
              <w:t xml:space="preserve"> septembre – </w:t>
            </w:r>
            <w:r w:rsidR="005C4D29">
              <w:rPr>
                <w:rFonts w:ascii="Arial Narrow" w:hAnsi="Arial Narrow" w:cs="Calibri"/>
                <w:b/>
                <w:bCs/>
                <w:sz w:val="32"/>
                <w:szCs w:val="32"/>
                <w:lang w:val="fr-FR"/>
              </w:rPr>
              <w:br/>
            </w:r>
            <w:r w:rsidR="008B2AF0">
              <w:rPr>
                <w:rFonts w:ascii="Arial Narrow" w:hAnsi="Arial Narrow" w:cs="Calibri"/>
                <w:b/>
                <w:bCs/>
                <w:sz w:val="32"/>
                <w:szCs w:val="32"/>
                <w:lang w:val="fr-FR"/>
              </w:rPr>
              <w:t>1</w:t>
            </w:r>
            <w:r w:rsidR="008B2AF0" w:rsidRPr="008B2AF0">
              <w:rPr>
                <w:rFonts w:ascii="Arial Narrow" w:hAnsi="Arial Narrow" w:cs="Calibri"/>
                <w:b/>
                <w:bCs/>
                <w:sz w:val="32"/>
                <w:szCs w:val="32"/>
                <w:vertAlign w:val="superscript"/>
                <w:lang w:val="fr-FR"/>
              </w:rPr>
              <w:t>er</w:t>
            </w:r>
            <w:r w:rsidR="008B2AF0">
              <w:rPr>
                <w:rFonts w:ascii="Arial Narrow" w:hAnsi="Arial Narrow" w:cs="Calibri"/>
                <w:b/>
                <w:bCs/>
                <w:sz w:val="32"/>
                <w:szCs w:val="32"/>
                <w:lang w:val="fr-FR"/>
              </w:rPr>
              <w:t xml:space="preserve"> octobre</w:t>
            </w:r>
            <w:r w:rsidRPr="00E56EA0">
              <w:rPr>
                <w:rFonts w:ascii="Arial Narrow" w:hAnsi="Arial Narrow" w:cs="Calibri"/>
                <w:b/>
                <w:bCs/>
                <w:sz w:val="32"/>
                <w:szCs w:val="32"/>
                <w:lang w:val="fr-FR"/>
              </w:rPr>
              <w:t xml:space="preserve"> 2020) (DH) adoptée lors de la 13</w:t>
            </w:r>
            <w:r w:rsidR="008B2AF0">
              <w:rPr>
                <w:rFonts w:ascii="Arial Narrow" w:hAnsi="Arial Narrow" w:cs="Calibri"/>
                <w:b/>
                <w:bCs/>
                <w:sz w:val="32"/>
                <w:szCs w:val="32"/>
                <w:lang w:val="fr-FR"/>
              </w:rPr>
              <w:t>77</w:t>
            </w:r>
            <w:r w:rsidRPr="00E56EA0">
              <w:rPr>
                <w:rFonts w:ascii="Arial Narrow" w:hAnsi="Arial Narrow" w:cs="Calibri"/>
                <w:b/>
                <w:bCs/>
                <w:sz w:val="32"/>
                <w:szCs w:val="32"/>
                <w:vertAlign w:val="superscript"/>
                <w:lang w:val="fr-FR"/>
              </w:rPr>
              <w:t>e</w:t>
            </w:r>
            <w:r w:rsidRPr="00E56EA0">
              <w:rPr>
                <w:rFonts w:ascii="Arial Narrow" w:hAnsi="Arial Narrow" w:cs="Calibri"/>
                <w:b/>
                <w:bCs/>
                <w:sz w:val="32"/>
                <w:szCs w:val="32"/>
                <w:lang w:val="fr-FR"/>
              </w:rPr>
              <w:t xml:space="preserve"> réunion</w:t>
            </w:r>
          </w:p>
          <w:p w14:paraId="38EC9B3F" w14:textId="4A87B52A" w:rsidR="00C955EF" w:rsidRPr="00E56EA0" w:rsidRDefault="00C955EF" w:rsidP="006F709C">
            <w:pPr>
              <w:rPr>
                <w:rFonts w:ascii="Arial Narrow" w:hAnsi="Arial Narrow" w:cs="Calibri"/>
                <w:sz w:val="18"/>
                <w:szCs w:val="18"/>
                <w:lang w:val="fr-FR"/>
              </w:rPr>
            </w:pPr>
            <w:r w:rsidRPr="00E56EA0">
              <w:rPr>
                <w:rFonts w:ascii="Arial Narrow" w:hAnsi="Arial Narrow" w:cs="Calibri"/>
                <w:sz w:val="22"/>
                <w:lang w:val="fr-FR"/>
              </w:rPr>
              <w:t>Surveillance de l’exécution des arrêts de la Cour européenne</w:t>
            </w:r>
          </w:p>
        </w:tc>
      </w:tr>
    </w:tbl>
    <w:p w14:paraId="4697A490" w14:textId="4B19BA9D" w:rsidR="00C955EF" w:rsidRPr="00E56EA0" w:rsidRDefault="00C955EF" w:rsidP="00C955EF">
      <w:pPr>
        <w:rPr>
          <w:rFonts w:eastAsia="Times New Roman"/>
          <w:szCs w:val="24"/>
          <w:lang w:val="fr-FR"/>
        </w:rPr>
      </w:pPr>
      <w:r w:rsidRPr="00E56EA0">
        <w:rPr>
          <w:rFonts w:eastAsia="Times New Roman"/>
          <w:szCs w:val="24"/>
          <w:lang w:val="fr-FR"/>
        </w:rPr>
        <w:t xml:space="preserve"> </w:t>
      </w:r>
    </w:p>
    <w:p w14:paraId="351902D6" w14:textId="602D4AD4" w:rsidR="006F709C" w:rsidRDefault="006F709C" w:rsidP="00C955EF">
      <w:pPr>
        <w:rPr>
          <w:rFonts w:eastAsia="Times New Roman"/>
          <w:szCs w:val="24"/>
          <w:lang w:val="fr-FR"/>
        </w:rPr>
      </w:pPr>
    </w:p>
    <w:p w14:paraId="5ECD989D" w14:textId="77777777" w:rsidR="00C623D3" w:rsidRPr="007E66F4" w:rsidRDefault="00C623D3" w:rsidP="00C623D3">
      <w:pPr>
        <w:rPr>
          <w:szCs w:val="20"/>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923"/>
      </w:tblGrid>
      <w:tr w:rsidR="00C623D3" w:rsidRPr="00483014" w14:paraId="5B751272" w14:textId="77777777" w:rsidTr="00863E07">
        <w:tc>
          <w:tcPr>
            <w:tcW w:w="9923" w:type="dxa"/>
            <w:shd w:val="clear" w:color="auto" w:fill="auto"/>
          </w:tcPr>
          <w:p w14:paraId="1064B92C" w14:textId="77777777" w:rsidR="00C623D3" w:rsidRPr="00C623D3" w:rsidRDefault="00C623D3" w:rsidP="00863E07">
            <w:pPr>
              <w:jc w:val="center"/>
              <w:rPr>
                <w:lang w:val="fr-FR"/>
              </w:rPr>
            </w:pPr>
            <w:r w:rsidRPr="00C623D3">
              <w:rPr>
                <w:b/>
                <w:bCs/>
                <w:lang w:val="fr-FR"/>
              </w:rPr>
              <w:t>Calendrier de préparation de la 1383</w:t>
            </w:r>
            <w:r w:rsidRPr="00C623D3">
              <w:rPr>
                <w:b/>
                <w:bCs/>
                <w:vertAlign w:val="superscript"/>
                <w:lang w:val="fr-FR"/>
              </w:rPr>
              <w:t>e</w:t>
            </w:r>
            <w:r w:rsidRPr="00C623D3">
              <w:rPr>
                <w:b/>
                <w:bCs/>
                <w:lang w:val="fr-FR"/>
              </w:rPr>
              <w:t xml:space="preserve"> réunion</w:t>
            </w:r>
            <w:r w:rsidRPr="00C623D3">
              <w:rPr>
                <w:lang w:val="fr-FR"/>
              </w:rPr>
              <w:t> :</w:t>
            </w:r>
          </w:p>
          <w:p w14:paraId="03208350" w14:textId="77777777" w:rsidR="00C623D3" w:rsidRPr="00C623D3" w:rsidRDefault="00C623D3" w:rsidP="00863E07">
            <w:pPr>
              <w:jc w:val="center"/>
              <w:rPr>
                <w:lang w:val="fr-FR"/>
              </w:rPr>
            </w:pPr>
          </w:p>
          <w:p w14:paraId="115A3BA1" w14:textId="77777777" w:rsidR="00C623D3" w:rsidRPr="00C623D3" w:rsidRDefault="00C623D3" w:rsidP="00863E07">
            <w:pPr>
              <w:numPr>
                <w:ilvl w:val="0"/>
                <w:numId w:val="1"/>
              </w:numPr>
              <w:rPr>
                <w:lang w:val="fr-FR"/>
              </w:rPr>
            </w:pPr>
            <w:r w:rsidRPr="00C623D3">
              <w:rPr>
                <w:lang w:val="fr-FR"/>
              </w:rPr>
              <w:t>25/06/2020 : date limite pour les délégations en vue de soumettre de nouvelles informations sur les affaires incluses dans l’avant-projet d’Ordre des Travaux</w:t>
            </w:r>
            <w:r w:rsidRPr="00A11D69">
              <w:rPr>
                <w:rStyle w:val="FootnoteReference"/>
              </w:rPr>
              <w:footnoteReference w:id="1"/>
            </w:r>
            <w:r w:rsidRPr="00C623D3">
              <w:rPr>
                <w:lang w:val="fr-FR"/>
              </w:rPr>
              <w:t> ;</w:t>
            </w:r>
          </w:p>
          <w:p w14:paraId="4DAE3F5F" w14:textId="77777777" w:rsidR="00C623D3" w:rsidRPr="00C623D3" w:rsidRDefault="00C623D3" w:rsidP="00863E07">
            <w:pPr>
              <w:numPr>
                <w:ilvl w:val="0"/>
                <w:numId w:val="1"/>
              </w:numPr>
              <w:tabs>
                <w:tab w:val="left" w:pos="720"/>
                <w:tab w:val="left" w:pos="1985"/>
              </w:tabs>
              <w:rPr>
                <w:lang w:val="fr-FR"/>
              </w:rPr>
            </w:pPr>
            <w:r w:rsidRPr="00C623D3">
              <w:rPr>
                <w:lang w:val="fr-FR"/>
              </w:rPr>
              <w:t>22/07/2020 : date limite de prise en compte des nouveaux arrêts et décisions (sauf si des mesures individuelles urgentes sont requises) ;</w:t>
            </w:r>
          </w:p>
          <w:p w14:paraId="30C1EC9D" w14:textId="77777777" w:rsidR="00C623D3" w:rsidRPr="00C623D3" w:rsidRDefault="00C623D3" w:rsidP="00863E07">
            <w:pPr>
              <w:numPr>
                <w:ilvl w:val="0"/>
                <w:numId w:val="1"/>
              </w:numPr>
              <w:tabs>
                <w:tab w:val="left" w:pos="720"/>
                <w:tab w:val="left" w:pos="1985"/>
              </w:tabs>
              <w:rPr>
                <w:lang w:val="fr-FR"/>
              </w:rPr>
            </w:pPr>
            <w:r w:rsidRPr="00C623D3">
              <w:rPr>
                <w:lang w:val="fr-FR"/>
              </w:rPr>
              <w:t>04/09/2020 : liste indicative d’affaires proposées pour examen avec débat ;</w:t>
            </w:r>
          </w:p>
          <w:p w14:paraId="1A9F195B" w14:textId="77777777" w:rsidR="00C623D3" w:rsidRPr="00C623D3" w:rsidRDefault="00C623D3" w:rsidP="00863E07">
            <w:pPr>
              <w:numPr>
                <w:ilvl w:val="0"/>
                <w:numId w:val="1"/>
              </w:numPr>
              <w:tabs>
                <w:tab w:val="left" w:pos="720"/>
                <w:tab w:val="left" w:pos="1985"/>
              </w:tabs>
              <w:rPr>
                <w:lang w:val="fr-FR"/>
              </w:rPr>
            </w:pPr>
            <w:r w:rsidRPr="00C623D3">
              <w:rPr>
                <w:lang w:val="fr-FR"/>
              </w:rPr>
              <w:t>09/09/2020 : envoi préalable aux délégations concernées des projets de décisions pour les affaires avec débat et date limite pour la parution de projets supplémentaires de résolutions finales ;</w:t>
            </w:r>
          </w:p>
          <w:p w14:paraId="649C7520" w14:textId="77777777" w:rsidR="00C623D3" w:rsidRPr="00C623D3" w:rsidRDefault="00C623D3" w:rsidP="00863E07">
            <w:pPr>
              <w:numPr>
                <w:ilvl w:val="0"/>
                <w:numId w:val="1"/>
              </w:numPr>
              <w:tabs>
                <w:tab w:val="left" w:pos="720"/>
                <w:tab w:val="left" w:pos="1985"/>
              </w:tabs>
              <w:rPr>
                <w:lang w:val="fr-FR"/>
              </w:rPr>
            </w:pPr>
            <w:r w:rsidRPr="00C623D3">
              <w:rPr>
                <w:lang w:val="fr-FR"/>
              </w:rPr>
              <w:t>15/09/2020 : parution du projet d’Ordre des Travaux, après examen par le Bureau, des Notes, et de l’avant-projet d’Ordre des Travaux pour la 1390</w:t>
            </w:r>
            <w:r w:rsidRPr="00C623D3">
              <w:rPr>
                <w:vertAlign w:val="superscript"/>
                <w:lang w:val="fr-FR"/>
              </w:rPr>
              <w:t>e</w:t>
            </w:r>
            <w:r w:rsidRPr="00C623D3">
              <w:rPr>
                <w:lang w:val="fr-FR"/>
              </w:rPr>
              <w:t xml:space="preserve"> réunion (décembre 2020) (DH) ; </w:t>
            </w:r>
          </w:p>
          <w:p w14:paraId="614627E3" w14:textId="77777777" w:rsidR="00C623D3" w:rsidRPr="00C623D3" w:rsidRDefault="00C623D3" w:rsidP="00863E07">
            <w:pPr>
              <w:numPr>
                <w:ilvl w:val="0"/>
                <w:numId w:val="1"/>
              </w:numPr>
              <w:tabs>
                <w:tab w:val="left" w:pos="720"/>
                <w:tab w:val="left" w:pos="1985"/>
              </w:tabs>
              <w:rPr>
                <w:lang w:val="fr-FR"/>
              </w:rPr>
            </w:pPr>
            <w:r w:rsidRPr="00C623D3">
              <w:rPr>
                <w:lang w:val="fr-FR"/>
              </w:rPr>
              <w:t>22/09/2020 : date limite pour les délégations en vue de proposer des amendements techniques ou factuels au projet d’Ordre des Travaux et aux Notes, en vue de proposer des amendements aux projets de décisions sans débat et pour proposer des amendements à l’avant-projet d’Ordre des Travaux de la 1390</w:t>
            </w:r>
            <w:r w:rsidRPr="00C623D3">
              <w:rPr>
                <w:vertAlign w:val="superscript"/>
                <w:lang w:val="fr-FR"/>
              </w:rPr>
              <w:t>e</w:t>
            </w:r>
            <w:r w:rsidRPr="00C623D3">
              <w:rPr>
                <w:lang w:val="fr-FR"/>
              </w:rPr>
              <w:t xml:space="preserve"> réunion.</w:t>
            </w:r>
            <w:r w:rsidRPr="00C623D3">
              <w:rPr>
                <w:strike/>
                <w:lang w:val="fr-FR"/>
              </w:rPr>
              <w:t xml:space="preserve"> </w:t>
            </w:r>
          </w:p>
        </w:tc>
      </w:tr>
    </w:tbl>
    <w:p w14:paraId="3551773B" w14:textId="77777777" w:rsidR="00C623D3" w:rsidRPr="00C623D3" w:rsidRDefault="00C623D3" w:rsidP="00C623D3">
      <w:pPr>
        <w:rPr>
          <w:lang w:val="fr-FR"/>
        </w:rPr>
      </w:pPr>
    </w:p>
    <w:p w14:paraId="1157E7C8" w14:textId="77777777" w:rsidR="00C623D3" w:rsidRPr="00C623D3" w:rsidRDefault="00C623D3" w:rsidP="00C623D3">
      <w:pPr>
        <w:rPr>
          <w:lang w:val="fr-FR"/>
        </w:rPr>
      </w:pPr>
    </w:p>
    <w:p w14:paraId="449C98FB" w14:textId="77777777" w:rsidR="00C623D3" w:rsidRPr="00E56EA0" w:rsidRDefault="00C623D3" w:rsidP="00C955EF">
      <w:pPr>
        <w:rPr>
          <w:rFonts w:eastAsia="Times New Roman"/>
          <w:szCs w:val="24"/>
          <w:lang w:val="fr-FR"/>
        </w:rPr>
      </w:pPr>
    </w:p>
    <w:p w14:paraId="0C29954B" w14:textId="77777777" w:rsidR="00AB045D" w:rsidRPr="00E56EA0" w:rsidRDefault="00AB045D" w:rsidP="00AB045D">
      <w:pPr>
        <w:rPr>
          <w:lang w:val="fr-FR"/>
        </w:rPr>
      </w:pPr>
    </w:p>
    <w:p w14:paraId="7CEA6AA4" w14:textId="77777777" w:rsidR="00AB045D" w:rsidRPr="00E56EA0" w:rsidRDefault="00AB045D" w:rsidP="0037200F">
      <w:pPr>
        <w:rPr>
          <w:rFonts w:eastAsia="Times New Roman"/>
          <w:szCs w:val="24"/>
          <w:lang w:val="fr-FR"/>
        </w:rPr>
        <w:sectPr w:rsidR="00AB045D" w:rsidRPr="00E56EA0" w:rsidSect="006E7255">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gNumType w:chapStyle="1"/>
          <w:cols w:space="708"/>
          <w:titlePg/>
          <w:docGrid w:linePitch="299"/>
        </w:sectPr>
      </w:pPr>
    </w:p>
    <w:p w14:paraId="5C255392" w14:textId="77777777" w:rsidR="00812A57" w:rsidRPr="00E56EA0" w:rsidRDefault="00812A57" w:rsidP="00812A57">
      <w:pPr>
        <w:rPr>
          <w:lang w:val="fr-FR"/>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864"/>
        <w:gridCol w:w="1527"/>
        <w:gridCol w:w="1071"/>
        <w:gridCol w:w="2018"/>
        <w:gridCol w:w="4712"/>
        <w:gridCol w:w="2690"/>
      </w:tblGrid>
      <w:tr w:rsidR="00542957" w:rsidRPr="00483014" w14:paraId="13B31B14" w14:textId="77777777" w:rsidTr="007E66F4">
        <w:trPr>
          <w:tblHeader/>
        </w:trPr>
        <w:tc>
          <w:tcPr>
            <w:tcW w:w="137" w:type="pct"/>
            <w:shd w:val="clear" w:color="auto" w:fill="8064A2"/>
          </w:tcPr>
          <w:p w14:paraId="1F03FC1B" w14:textId="77777777" w:rsidR="00542957" w:rsidRPr="00E56EA0" w:rsidRDefault="00542957" w:rsidP="002374D1">
            <w:pPr>
              <w:rPr>
                <w:b/>
                <w:bCs/>
                <w:color w:val="FFFFFF"/>
                <w:sz w:val="18"/>
                <w:szCs w:val="18"/>
                <w:lang w:val="fr-FR"/>
              </w:rPr>
            </w:pPr>
          </w:p>
        </w:tc>
        <w:tc>
          <w:tcPr>
            <w:tcW w:w="936" w:type="pct"/>
            <w:shd w:val="clear" w:color="auto" w:fill="8064A2"/>
          </w:tcPr>
          <w:p w14:paraId="76EB5925" w14:textId="77777777" w:rsidR="00542957" w:rsidRPr="00E56EA0" w:rsidRDefault="00542957" w:rsidP="002374D1">
            <w:pPr>
              <w:rPr>
                <w:b/>
                <w:bCs/>
                <w:color w:val="FFFFFF"/>
                <w:sz w:val="18"/>
                <w:szCs w:val="18"/>
                <w:lang w:val="fr-FR"/>
              </w:rPr>
            </w:pPr>
            <w:r w:rsidRPr="00E56EA0">
              <w:rPr>
                <w:b/>
                <w:bCs/>
                <w:color w:val="FFFFFF"/>
                <w:sz w:val="18"/>
                <w:szCs w:val="18"/>
                <w:lang w:val="fr-FR"/>
              </w:rPr>
              <w:t>Affaire</w:t>
            </w:r>
          </w:p>
        </w:tc>
        <w:tc>
          <w:tcPr>
            <w:tcW w:w="499" w:type="pct"/>
            <w:shd w:val="clear" w:color="auto" w:fill="8064A2"/>
          </w:tcPr>
          <w:p w14:paraId="3DC7C944" w14:textId="77777777" w:rsidR="00542957" w:rsidRPr="00E56EA0" w:rsidRDefault="00542957" w:rsidP="002374D1">
            <w:pPr>
              <w:rPr>
                <w:b/>
                <w:bCs/>
                <w:color w:val="FFFFFF"/>
                <w:sz w:val="18"/>
                <w:szCs w:val="18"/>
                <w:lang w:val="fr-FR"/>
              </w:rPr>
            </w:pPr>
            <w:r w:rsidRPr="00E56EA0">
              <w:rPr>
                <w:b/>
                <w:bCs/>
                <w:color w:val="FFFFFF"/>
                <w:sz w:val="18"/>
                <w:szCs w:val="18"/>
                <w:lang w:val="fr-FR"/>
              </w:rPr>
              <w:t>Etat</w:t>
            </w:r>
          </w:p>
        </w:tc>
        <w:tc>
          <w:tcPr>
            <w:tcW w:w="350" w:type="pct"/>
            <w:shd w:val="clear" w:color="auto" w:fill="8064A2"/>
          </w:tcPr>
          <w:p w14:paraId="3481140A" w14:textId="77777777" w:rsidR="00542957" w:rsidRPr="00E56EA0" w:rsidRDefault="00542957" w:rsidP="002374D1">
            <w:pPr>
              <w:rPr>
                <w:b/>
                <w:bCs/>
                <w:color w:val="FFFFFF"/>
                <w:sz w:val="18"/>
                <w:szCs w:val="18"/>
                <w:lang w:val="fr-FR"/>
              </w:rPr>
            </w:pPr>
            <w:r w:rsidRPr="00E56EA0">
              <w:rPr>
                <w:b/>
                <w:bCs/>
                <w:color w:val="FFFFFF"/>
                <w:sz w:val="18"/>
                <w:szCs w:val="18"/>
                <w:lang w:val="fr-FR"/>
              </w:rPr>
              <w:t>Requête</w:t>
            </w:r>
          </w:p>
        </w:tc>
        <w:tc>
          <w:tcPr>
            <w:tcW w:w="659" w:type="pct"/>
            <w:shd w:val="clear" w:color="auto" w:fill="8064A2"/>
          </w:tcPr>
          <w:p w14:paraId="56EA9168" w14:textId="77777777" w:rsidR="00542957" w:rsidRPr="00E56EA0" w:rsidRDefault="00542957" w:rsidP="002374D1">
            <w:pPr>
              <w:rPr>
                <w:b/>
                <w:bCs/>
                <w:color w:val="FFFFFF"/>
                <w:sz w:val="18"/>
                <w:szCs w:val="18"/>
                <w:lang w:val="fr-FR"/>
              </w:rPr>
            </w:pPr>
            <w:r w:rsidRPr="00E56EA0">
              <w:rPr>
                <w:b/>
                <w:bCs/>
                <w:color w:val="FFFFFF"/>
                <w:sz w:val="18"/>
                <w:szCs w:val="18"/>
                <w:lang w:val="fr-FR"/>
              </w:rPr>
              <w:t>Arrêt définitif le</w:t>
            </w:r>
          </w:p>
        </w:tc>
        <w:tc>
          <w:tcPr>
            <w:tcW w:w="1540" w:type="pct"/>
            <w:shd w:val="clear" w:color="auto" w:fill="8064A2"/>
          </w:tcPr>
          <w:p w14:paraId="7FD93172" w14:textId="77777777" w:rsidR="00542957" w:rsidRPr="00E56EA0" w:rsidRDefault="00542957" w:rsidP="002374D1">
            <w:pPr>
              <w:rPr>
                <w:b/>
                <w:bCs/>
                <w:color w:val="FFFFFF"/>
                <w:sz w:val="18"/>
                <w:szCs w:val="18"/>
                <w:lang w:val="fr-FR"/>
              </w:rPr>
            </w:pPr>
            <w:r w:rsidRPr="00E56EA0">
              <w:rPr>
                <w:b/>
                <w:bCs/>
                <w:color w:val="FFFFFF"/>
                <w:sz w:val="18"/>
                <w:szCs w:val="18"/>
                <w:lang w:val="fr-FR"/>
              </w:rPr>
              <w:t>Violation</w:t>
            </w:r>
          </w:p>
        </w:tc>
        <w:tc>
          <w:tcPr>
            <w:tcW w:w="879" w:type="pct"/>
            <w:shd w:val="clear" w:color="auto" w:fill="8064A2"/>
          </w:tcPr>
          <w:p w14:paraId="37856652" w14:textId="77777777" w:rsidR="00542957" w:rsidRPr="00E56EA0" w:rsidRDefault="00542957" w:rsidP="002374D1">
            <w:pPr>
              <w:rPr>
                <w:b/>
                <w:bCs/>
                <w:color w:val="FFFFFF"/>
                <w:sz w:val="18"/>
                <w:szCs w:val="18"/>
                <w:lang w:val="fr-FR"/>
              </w:rPr>
            </w:pPr>
            <w:r w:rsidRPr="00E56EA0">
              <w:rPr>
                <w:b/>
                <w:bCs/>
                <w:color w:val="FFFFFF"/>
                <w:sz w:val="18"/>
                <w:szCs w:val="18"/>
                <w:lang w:val="fr-FR"/>
              </w:rPr>
              <w:t>Lien vers la dernière décision</w:t>
            </w:r>
          </w:p>
        </w:tc>
      </w:tr>
      <w:tr w:rsidR="00ED3F7C" w:rsidRPr="00483014" w14:paraId="000B80AA" w14:textId="77777777" w:rsidTr="007E66F4">
        <w:tc>
          <w:tcPr>
            <w:tcW w:w="137" w:type="pct"/>
            <w:tcBorders>
              <w:top w:val="single" w:sz="4" w:space="0" w:color="auto"/>
              <w:left w:val="single" w:sz="4" w:space="0" w:color="auto"/>
              <w:bottom w:val="single" w:sz="4" w:space="0" w:color="auto"/>
              <w:right w:val="single" w:sz="4" w:space="0" w:color="auto"/>
            </w:tcBorders>
          </w:tcPr>
          <w:p w14:paraId="6D002F95" w14:textId="4B504D61" w:rsidR="00ED3F7C" w:rsidRPr="008B2AF0" w:rsidRDefault="00752EA5" w:rsidP="00ED3F7C">
            <w:pPr>
              <w:rPr>
                <w:rFonts w:cs="Arial"/>
                <w:sz w:val="18"/>
                <w:szCs w:val="18"/>
                <w:lang w:val="fr-FR"/>
              </w:rPr>
            </w:pPr>
            <w:r>
              <w:rPr>
                <w:rFonts w:cs="Arial"/>
                <w:sz w:val="18"/>
                <w:szCs w:val="18"/>
                <w:lang w:val="fr-FR"/>
              </w:rPr>
              <w:t>1</w:t>
            </w:r>
          </w:p>
        </w:tc>
        <w:tc>
          <w:tcPr>
            <w:tcW w:w="936" w:type="pct"/>
            <w:tcBorders>
              <w:top w:val="single" w:sz="4" w:space="0" w:color="auto"/>
              <w:left w:val="single" w:sz="4" w:space="0" w:color="auto"/>
              <w:bottom w:val="single" w:sz="4" w:space="0" w:color="auto"/>
              <w:right w:val="single" w:sz="4" w:space="0" w:color="auto"/>
            </w:tcBorders>
          </w:tcPr>
          <w:p w14:paraId="3B2E5FEA" w14:textId="5F5F6A38" w:rsidR="00ED3F7C" w:rsidRPr="00ED3F7C" w:rsidRDefault="00ED3F7C" w:rsidP="00ED3F7C">
            <w:pPr>
              <w:rPr>
                <w:sz w:val="18"/>
                <w:szCs w:val="18"/>
              </w:rPr>
            </w:pPr>
            <w:r w:rsidRPr="00ED3F7C">
              <w:rPr>
                <w:sz w:val="18"/>
                <w:szCs w:val="18"/>
              </w:rPr>
              <w:t>GROUPE SEJDIĆ ET FINCI</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D22665A" w14:textId="4421D988" w:rsidR="00ED3F7C" w:rsidRPr="00ED3F7C" w:rsidRDefault="00ED3F7C" w:rsidP="00ED3F7C">
            <w:pPr>
              <w:jc w:val="center"/>
              <w:rPr>
                <w:bCs/>
                <w:sz w:val="18"/>
                <w:szCs w:val="18"/>
                <w:lang w:val="fr-FR"/>
              </w:rPr>
            </w:pPr>
            <w:r w:rsidRPr="00ED3F7C">
              <w:rPr>
                <w:sz w:val="18"/>
                <w:szCs w:val="18"/>
              </w:rPr>
              <w:t>BOSNIE-HERZÉGOVINE</w:t>
            </w:r>
          </w:p>
        </w:tc>
        <w:tc>
          <w:tcPr>
            <w:tcW w:w="350" w:type="pct"/>
            <w:tcBorders>
              <w:top w:val="single" w:sz="4" w:space="0" w:color="auto"/>
              <w:left w:val="single" w:sz="4" w:space="0" w:color="auto"/>
              <w:bottom w:val="single" w:sz="4" w:space="0" w:color="auto"/>
              <w:right w:val="single" w:sz="4" w:space="0" w:color="auto"/>
            </w:tcBorders>
          </w:tcPr>
          <w:p w14:paraId="2BBD7C70" w14:textId="61A2FFAF" w:rsidR="00ED3F7C" w:rsidRPr="00ED3F7C" w:rsidRDefault="00ED3F7C" w:rsidP="00ED3F7C">
            <w:pPr>
              <w:jc w:val="center"/>
              <w:rPr>
                <w:rFonts w:cs="Arial"/>
                <w:sz w:val="18"/>
                <w:szCs w:val="18"/>
                <w:lang w:val="fr-FR"/>
              </w:rPr>
            </w:pPr>
            <w:r w:rsidRPr="00ED3F7C">
              <w:rPr>
                <w:sz w:val="18"/>
                <w:szCs w:val="18"/>
              </w:rPr>
              <w:t>27996/06</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F5BA457" w14:textId="4537CF24" w:rsidR="00ED3F7C" w:rsidRPr="00ED3F7C" w:rsidRDefault="00ED3F7C" w:rsidP="00ED3F7C">
            <w:pPr>
              <w:jc w:val="center"/>
              <w:rPr>
                <w:sz w:val="18"/>
                <w:szCs w:val="18"/>
                <w:lang w:val="fr-FR"/>
              </w:rPr>
            </w:pPr>
            <w:r w:rsidRPr="00ED3F7C">
              <w:rPr>
                <w:sz w:val="18"/>
                <w:szCs w:val="18"/>
              </w:rPr>
              <w:t>22/12/2009</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19BC544E" w14:textId="09126781" w:rsidR="00ED3F7C" w:rsidRPr="00ED3F7C" w:rsidRDefault="00ED3F7C" w:rsidP="00ED3F7C">
            <w:pPr>
              <w:rPr>
                <w:sz w:val="18"/>
                <w:szCs w:val="18"/>
                <w:lang w:val="fr-FR"/>
              </w:rPr>
            </w:pPr>
            <w:r w:rsidRPr="00ED3F7C">
              <w:rPr>
                <w:sz w:val="18"/>
                <w:szCs w:val="18"/>
                <w:lang w:val="fr-FR"/>
              </w:rPr>
              <w:t>Discrimination fondée sur des considérations ethniques en raison de l’impossibilité pour les personnes non affiliées à l’un des « peuples constituants » (bosniaques, croates ou serbes) de se porter candidat aux élections de la Chambre des Peuples et à la Présidence.</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398CA8B" w14:textId="77777777" w:rsidR="00ED3F7C" w:rsidRPr="005C4D29" w:rsidRDefault="00ED3F7C" w:rsidP="00ED3F7C">
            <w:pPr>
              <w:rPr>
                <w:sz w:val="18"/>
                <w:szCs w:val="18"/>
                <w:lang w:val="es-ES"/>
              </w:rPr>
            </w:pPr>
            <w:r w:rsidRPr="005C4D29">
              <w:rPr>
                <w:sz w:val="18"/>
                <w:szCs w:val="18"/>
                <w:lang w:val="es-ES"/>
              </w:rPr>
              <w:t>CM/Del/Dec(2020)1369/H46-7</w:t>
            </w:r>
          </w:p>
          <w:p w14:paraId="68FAFEBD" w14:textId="679EF50F" w:rsidR="00ED3F7C" w:rsidRPr="005C4D29" w:rsidRDefault="00ED3F7C" w:rsidP="00ED3F7C">
            <w:pPr>
              <w:rPr>
                <w:sz w:val="18"/>
                <w:szCs w:val="18"/>
                <w:lang w:val="es-ES"/>
              </w:rPr>
            </w:pPr>
            <w:r w:rsidRPr="005C4D29">
              <w:rPr>
                <w:sz w:val="18"/>
                <w:szCs w:val="18"/>
                <w:lang w:val="es-ES"/>
              </w:rPr>
              <w:t>Mars 2020</w:t>
            </w:r>
          </w:p>
        </w:tc>
      </w:tr>
      <w:tr w:rsidR="006A11D0" w:rsidRPr="00483014" w14:paraId="24A9D937" w14:textId="77777777" w:rsidTr="007E66F4">
        <w:tc>
          <w:tcPr>
            <w:tcW w:w="137" w:type="pct"/>
            <w:tcBorders>
              <w:top w:val="single" w:sz="4" w:space="0" w:color="auto"/>
              <w:left w:val="single" w:sz="4" w:space="0" w:color="auto"/>
              <w:bottom w:val="single" w:sz="4" w:space="0" w:color="auto"/>
              <w:right w:val="single" w:sz="4" w:space="0" w:color="auto"/>
            </w:tcBorders>
          </w:tcPr>
          <w:p w14:paraId="3D8ADECB" w14:textId="62B56524" w:rsidR="006A11D0" w:rsidRPr="008B2AF0" w:rsidRDefault="00752EA5" w:rsidP="006A11D0">
            <w:pPr>
              <w:rPr>
                <w:rFonts w:cs="Arial"/>
                <w:sz w:val="18"/>
                <w:szCs w:val="18"/>
                <w:lang w:val="fr-FR"/>
              </w:rPr>
            </w:pPr>
            <w:r>
              <w:rPr>
                <w:rFonts w:cs="Arial"/>
                <w:sz w:val="18"/>
                <w:szCs w:val="18"/>
                <w:lang w:val="fr-FR"/>
              </w:rPr>
              <w:t>2</w:t>
            </w:r>
          </w:p>
        </w:tc>
        <w:tc>
          <w:tcPr>
            <w:tcW w:w="936" w:type="pct"/>
            <w:tcBorders>
              <w:top w:val="single" w:sz="4" w:space="0" w:color="auto"/>
              <w:left w:val="single" w:sz="4" w:space="0" w:color="auto"/>
              <w:bottom w:val="single" w:sz="4" w:space="0" w:color="auto"/>
              <w:right w:val="single" w:sz="4" w:space="0" w:color="auto"/>
            </w:tcBorders>
          </w:tcPr>
          <w:p w14:paraId="1391E37F" w14:textId="771085BD" w:rsidR="006A11D0" w:rsidRPr="006A11D0" w:rsidRDefault="006A11D0" w:rsidP="006A11D0">
            <w:pPr>
              <w:rPr>
                <w:sz w:val="18"/>
                <w:szCs w:val="18"/>
                <w:lang w:val="fr-FR"/>
              </w:rPr>
            </w:pPr>
            <w:r w:rsidRPr="006A11D0">
              <w:rPr>
                <w:sz w:val="18"/>
                <w:szCs w:val="18"/>
                <w:lang w:val="fr-FR"/>
              </w:rPr>
              <w:t>GROUPE ORGANISATION MACEDONIENNE UNIE ILINDEN ET AUTRES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ED13921" w14:textId="1958A55F" w:rsidR="006A11D0" w:rsidRPr="006A11D0" w:rsidRDefault="006A11D0" w:rsidP="006A11D0">
            <w:pPr>
              <w:jc w:val="center"/>
              <w:rPr>
                <w:sz w:val="18"/>
                <w:szCs w:val="18"/>
              </w:rPr>
            </w:pPr>
            <w:r w:rsidRPr="006A11D0">
              <w:rPr>
                <w:sz w:val="18"/>
                <w:szCs w:val="18"/>
              </w:rPr>
              <w:t>BULGARIE</w:t>
            </w:r>
          </w:p>
        </w:tc>
        <w:tc>
          <w:tcPr>
            <w:tcW w:w="350" w:type="pct"/>
            <w:tcBorders>
              <w:top w:val="single" w:sz="4" w:space="0" w:color="auto"/>
              <w:left w:val="single" w:sz="4" w:space="0" w:color="auto"/>
              <w:bottom w:val="single" w:sz="4" w:space="0" w:color="auto"/>
              <w:right w:val="single" w:sz="4" w:space="0" w:color="auto"/>
            </w:tcBorders>
          </w:tcPr>
          <w:p w14:paraId="1B899775" w14:textId="78CCFD88" w:rsidR="006A11D0" w:rsidRPr="006A11D0" w:rsidRDefault="006A11D0" w:rsidP="006A11D0">
            <w:pPr>
              <w:jc w:val="center"/>
              <w:rPr>
                <w:sz w:val="18"/>
                <w:szCs w:val="18"/>
              </w:rPr>
            </w:pPr>
            <w:r w:rsidRPr="006A11D0">
              <w:rPr>
                <w:sz w:val="18"/>
                <w:szCs w:val="18"/>
              </w:rPr>
              <w:t>59491/00</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8842FA2" w14:textId="6B274A4E" w:rsidR="006A11D0" w:rsidRPr="006A11D0" w:rsidRDefault="006A11D0" w:rsidP="006A11D0">
            <w:pPr>
              <w:jc w:val="center"/>
              <w:rPr>
                <w:sz w:val="18"/>
                <w:szCs w:val="18"/>
              </w:rPr>
            </w:pPr>
            <w:r w:rsidRPr="006A11D0">
              <w:rPr>
                <w:sz w:val="18"/>
                <w:szCs w:val="18"/>
              </w:rPr>
              <w:t>19/04/2006</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5224224E" w14:textId="5D5A94EF" w:rsidR="006A11D0" w:rsidRPr="006A11D0" w:rsidRDefault="006A11D0" w:rsidP="006A11D0">
            <w:pPr>
              <w:rPr>
                <w:sz w:val="18"/>
                <w:szCs w:val="18"/>
                <w:lang w:val="fr-FR"/>
              </w:rPr>
            </w:pPr>
            <w:r w:rsidRPr="006A11D0">
              <w:rPr>
                <w:sz w:val="18"/>
                <w:szCs w:val="18"/>
                <w:lang w:val="fr-FR"/>
              </w:rPr>
              <w:t>Refus injustifiés des tribunaux d’enregistrer une association visant « la reconnaissance de la minorité macédonienne de Bulgarie ».</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E71D01F" w14:textId="77777777" w:rsidR="006A11D0" w:rsidRPr="006A11D0" w:rsidRDefault="006A11D0" w:rsidP="006A11D0">
            <w:pPr>
              <w:rPr>
                <w:sz w:val="18"/>
                <w:szCs w:val="18"/>
                <w:lang w:val="fr-FR"/>
              </w:rPr>
            </w:pPr>
            <w:r w:rsidRPr="006A11D0">
              <w:rPr>
                <w:sz w:val="18"/>
                <w:szCs w:val="18"/>
                <w:lang w:val="fr-FR"/>
              </w:rPr>
              <w:t>CM/Del/Dec(2019)1355/H46-5</w:t>
            </w:r>
          </w:p>
          <w:p w14:paraId="4F44FCFA" w14:textId="7F4A17DD" w:rsidR="006A11D0" w:rsidRPr="00ED3F7C" w:rsidRDefault="006A11D0" w:rsidP="006A11D0">
            <w:pPr>
              <w:rPr>
                <w:sz w:val="18"/>
                <w:szCs w:val="18"/>
                <w:lang w:val="fr-FR"/>
              </w:rPr>
            </w:pPr>
            <w:r w:rsidRPr="006A11D0">
              <w:rPr>
                <w:sz w:val="18"/>
                <w:szCs w:val="18"/>
                <w:lang w:val="fr-FR"/>
              </w:rPr>
              <w:t>Septembre 2019</w:t>
            </w:r>
          </w:p>
        </w:tc>
      </w:tr>
      <w:tr w:rsidR="008B2AF0" w:rsidRPr="00483014" w14:paraId="3B60BFA5" w14:textId="77777777" w:rsidTr="007E66F4">
        <w:tc>
          <w:tcPr>
            <w:tcW w:w="137" w:type="pct"/>
            <w:tcBorders>
              <w:top w:val="single" w:sz="4" w:space="0" w:color="auto"/>
              <w:left w:val="single" w:sz="4" w:space="0" w:color="auto"/>
              <w:bottom w:val="single" w:sz="4" w:space="0" w:color="auto"/>
              <w:right w:val="single" w:sz="4" w:space="0" w:color="auto"/>
            </w:tcBorders>
          </w:tcPr>
          <w:p w14:paraId="4BBCCBEE" w14:textId="7168A958" w:rsidR="008B2AF0" w:rsidRPr="008B2AF0" w:rsidRDefault="00752EA5" w:rsidP="004279A9">
            <w:pPr>
              <w:rPr>
                <w:rFonts w:cs="Arial"/>
                <w:sz w:val="18"/>
                <w:szCs w:val="18"/>
                <w:lang w:val="fr-FR"/>
              </w:rPr>
            </w:pPr>
            <w:r>
              <w:rPr>
                <w:rFonts w:cs="Arial"/>
                <w:sz w:val="18"/>
                <w:szCs w:val="18"/>
                <w:lang w:val="fr-FR"/>
              </w:rPr>
              <w:t>3</w:t>
            </w:r>
          </w:p>
        </w:tc>
        <w:tc>
          <w:tcPr>
            <w:tcW w:w="936" w:type="pct"/>
            <w:tcBorders>
              <w:top w:val="single" w:sz="4" w:space="0" w:color="auto"/>
              <w:left w:val="single" w:sz="4" w:space="0" w:color="auto"/>
              <w:bottom w:val="single" w:sz="4" w:space="0" w:color="auto"/>
              <w:right w:val="single" w:sz="4" w:space="0" w:color="auto"/>
            </w:tcBorders>
          </w:tcPr>
          <w:p w14:paraId="24E84E3E" w14:textId="77777777" w:rsidR="008B2AF0" w:rsidRPr="008B2AF0" w:rsidRDefault="008B2AF0" w:rsidP="004279A9">
            <w:pPr>
              <w:rPr>
                <w:rFonts w:cs="Arial"/>
                <w:sz w:val="18"/>
                <w:szCs w:val="18"/>
                <w:lang w:val="fr-FR"/>
              </w:rPr>
            </w:pPr>
            <w:r w:rsidRPr="008B2AF0">
              <w:rPr>
                <w:rFonts w:cs="Arial"/>
                <w:sz w:val="18"/>
                <w:szCs w:val="18"/>
                <w:lang w:val="fr-FR"/>
              </w:rPr>
              <w:t xml:space="preserve">GROUPE VELIKOVA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F0E5FC2" w14:textId="77777777" w:rsidR="008B2AF0" w:rsidRPr="008B2AF0" w:rsidRDefault="008B2AF0" w:rsidP="004279A9">
            <w:pPr>
              <w:jc w:val="center"/>
              <w:rPr>
                <w:bCs/>
                <w:sz w:val="18"/>
                <w:szCs w:val="18"/>
                <w:lang w:val="fr-FR"/>
              </w:rPr>
            </w:pPr>
            <w:r w:rsidRPr="008B2AF0">
              <w:rPr>
                <w:bCs/>
                <w:sz w:val="18"/>
                <w:szCs w:val="18"/>
                <w:lang w:val="fr-FR"/>
              </w:rPr>
              <w:t>BULGARIE</w:t>
            </w:r>
          </w:p>
        </w:tc>
        <w:tc>
          <w:tcPr>
            <w:tcW w:w="350" w:type="pct"/>
            <w:tcBorders>
              <w:top w:val="single" w:sz="4" w:space="0" w:color="auto"/>
              <w:left w:val="single" w:sz="4" w:space="0" w:color="auto"/>
              <w:bottom w:val="single" w:sz="4" w:space="0" w:color="auto"/>
              <w:right w:val="single" w:sz="4" w:space="0" w:color="auto"/>
            </w:tcBorders>
          </w:tcPr>
          <w:p w14:paraId="657CA15E" w14:textId="77777777" w:rsidR="008B2AF0" w:rsidRPr="008B2AF0" w:rsidRDefault="008B2AF0" w:rsidP="004279A9">
            <w:pPr>
              <w:jc w:val="center"/>
              <w:rPr>
                <w:rFonts w:cs="Arial"/>
                <w:sz w:val="18"/>
                <w:szCs w:val="18"/>
                <w:lang w:val="fr-FR"/>
              </w:rPr>
            </w:pPr>
            <w:r w:rsidRPr="008B2AF0">
              <w:rPr>
                <w:rFonts w:cs="Arial"/>
                <w:sz w:val="18"/>
                <w:szCs w:val="18"/>
                <w:lang w:val="fr-FR"/>
              </w:rPr>
              <w:t>41488/98</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94771C8" w14:textId="77777777" w:rsidR="008B2AF0" w:rsidRPr="008B2AF0" w:rsidRDefault="008B2AF0" w:rsidP="004279A9">
            <w:pPr>
              <w:jc w:val="center"/>
              <w:rPr>
                <w:sz w:val="18"/>
                <w:szCs w:val="18"/>
                <w:lang w:val="fr-FR"/>
              </w:rPr>
            </w:pPr>
            <w:r w:rsidRPr="008B2AF0">
              <w:rPr>
                <w:sz w:val="18"/>
                <w:szCs w:val="18"/>
                <w:lang w:val="fr-FR"/>
              </w:rPr>
              <w:t>04/10/2000</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44E4EF4E" w14:textId="77777777" w:rsidR="008B2AF0" w:rsidRPr="008B2AF0" w:rsidRDefault="008B2AF0" w:rsidP="004279A9">
            <w:pPr>
              <w:rPr>
                <w:sz w:val="18"/>
                <w:szCs w:val="18"/>
                <w:lang w:val="fr-FR"/>
              </w:rPr>
            </w:pPr>
            <w:r w:rsidRPr="008B2AF0">
              <w:rPr>
                <w:sz w:val="18"/>
                <w:szCs w:val="18"/>
                <w:lang w:val="fr-FR"/>
              </w:rPr>
              <w:t>Usage excessif de la force par les forces de l'ordre ; ineffectivité des enquêtes.</w:t>
            </w:r>
          </w:p>
        </w:tc>
        <w:bookmarkStart w:id="1" w:name="_ML_000000000001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1DBD61AC"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"https://search.coe.int/cm/Pages/result_details.aspx?Reference=CM/Del/Dec(2019)1355/H46-6" </w:instrText>
            </w:r>
            <w:r w:rsidRPr="008B2AF0">
              <w:rPr>
                <w:sz w:val="18"/>
                <w:szCs w:val="18"/>
                <w:lang w:val="fr-FR"/>
              </w:rPr>
              <w:fldChar w:fldCharType="separate"/>
            </w:r>
            <w:bookmarkEnd w:id="1"/>
            <w:r w:rsidRPr="008B2AF0">
              <w:rPr>
                <w:rStyle w:val="Hyperlink"/>
                <w:sz w:val="18"/>
                <w:szCs w:val="18"/>
                <w:lang w:val="fr-FR"/>
              </w:rPr>
              <w:t>CM/Del/Dec(2019)1355/H46-6</w:t>
            </w:r>
            <w:r w:rsidRPr="008B2AF0">
              <w:rPr>
                <w:sz w:val="18"/>
                <w:szCs w:val="18"/>
                <w:lang w:val="fr-FR"/>
              </w:rPr>
              <w:fldChar w:fldCharType="end"/>
            </w:r>
          </w:p>
          <w:p w14:paraId="0558D144" w14:textId="77777777" w:rsidR="008B2AF0" w:rsidRPr="008B2AF0" w:rsidRDefault="008B2AF0" w:rsidP="004279A9">
            <w:pPr>
              <w:rPr>
                <w:sz w:val="18"/>
                <w:szCs w:val="18"/>
                <w:lang w:val="fr-FR"/>
              </w:rPr>
            </w:pPr>
            <w:r w:rsidRPr="008B2AF0">
              <w:rPr>
                <w:sz w:val="18"/>
                <w:szCs w:val="18"/>
                <w:lang w:val="fr-FR"/>
              </w:rPr>
              <w:t>Septembre 2019</w:t>
            </w:r>
          </w:p>
        </w:tc>
      </w:tr>
      <w:tr w:rsidR="008B2AF0" w:rsidRPr="00483014" w14:paraId="7F2EA0B4" w14:textId="77777777" w:rsidTr="007E66F4">
        <w:tc>
          <w:tcPr>
            <w:tcW w:w="137" w:type="pct"/>
            <w:tcBorders>
              <w:top w:val="single" w:sz="4" w:space="0" w:color="auto"/>
              <w:left w:val="single" w:sz="4" w:space="0" w:color="auto"/>
              <w:bottom w:val="single" w:sz="4" w:space="0" w:color="auto"/>
              <w:right w:val="single" w:sz="4" w:space="0" w:color="auto"/>
            </w:tcBorders>
          </w:tcPr>
          <w:p w14:paraId="09A501A6" w14:textId="3CF652C0" w:rsidR="008B2AF0" w:rsidRPr="008B2AF0" w:rsidRDefault="00752EA5" w:rsidP="004279A9">
            <w:pPr>
              <w:rPr>
                <w:rFonts w:cs="Arial"/>
                <w:sz w:val="18"/>
                <w:szCs w:val="18"/>
                <w:lang w:val="fr-FR"/>
              </w:rPr>
            </w:pPr>
            <w:r>
              <w:rPr>
                <w:rFonts w:cs="Arial"/>
                <w:sz w:val="18"/>
                <w:szCs w:val="18"/>
                <w:lang w:val="fr-FR"/>
              </w:rPr>
              <w:t>4</w:t>
            </w:r>
          </w:p>
        </w:tc>
        <w:tc>
          <w:tcPr>
            <w:tcW w:w="936" w:type="pct"/>
            <w:tcBorders>
              <w:top w:val="single" w:sz="4" w:space="0" w:color="auto"/>
              <w:left w:val="single" w:sz="4" w:space="0" w:color="auto"/>
              <w:bottom w:val="single" w:sz="4" w:space="0" w:color="auto"/>
              <w:right w:val="single" w:sz="4" w:space="0" w:color="auto"/>
            </w:tcBorders>
          </w:tcPr>
          <w:p w14:paraId="1A3CF594" w14:textId="77777777" w:rsidR="008B2AF0" w:rsidRPr="008B2AF0" w:rsidRDefault="008B2AF0" w:rsidP="004279A9">
            <w:pPr>
              <w:rPr>
                <w:rFonts w:cs="Arial"/>
                <w:sz w:val="18"/>
                <w:szCs w:val="18"/>
                <w:lang w:val="fr-FR"/>
              </w:rPr>
            </w:pPr>
            <w:r w:rsidRPr="008B2AF0">
              <w:rPr>
                <w:rFonts w:cs="Arial"/>
                <w:sz w:val="18"/>
                <w:szCs w:val="18"/>
                <w:lang w:val="fr-FR"/>
              </w:rPr>
              <w:t xml:space="preserve">GROUPE STATILEO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A5F20D" w14:textId="77777777" w:rsidR="008B2AF0" w:rsidRPr="008B2AF0" w:rsidRDefault="008B2AF0" w:rsidP="004279A9">
            <w:pPr>
              <w:jc w:val="center"/>
              <w:rPr>
                <w:bCs/>
                <w:sz w:val="18"/>
                <w:szCs w:val="18"/>
                <w:lang w:val="fr-FR"/>
              </w:rPr>
            </w:pPr>
            <w:r w:rsidRPr="008B2AF0">
              <w:rPr>
                <w:bCs/>
                <w:sz w:val="18"/>
                <w:szCs w:val="18"/>
                <w:lang w:val="fr-FR"/>
              </w:rPr>
              <w:t>CROATIE</w:t>
            </w:r>
          </w:p>
        </w:tc>
        <w:tc>
          <w:tcPr>
            <w:tcW w:w="350" w:type="pct"/>
            <w:tcBorders>
              <w:top w:val="single" w:sz="4" w:space="0" w:color="auto"/>
              <w:left w:val="single" w:sz="4" w:space="0" w:color="auto"/>
              <w:bottom w:val="single" w:sz="4" w:space="0" w:color="auto"/>
              <w:right w:val="single" w:sz="4" w:space="0" w:color="auto"/>
            </w:tcBorders>
          </w:tcPr>
          <w:p w14:paraId="0C43BAE9" w14:textId="77777777" w:rsidR="008B2AF0" w:rsidRPr="008B2AF0" w:rsidRDefault="008B2AF0" w:rsidP="004279A9">
            <w:pPr>
              <w:jc w:val="center"/>
              <w:rPr>
                <w:rFonts w:cs="Arial"/>
                <w:sz w:val="18"/>
                <w:szCs w:val="18"/>
                <w:lang w:val="fr-FR"/>
              </w:rPr>
            </w:pPr>
            <w:r w:rsidRPr="008B2AF0">
              <w:rPr>
                <w:rFonts w:cs="Arial"/>
                <w:sz w:val="18"/>
                <w:szCs w:val="18"/>
                <w:lang w:val="fr-FR"/>
              </w:rPr>
              <w:t>12027/10</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D663C7C" w14:textId="77777777" w:rsidR="008B2AF0" w:rsidRPr="008B2AF0" w:rsidRDefault="008B2AF0" w:rsidP="004279A9">
            <w:pPr>
              <w:jc w:val="center"/>
              <w:rPr>
                <w:sz w:val="18"/>
                <w:szCs w:val="18"/>
                <w:lang w:val="fr-FR"/>
              </w:rPr>
            </w:pPr>
            <w:r w:rsidRPr="008B2AF0">
              <w:rPr>
                <w:sz w:val="18"/>
                <w:szCs w:val="18"/>
                <w:lang w:val="fr-FR"/>
              </w:rPr>
              <w:t>10/10/2014</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762B3198" w14:textId="77777777" w:rsidR="008B2AF0" w:rsidRPr="008B2AF0" w:rsidRDefault="008B2AF0" w:rsidP="004279A9">
            <w:pPr>
              <w:rPr>
                <w:sz w:val="18"/>
                <w:szCs w:val="18"/>
                <w:lang w:val="fr-FR"/>
              </w:rPr>
            </w:pPr>
            <w:r w:rsidRPr="008B2AF0">
              <w:rPr>
                <w:sz w:val="18"/>
                <w:szCs w:val="18"/>
                <w:lang w:val="fr-FR"/>
              </w:rPr>
              <w:t>Restrictions légales à l'usage de propriétés par les propriétaires, y compris par le biais d’un système de contrôle des loyers pour les appartements soumis à des baux protégés.</w:t>
            </w:r>
          </w:p>
        </w:tc>
        <w:bookmarkStart w:id="2" w:name="_ML_000000000002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721A782C"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"https://search.coe.int/cm/Pages/result_details.aspx?Reference=CM/Del/Dec(2018)1331/H46-8" </w:instrText>
            </w:r>
            <w:r w:rsidRPr="008B2AF0">
              <w:rPr>
                <w:sz w:val="18"/>
                <w:szCs w:val="18"/>
                <w:lang w:val="fr-FR"/>
              </w:rPr>
              <w:fldChar w:fldCharType="separate"/>
            </w:r>
            <w:bookmarkEnd w:id="2"/>
            <w:r w:rsidRPr="008B2AF0">
              <w:rPr>
                <w:rStyle w:val="Hyperlink"/>
                <w:sz w:val="18"/>
                <w:szCs w:val="18"/>
                <w:lang w:val="fr-FR"/>
              </w:rPr>
              <w:t>CM/Del/Dec(2018)1331/H46-8</w:t>
            </w:r>
            <w:r w:rsidRPr="008B2AF0">
              <w:rPr>
                <w:sz w:val="18"/>
                <w:szCs w:val="18"/>
                <w:lang w:val="fr-FR"/>
              </w:rPr>
              <w:fldChar w:fldCharType="end"/>
            </w:r>
          </w:p>
          <w:p w14:paraId="7C8115CF" w14:textId="77777777" w:rsidR="008B2AF0" w:rsidRPr="008B2AF0" w:rsidRDefault="008B2AF0" w:rsidP="004279A9">
            <w:pPr>
              <w:rPr>
                <w:sz w:val="18"/>
                <w:szCs w:val="18"/>
                <w:lang w:val="fr-FR"/>
              </w:rPr>
            </w:pPr>
            <w:r w:rsidRPr="008B2AF0">
              <w:rPr>
                <w:sz w:val="18"/>
                <w:szCs w:val="18"/>
                <w:lang w:val="fr-FR"/>
              </w:rPr>
              <w:t>Décembre 2018</w:t>
            </w:r>
          </w:p>
        </w:tc>
      </w:tr>
      <w:tr w:rsidR="008B2AF0" w:rsidRPr="00483014" w14:paraId="4ECDF78B" w14:textId="77777777" w:rsidTr="007E66F4">
        <w:tc>
          <w:tcPr>
            <w:tcW w:w="137" w:type="pct"/>
            <w:tcBorders>
              <w:top w:val="single" w:sz="4" w:space="0" w:color="auto"/>
              <w:left w:val="single" w:sz="4" w:space="0" w:color="auto"/>
              <w:bottom w:val="single" w:sz="4" w:space="0" w:color="auto"/>
              <w:right w:val="single" w:sz="4" w:space="0" w:color="auto"/>
            </w:tcBorders>
          </w:tcPr>
          <w:p w14:paraId="55DB95E3" w14:textId="0BD282C8" w:rsidR="008B2AF0" w:rsidRPr="008B2AF0" w:rsidRDefault="00752EA5" w:rsidP="004279A9">
            <w:pPr>
              <w:rPr>
                <w:rFonts w:cs="Arial"/>
                <w:sz w:val="18"/>
                <w:szCs w:val="18"/>
                <w:lang w:val="fr-FR"/>
              </w:rPr>
            </w:pPr>
            <w:r>
              <w:rPr>
                <w:rFonts w:cs="Arial"/>
                <w:sz w:val="18"/>
                <w:szCs w:val="18"/>
                <w:lang w:val="fr-FR"/>
              </w:rPr>
              <w:t>5</w:t>
            </w:r>
          </w:p>
        </w:tc>
        <w:tc>
          <w:tcPr>
            <w:tcW w:w="936" w:type="pct"/>
            <w:tcBorders>
              <w:top w:val="single" w:sz="4" w:space="0" w:color="auto"/>
              <w:left w:val="single" w:sz="4" w:space="0" w:color="auto"/>
              <w:bottom w:val="single" w:sz="4" w:space="0" w:color="auto"/>
              <w:right w:val="single" w:sz="4" w:space="0" w:color="auto"/>
            </w:tcBorders>
          </w:tcPr>
          <w:p w14:paraId="6412169B" w14:textId="77777777" w:rsidR="008B2AF0" w:rsidRPr="008B2AF0" w:rsidRDefault="008B2AF0" w:rsidP="004279A9">
            <w:pPr>
              <w:rPr>
                <w:rFonts w:cs="Arial"/>
                <w:sz w:val="18"/>
                <w:szCs w:val="18"/>
                <w:lang w:val="fr-FR"/>
              </w:rPr>
            </w:pPr>
            <w:r w:rsidRPr="008B2AF0">
              <w:rPr>
                <w:rFonts w:cs="Arial"/>
                <w:sz w:val="18"/>
                <w:szCs w:val="18"/>
                <w:lang w:val="fr-FR"/>
              </w:rPr>
              <w:t>GROUPE IDENTOBA ET AUTRES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4FA1CCA" w14:textId="77777777" w:rsidR="008B2AF0" w:rsidRPr="008B2AF0" w:rsidRDefault="008B2AF0" w:rsidP="004279A9">
            <w:pPr>
              <w:jc w:val="center"/>
              <w:rPr>
                <w:bCs/>
                <w:sz w:val="18"/>
                <w:szCs w:val="18"/>
                <w:lang w:val="fr-FR"/>
              </w:rPr>
            </w:pPr>
            <w:r w:rsidRPr="008B2AF0">
              <w:rPr>
                <w:bCs/>
                <w:sz w:val="18"/>
                <w:szCs w:val="18"/>
                <w:lang w:val="fr-FR"/>
              </w:rPr>
              <w:t>GÉORGIE</w:t>
            </w:r>
          </w:p>
        </w:tc>
        <w:tc>
          <w:tcPr>
            <w:tcW w:w="350" w:type="pct"/>
            <w:tcBorders>
              <w:top w:val="single" w:sz="4" w:space="0" w:color="auto"/>
              <w:left w:val="single" w:sz="4" w:space="0" w:color="auto"/>
              <w:bottom w:val="single" w:sz="4" w:space="0" w:color="auto"/>
              <w:right w:val="single" w:sz="4" w:space="0" w:color="auto"/>
            </w:tcBorders>
          </w:tcPr>
          <w:p w14:paraId="2A2F3B1D" w14:textId="77777777" w:rsidR="008B2AF0" w:rsidRPr="008B2AF0" w:rsidRDefault="008B2AF0" w:rsidP="004279A9">
            <w:pPr>
              <w:jc w:val="center"/>
              <w:rPr>
                <w:rFonts w:cs="Arial"/>
                <w:sz w:val="18"/>
                <w:szCs w:val="18"/>
                <w:lang w:val="fr-FR"/>
              </w:rPr>
            </w:pPr>
            <w:r w:rsidRPr="008B2AF0">
              <w:rPr>
                <w:rFonts w:cs="Arial"/>
                <w:sz w:val="18"/>
                <w:szCs w:val="18"/>
                <w:lang w:val="fr-FR"/>
              </w:rPr>
              <w:t>73235/12</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0FB972E" w14:textId="77777777" w:rsidR="008B2AF0" w:rsidRPr="008B2AF0" w:rsidRDefault="008B2AF0" w:rsidP="004279A9">
            <w:pPr>
              <w:jc w:val="center"/>
              <w:rPr>
                <w:sz w:val="18"/>
                <w:szCs w:val="18"/>
                <w:lang w:val="fr-FR"/>
              </w:rPr>
            </w:pPr>
            <w:r w:rsidRPr="008B2AF0">
              <w:rPr>
                <w:sz w:val="18"/>
                <w:szCs w:val="18"/>
                <w:lang w:val="fr-FR"/>
              </w:rPr>
              <w:t>12/08/2015</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7EE3C322" w14:textId="77777777" w:rsidR="008B2AF0" w:rsidRPr="008B2AF0" w:rsidRDefault="008B2AF0" w:rsidP="004279A9">
            <w:pPr>
              <w:rPr>
                <w:sz w:val="18"/>
                <w:szCs w:val="18"/>
                <w:lang w:val="fr-FR"/>
              </w:rPr>
            </w:pPr>
            <w:r w:rsidRPr="008B2AF0">
              <w:rPr>
                <w:sz w:val="18"/>
                <w:szCs w:val="18"/>
                <w:lang w:val="fr-FR"/>
              </w:rPr>
              <w:t>Absence de protection contre des attaques homophobes lors de manifestations.</w:t>
            </w:r>
          </w:p>
        </w:tc>
        <w:bookmarkStart w:id="3" w:name="_ML_000000000005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02C1E046"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"https://search.coe.int/cm/Pages/result_details.aspx?Reference=CM/Del/Dec(2019)1355/H46-8" </w:instrText>
            </w:r>
            <w:r w:rsidRPr="008B2AF0">
              <w:rPr>
                <w:sz w:val="18"/>
                <w:szCs w:val="18"/>
                <w:lang w:val="fr-FR"/>
              </w:rPr>
              <w:fldChar w:fldCharType="separate"/>
            </w:r>
            <w:bookmarkEnd w:id="3"/>
            <w:r w:rsidRPr="008B2AF0">
              <w:rPr>
                <w:rStyle w:val="Hyperlink"/>
                <w:sz w:val="18"/>
                <w:szCs w:val="18"/>
                <w:lang w:val="fr-FR"/>
              </w:rPr>
              <w:t>CM/Del/Dec(2019)1355/H46-8</w:t>
            </w:r>
            <w:r w:rsidRPr="008B2AF0">
              <w:rPr>
                <w:sz w:val="18"/>
                <w:szCs w:val="18"/>
                <w:lang w:val="fr-FR"/>
              </w:rPr>
              <w:fldChar w:fldCharType="end"/>
            </w:r>
          </w:p>
          <w:p w14:paraId="62C586B7" w14:textId="77777777" w:rsidR="008B2AF0" w:rsidRPr="008B2AF0" w:rsidRDefault="008B2AF0" w:rsidP="004279A9">
            <w:pPr>
              <w:rPr>
                <w:sz w:val="18"/>
                <w:szCs w:val="18"/>
                <w:lang w:val="fr-FR"/>
              </w:rPr>
            </w:pPr>
            <w:r w:rsidRPr="008B2AF0">
              <w:rPr>
                <w:sz w:val="18"/>
                <w:szCs w:val="18"/>
                <w:lang w:val="fr-FR"/>
              </w:rPr>
              <w:t>Septembre 2019</w:t>
            </w:r>
          </w:p>
        </w:tc>
      </w:tr>
      <w:tr w:rsidR="008B2AF0" w:rsidRPr="00483014" w14:paraId="2E1DFCD5" w14:textId="77777777" w:rsidTr="007E66F4">
        <w:tc>
          <w:tcPr>
            <w:tcW w:w="137" w:type="pct"/>
            <w:tcBorders>
              <w:top w:val="single" w:sz="4" w:space="0" w:color="auto"/>
              <w:left w:val="single" w:sz="4" w:space="0" w:color="auto"/>
              <w:bottom w:val="single" w:sz="4" w:space="0" w:color="auto"/>
              <w:right w:val="single" w:sz="4" w:space="0" w:color="auto"/>
            </w:tcBorders>
          </w:tcPr>
          <w:p w14:paraId="4E9E70E7" w14:textId="014801EA" w:rsidR="008B2AF0" w:rsidRPr="008B2AF0" w:rsidRDefault="00752EA5" w:rsidP="004279A9">
            <w:pPr>
              <w:rPr>
                <w:rFonts w:cs="Arial"/>
                <w:sz w:val="18"/>
                <w:szCs w:val="18"/>
                <w:lang w:val="fr-FR"/>
              </w:rPr>
            </w:pPr>
            <w:r>
              <w:rPr>
                <w:rFonts w:cs="Arial"/>
                <w:sz w:val="18"/>
                <w:szCs w:val="18"/>
                <w:lang w:val="fr-FR"/>
              </w:rPr>
              <w:t>6</w:t>
            </w:r>
          </w:p>
        </w:tc>
        <w:tc>
          <w:tcPr>
            <w:tcW w:w="936" w:type="pct"/>
            <w:tcBorders>
              <w:top w:val="single" w:sz="4" w:space="0" w:color="auto"/>
              <w:left w:val="single" w:sz="4" w:space="0" w:color="auto"/>
              <w:bottom w:val="single" w:sz="4" w:space="0" w:color="auto"/>
              <w:right w:val="single" w:sz="4" w:space="0" w:color="auto"/>
            </w:tcBorders>
          </w:tcPr>
          <w:p w14:paraId="2F5E2CDA" w14:textId="77777777" w:rsidR="008B2AF0" w:rsidRPr="008B2AF0" w:rsidRDefault="008B2AF0" w:rsidP="004279A9">
            <w:pPr>
              <w:rPr>
                <w:rFonts w:cs="Arial"/>
                <w:sz w:val="18"/>
                <w:szCs w:val="18"/>
                <w:lang w:val="fr-FR"/>
              </w:rPr>
            </w:pPr>
            <w:r w:rsidRPr="008B2AF0">
              <w:rPr>
                <w:rFonts w:cs="Arial"/>
                <w:sz w:val="18"/>
                <w:szCs w:val="18"/>
                <w:lang w:val="fr-FR"/>
              </w:rPr>
              <w:t>MERABISHVILI</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AEB865B" w14:textId="77777777" w:rsidR="008B2AF0" w:rsidRPr="008B2AF0" w:rsidRDefault="008B2AF0" w:rsidP="004279A9">
            <w:pPr>
              <w:jc w:val="center"/>
              <w:rPr>
                <w:bCs/>
                <w:sz w:val="18"/>
                <w:szCs w:val="18"/>
                <w:lang w:val="fr-FR"/>
              </w:rPr>
            </w:pPr>
            <w:r w:rsidRPr="008B2AF0">
              <w:rPr>
                <w:bCs/>
                <w:sz w:val="18"/>
                <w:szCs w:val="18"/>
                <w:lang w:val="fr-FR"/>
              </w:rPr>
              <w:t>GÉORGIE</w:t>
            </w:r>
          </w:p>
        </w:tc>
        <w:tc>
          <w:tcPr>
            <w:tcW w:w="350" w:type="pct"/>
            <w:tcBorders>
              <w:top w:val="single" w:sz="4" w:space="0" w:color="auto"/>
              <w:left w:val="single" w:sz="4" w:space="0" w:color="auto"/>
              <w:bottom w:val="single" w:sz="4" w:space="0" w:color="auto"/>
              <w:right w:val="single" w:sz="4" w:space="0" w:color="auto"/>
            </w:tcBorders>
          </w:tcPr>
          <w:p w14:paraId="488E1EC2" w14:textId="77777777" w:rsidR="008B2AF0" w:rsidRPr="008B2AF0" w:rsidRDefault="008B2AF0" w:rsidP="004279A9">
            <w:pPr>
              <w:jc w:val="center"/>
              <w:rPr>
                <w:rFonts w:cs="Arial"/>
                <w:sz w:val="18"/>
                <w:szCs w:val="18"/>
                <w:lang w:val="fr-FR"/>
              </w:rPr>
            </w:pPr>
            <w:r w:rsidRPr="008B2AF0">
              <w:rPr>
                <w:rFonts w:cs="Arial"/>
                <w:sz w:val="18"/>
                <w:szCs w:val="18"/>
                <w:lang w:val="fr-FR"/>
              </w:rPr>
              <w:t>72508/13</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F3EE02E" w14:textId="77777777" w:rsidR="008B2AF0" w:rsidRPr="008B2AF0" w:rsidRDefault="008B2AF0" w:rsidP="004279A9">
            <w:pPr>
              <w:jc w:val="center"/>
              <w:rPr>
                <w:sz w:val="18"/>
                <w:szCs w:val="18"/>
                <w:lang w:val="fr-FR"/>
              </w:rPr>
            </w:pPr>
            <w:r w:rsidRPr="008B2AF0">
              <w:rPr>
                <w:sz w:val="18"/>
                <w:szCs w:val="18"/>
                <w:lang w:val="fr-FR"/>
              </w:rPr>
              <w:t>28/11/2017</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7A2B072B" w14:textId="77777777" w:rsidR="008B2AF0" w:rsidRPr="008B2AF0" w:rsidRDefault="008B2AF0" w:rsidP="004279A9">
            <w:pPr>
              <w:rPr>
                <w:sz w:val="18"/>
                <w:szCs w:val="18"/>
                <w:lang w:val="fr-FR"/>
              </w:rPr>
            </w:pPr>
            <w:r w:rsidRPr="008B2AF0">
              <w:rPr>
                <w:sz w:val="18"/>
                <w:szCs w:val="18"/>
                <w:lang w:val="fr-FR"/>
              </w:rPr>
              <w:t>Absence de décisions suffisamment motivées des juridictions nationales pour maintenir en détention provisoire le requérant, ancien Premier ministre et ministre de l'Intérieur, et utilisation de la détention provisoire par le Procureur général pendant cette période pour un motif illégitime visant à faire pression sur le requérant afin qu'il fournisse des informations sur des questions sans rapport avec l'affaire pénale engagée contre lui.</w:t>
            </w:r>
          </w:p>
        </w:tc>
        <w:bookmarkStart w:id="4" w:name="_ML_000000000006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5FBF013E" w14:textId="77777777" w:rsidR="008B2AF0" w:rsidRPr="005C4D29" w:rsidRDefault="008B2AF0" w:rsidP="004279A9">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"https://search.coe.int/cm/Pages/result_details.aspx?Reference=CM/Del/Dec(2020)1369/H46-10" </w:instrText>
            </w:r>
            <w:r w:rsidRPr="008B2AF0">
              <w:rPr>
                <w:sz w:val="18"/>
                <w:szCs w:val="18"/>
                <w:lang w:val="fr-FR"/>
              </w:rPr>
              <w:fldChar w:fldCharType="separate"/>
            </w:r>
            <w:bookmarkEnd w:id="4"/>
            <w:r w:rsidRPr="005C4D29">
              <w:rPr>
                <w:rStyle w:val="Hyperlink"/>
                <w:sz w:val="18"/>
                <w:szCs w:val="18"/>
                <w:lang w:val="es-ES"/>
              </w:rPr>
              <w:t>CM/Del/Dec(2020)1369/H46-10</w:t>
            </w:r>
            <w:r w:rsidRPr="008B2AF0">
              <w:rPr>
                <w:sz w:val="18"/>
                <w:szCs w:val="18"/>
                <w:lang w:val="fr-FR"/>
              </w:rPr>
              <w:fldChar w:fldCharType="end"/>
            </w:r>
          </w:p>
          <w:p w14:paraId="3D9F94D8" w14:textId="77777777" w:rsidR="008B2AF0" w:rsidRPr="005C4D29" w:rsidRDefault="008B2AF0" w:rsidP="004279A9">
            <w:pPr>
              <w:rPr>
                <w:sz w:val="18"/>
                <w:szCs w:val="18"/>
                <w:lang w:val="es-ES"/>
              </w:rPr>
            </w:pPr>
            <w:r w:rsidRPr="005C4D29">
              <w:rPr>
                <w:sz w:val="18"/>
                <w:szCs w:val="18"/>
                <w:lang w:val="es-ES"/>
              </w:rPr>
              <w:t>Mars 2020</w:t>
            </w:r>
          </w:p>
        </w:tc>
      </w:tr>
      <w:tr w:rsidR="008B2AF0" w:rsidRPr="00483014" w14:paraId="6D9F497B" w14:textId="77777777" w:rsidTr="007E66F4">
        <w:tc>
          <w:tcPr>
            <w:tcW w:w="137" w:type="pct"/>
            <w:tcBorders>
              <w:top w:val="single" w:sz="4" w:space="0" w:color="auto"/>
              <w:left w:val="single" w:sz="4" w:space="0" w:color="auto"/>
              <w:bottom w:val="single" w:sz="4" w:space="0" w:color="auto"/>
              <w:right w:val="single" w:sz="4" w:space="0" w:color="auto"/>
            </w:tcBorders>
          </w:tcPr>
          <w:p w14:paraId="4F795377" w14:textId="79A6DCEF" w:rsidR="008B2AF0" w:rsidRPr="008B2AF0" w:rsidRDefault="00752EA5" w:rsidP="004279A9">
            <w:pPr>
              <w:rPr>
                <w:rFonts w:cs="Arial"/>
                <w:sz w:val="18"/>
                <w:szCs w:val="18"/>
                <w:lang w:val="fr-FR"/>
              </w:rPr>
            </w:pPr>
            <w:r>
              <w:rPr>
                <w:rFonts w:cs="Arial"/>
                <w:sz w:val="18"/>
                <w:szCs w:val="18"/>
                <w:lang w:val="fr-FR"/>
              </w:rPr>
              <w:t>7</w:t>
            </w:r>
          </w:p>
        </w:tc>
        <w:tc>
          <w:tcPr>
            <w:tcW w:w="936" w:type="pct"/>
            <w:tcBorders>
              <w:top w:val="single" w:sz="4" w:space="0" w:color="auto"/>
              <w:left w:val="single" w:sz="4" w:space="0" w:color="auto"/>
              <w:bottom w:val="single" w:sz="4" w:space="0" w:color="auto"/>
              <w:right w:val="single" w:sz="4" w:space="0" w:color="auto"/>
            </w:tcBorders>
          </w:tcPr>
          <w:p w14:paraId="7C83DF22" w14:textId="77777777" w:rsidR="008B2AF0" w:rsidRPr="008B2AF0" w:rsidRDefault="008B2AF0" w:rsidP="004279A9">
            <w:pPr>
              <w:rPr>
                <w:rFonts w:cs="Arial"/>
                <w:sz w:val="18"/>
                <w:szCs w:val="18"/>
                <w:lang w:val="fr-FR"/>
              </w:rPr>
            </w:pPr>
            <w:r w:rsidRPr="008B2AF0">
              <w:rPr>
                <w:rFonts w:cs="Arial"/>
                <w:sz w:val="18"/>
                <w:szCs w:val="18"/>
                <w:lang w:val="fr-FR"/>
              </w:rPr>
              <w:t>GROUPES M.S.S. ET RAHIMI</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14128F" w14:textId="77777777" w:rsidR="008B2AF0" w:rsidRPr="008B2AF0" w:rsidRDefault="008B2AF0" w:rsidP="004279A9">
            <w:pPr>
              <w:jc w:val="center"/>
              <w:rPr>
                <w:bCs/>
                <w:sz w:val="18"/>
                <w:szCs w:val="18"/>
                <w:lang w:val="fr-FR"/>
              </w:rPr>
            </w:pPr>
            <w:r w:rsidRPr="008B2AF0">
              <w:rPr>
                <w:bCs/>
                <w:sz w:val="18"/>
                <w:szCs w:val="18"/>
                <w:lang w:val="fr-FR"/>
              </w:rPr>
              <w:t>GRÈCE</w:t>
            </w:r>
          </w:p>
        </w:tc>
        <w:tc>
          <w:tcPr>
            <w:tcW w:w="350" w:type="pct"/>
            <w:tcBorders>
              <w:top w:val="single" w:sz="4" w:space="0" w:color="auto"/>
              <w:left w:val="single" w:sz="4" w:space="0" w:color="auto"/>
              <w:bottom w:val="single" w:sz="4" w:space="0" w:color="auto"/>
              <w:right w:val="single" w:sz="4" w:space="0" w:color="auto"/>
            </w:tcBorders>
          </w:tcPr>
          <w:p w14:paraId="1F18F7DB" w14:textId="77777777" w:rsidR="008B2AF0" w:rsidRPr="008B2AF0" w:rsidRDefault="008B2AF0" w:rsidP="004279A9">
            <w:pPr>
              <w:jc w:val="center"/>
              <w:rPr>
                <w:rFonts w:cs="Arial"/>
                <w:sz w:val="18"/>
                <w:szCs w:val="18"/>
                <w:lang w:val="fr-FR"/>
              </w:rPr>
            </w:pPr>
            <w:r w:rsidRPr="008B2AF0">
              <w:rPr>
                <w:rFonts w:cs="Arial"/>
                <w:sz w:val="18"/>
                <w:szCs w:val="18"/>
                <w:lang w:val="fr-FR"/>
              </w:rPr>
              <w:t>30696/09</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BE9425C" w14:textId="77777777" w:rsidR="008B2AF0" w:rsidRPr="008B2AF0" w:rsidRDefault="008B2AF0" w:rsidP="004279A9">
            <w:pPr>
              <w:jc w:val="center"/>
              <w:rPr>
                <w:sz w:val="18"/>
                <w:szCs w:val="18"/>
                <w:lang w:val="fr-FR"/>
              </w:rPr>
            </w:pPr>
            <w:r w:rsidRPr="008B2AF0">
              <w:rPr>
                <w:sz w:val="18"/>
                <w:szCs w:val="18"/>
                <w:lang w:val="fr-FR"/>
              </w:rPr>
              <w:t>21/01/2011</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5EA386EE" w14:textId="77777777" w:rsidR="008B2AF0" w:rsidRPr="008B2AF0" w:rsidRDefault="008B2AF0" w:rsidP="004279A9">
            <w:pPr>
              <w:rPr>
                <w:sz w:val="18"/>
                <w:szCs w:val="18"/>
                <w:lang w:val="fr-FR"/>
              </w:rPr>
            </w:pPr>
            <w:r w:rsidRPr="008B2AF0">
              <w:rPr>
                <w:sz w:val="18"/>
                <w:szCs w:val="18"/>
                <w:lang w:val="fr-FR"/>
              </w:rPr>
              <w:t>Conditions de détention des demandeurs d’asile et migrants en situation irrégulière (y compris des mineurs) et absence de recours effectif pour se plaindre des conditions de détention ; conditions de vie des demandeurs d’asile ; absence de recours effectifs contre l’expulsion en raison des lacunes de la procédure d’asile.</w:t>
            </w:r>
          </w:p>
        </w:tc>
        <w:bookmarkStart w:id="5" w:name="_ML_000000000007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427C4B8D" w14:textId="77777777" w:rsidR="008B2AF0" w:rsidRPr="005C4D29" w:rsidRDefault="008B2AF0" w:rsidP="004279A9">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"https://search.coe.int/cm/Pages/result_details.aspx?Reference=CM/Del/Dec(2019)1348/H46-9" </w:instrText>
            </w:r>
            <w:r w:rsidRPr="008B2AF0">
              <w:rPr>
                <w:sz w:val="18"/>
                <w:szCs w:val="18"/>
                <w:lang w:val="fr-FR"/>
              </w:rPr>
              <w:fldChar w:fldCharType="separate"/>
            </w:r>
            <w:bookmarkEnd w:id="5"/>
            <w:r w:rsidRPr="005C4D29">
              <w:rPr>
                <w:rStyle w:val="Hyperlink"/>
                <w:sz w:val="18"/>
                <w:szCs w:val="18"/>
                <w:lang w:val="es-ES"/>
              </w:rPr>
              <w:t>CM/Del/Dec(2019)1348/H46-9</w:t>
            </w:r>
            <w:r w:rsidRPr="008B2AF0">
              <w:rPr>
                <w:sz w:val="18"/>
                <w:szCs w:val="18"/>
                <w:lang w:val="fr-FR"/>
              </w:rPr>
              <w:fldChar w:fldCharType="end"/>
            </w:r>
          </w:p>
          <w:p w14:paraId="356B3A10" w14:textId="77777777" w:rsidR="008B2AF0" w:rsidRPr="005C4D29" w:rsidRDefault="008B2AF0" w:rsidP="004279A9">
            <w:pPr>
              <w:rPr>
                <w:sz w:val="18"/>
                <w:szCs w:val="18"/>
                <w:lang w:val="es-ES"/>
              </w:rPr>
            </w:pPr>
            <w:r w:rsidRPr="005C4D29">
              <w:rPr>
                <w:sz w:val="18"/>
                <w:szCs w:val="18"/>
                <w:lang w:val="es-ES"/>
              </w:rPr>
              <w:t>Juin 2019</w:t>
            </w:r>
          </w:p>
        </w:tc>
      </w:tr>
      <w:tr w:rsidR="008B2AF0" w:rsidRPr="00483014" w14:paraId="30944216" w14:textId="77777777" w:rsidTr="007E66F4">
        <w:tc>
          <w:tcPr>
            <w:tcW w:w="137" w:type="pct"/>
            <w:tcBorders>
              <w:top w:val="single" w:sz="4" w:space="0" w:color="auto"/>
              <w:left w:val="single" w:sz="4" w:space="0" w:color="auto"/>
              <w:bottom w:val="single" w:sz="4" w:space="0" w:color="auto"/>
              <w:right w:val="single" w:sz="4" w:space="0" w:color="auto"/>
            </w:tcBorders>
          </w:tcPr>
          <w:p w14:paraId="12D2F370" w14:textId="149777C6" w:rsidR="008B2AF0" w:rsidRPr="008B2AF0" w:rsidRDefault="00752EA5" w:rsidP="004279A9">
            <w:pPr>
              <w:rPr>
                <w:rFonts w:cs="Arial"/>
                <w:sz w:val="18"/>
                <w:szCs w:val="18"/>
                <w:lang w:val="fr-FR"/>
              </w:rPr>
            </w:pPr>
            <w:r>
              <w:rPr>
                <w:rFonts w:cs="Arial"/>
                <w:sz w:val="18"/>
                <w:szCs w:val="18"/>
                <w:lang w:val="fr-FR"/>
              </w:rPr>
              <w:t>8</w:t>
            </w:r>
          </w:p>
        </w:tc>
        <w:tc>
          <w:tcPr>
            <w:tcW w:w="936" w:type="pct"/>
            <w:tcBorders>
              <w:top w:val="single" w:sz="4" w:space="0" w:color="auto"/>
              <w:left w:val="single" w:sz="4" w:space="0" w:color="auto"/>
              <w:bottom w:val="single" w:sz="4" w:space="0" w:color="auto"/>
              <w:right w:val="single" w:sz="4" w:space="0" w:color="auto"/>
            </w:tcBorders>
          </w:tcPr>
          <w:p w14:paraId="41D1DDFD" w14:textId="77777777" w:rsidR="008B2AF0" w:rsidRPr="008B2AF0" w:rsidRDefault="008B2AF0" w:rsidP="004279A9">
            <w:pPr>
              <w:rPr>
                <w:rFonts w:cs="Arial"/>
                <w:sz w:val="18"/>
                <w:szCs w:val="18"/>
                <w:lang w:val="fr-FR"/>
              </w:rPr>
            </w:pPr>
            <w:r w:rsidRPr="008B2AF0">
              <w:rPr>
                <w:rFonts w:cs="Arial"/>
                <w:sz w:val="18"/>
                <w:szCs w:val="18"/>
                <w:lang w:val="fr-FR"/>
              </w:rPr>
              <w:t>BAKA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B3E05A2" w14:textId="77777777" w:rsidR="008B2AF0" w:rsidRPr="008B2AF0" w:rsidRDefault="008B2AF0" w:rsidP="004279A9">
            <w:pPr>
              <w:jc w:val="center"/>
              <w:rPr>
                <w:bCs/>
                <w:sz w:val="18"/>
                <w:szCs w:val="18"/>
                <w:lang w:val="fr-FR"/>
              </w:rPr>
            </w:pPr>
            <w:r w:rsidRPr="008B2AF0">
              <w:rPr>
                <w:bCs/>
                <w:sz w:val="18"/>
                <w:szCs w:val="18"/>
                <w:lang w:val="fr-FR"/>
              </w:rPr>
              <w:t>HONGRIE</w:t>
            </w:r>
          </w:p>
        </w:tc>
        <w:tc>
          <w:tcPr>
            <w:tcW w:w="350" w:type="pct"/>
            <w:tcBorders>
              <w:top w:val="single" w:sz="4" w:space="0" w:color="auto"/>
              <w:left w:val="single" w:sz="4" w:space="0" w:color="auto"/>
              <w:bottom w:val="single" w:sz="4" w:space="0" w:color="auto"/>
              <w:right w:val="single" w:sz="4" w:space="0" w:color="auto"/>
            </w:tcBorders>
          </w:tcPr>
          <w:p w14:paraId="056ADFB6" w14:textId="77777777" w:rsidR="008B2AF0" w:rsidRPr="008B2AF0" w:rsidRDefault="008B2AF0" w:rsidP="004279A9">
            <w:pPr>
              <w:jc w:val="center"/>
              <w:rPr>
                <w:rFonts w:cs="Arial"/>
                <w:sz w:val="18"/>
                <w:szCs w:val="18"/>
                <w:lang w:val="fr-FR"/>
              </w:rPr>
            </w:pPr>
            <w:r w:rsidRPr="008B2AF0">
              <w:rPr>
                <w:rFonts w:cs="Arial"/>
                <w:sz w:val="18"/>
                <w:szCs w:val="18"/>
                <w:lang w:val="fr-FR"/>
              </w:rPr>
              <w:t>20261/12</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0150402" w14:textId="77777777" w:rsidR="008B2AF0" w:rsidRPr="008B2AF0" w:rsidRDefault="008B2AF0" w:rsidP="004279A9">
            <w:pPr>
              <w:jc w:val="center"/>
              <w:rPr>
                <w:sz w:val="18"/>
                <w:szCs w:val="18"/>
                <w:lang w:val="fr-FR"/>
              </w:rPr>
            </w:pPr>
            <w:r w:rsidRPr="008B2AF0">
              <w:rPr>
                <w:sz w:val="18"/>
                <w:szCs w:val="18"/>
                <w:lang w:val="fr-FR"/>
              </w:rPr>
              <w:t>23/06/2016</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7147B816" w14:textId="77777777" w:rsidR="008B2AF0" w:rsidRPr="008B2AF0" w:rsidRDefault="008B2AF0" w:rsidP="004279A9">
            <w:pPr>
              <w:rPr>
                <w:sz w:val="18"/>
                <w:szCs w:val="18"/>
                <w:lang w:val="fr-FR"/>
              </w:rPr>
            </w:pPr>
            <w:r w:rsidRPr="008B2AF0">
              <w:rPr>
                <w:sz w:val="18"/>
                <w:szCs w:val="18"/>
                <w:lang w:val="fr-FR"/>
              </w:rPr>
              <w:t xml:space="preserve">Absence de droit d’accès à un tribunal pour contester la cessation prématurée du mandat du requérant en tant que le président de la Cour suprême, ce qui a conduit à une violation de son droit à la liberté d’expression </w:t>
            </w:r>
          </w:p>
        </w:tc>
        <w:bookmarkStart w:id="6" w:name="_ML_000000000008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676E0B77"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"https://search.coe.int/cm/Pages/result_details.aspx?Reference=CM/Del/Dec(2019)1355/H46-11" </w:instrText>
            </w:r>
            <w:r w:rsidRPr="008B2AF0">
              <w:rPr>
                <w:sz w:val="18"/>
                <w:szCs w:val="18"/>
                <w:lang w:val="fr-FR"/>
              </w:rPr>
              <w:fldChar w:fldCharType="separate"/>
            </w:r>
            <w:bookmarkEnd w:id="6"/>
            <w:r w:rsidRPr="008B2AF0">
              <w:rPr>
                <w:rStyle w:val="Hyperlink"/>
                <w:sz w:val="18"/>
                <w:szCs w:val="18"/>
                <w:lang w:val="fr-FR"/>
              </w:rPr>
              <w:t>CM/Del/Dec(2019)1355/H46-11</w:t>
            </w:r>
            <w:r w:rsidRPr="008B2AF0">
              <w:rPr>
                <w:sz w:val="18"/>
                <w:szCs w:val="18"/>
                <w:lang w:val="fr-FR"/>
              </w:rPr>
              <w:fldChar w:fldCharType="end"/>
            </w:r>
          </w:p>
          <w:p w14:paraId="03BACE98" w14:textId="77777777" w:rsidR="008B2AF0" w:rsidRPr="008B2AF0" w:rsidRDefault="008B2AF0" w:rsidP="004279A9">
            <w:pPr>
              <w:rPr>
                <w:sz w:val="18"/>
                <w:szCs w:val="18"/>
                <w:lang w:val="fr-FR"/>
              </w:rPr>
            </w:pPr>
            <w:r w:rsidRPr="008B2AF0">
              <w:rPr>
                <w:sz w:val="18"/>
                <w:szCs w:val="18"/>
                <w:lang w:val="fr-FR"/>
              </w:rPr>
              <w:t>Septembre 2019</w:t>
            </w:r>
          </w:p>
        </w:tc>
      </w:tr>
      <w:tr w:rsidR="00BC2DE6" w:rsidRPr="00483014" w14:paraId="5DAE4BF3" w14:textId="77777777" w:rsidTr="007E66F4">
        <w:tc>
          <w:tcPr>
            <w:tcW w:w="137" w:type="pct"/>
            <w:tcBorders>
              <w:top w:val="single" w:sz="4" w:space="0" w:color="auto"/>
              <w:left w:val="single" w:sz="4" w:space="0" w:color="auto"/>
              <w:bottom w:val="single" w:sz="4" w:space="0" w:color="auto"/>
              <w:right w:val="single" w:sz="4" w:space="0" w:color="auto"/>
            </w:tcBorders>
          </w:tcPr>
          <w:p w14:paraId="3714BA4D" w14:textId="11DAA520" w:rsidR="00BC2DE6" w:rsidRPr="008B2AF0" w:rsidRDefault="00752EA5" w:rsidP="00BC2DE6">
            <w:pPr>
              <w:rPr>
                <w:rFonts w:cs="Arial"/>
                <w:sz w:val="18"/>
                <w:szCs w:val="18"/>
                <w:lang w:val="fr-FR"/>
              </w:rPr>
            </w:pPr>
            <w:r>
              <w:rPr>
                <w:rFonts w:cs="Arial"/>
                <w:sz w:val="18"/>
                <w:szCs w:val="18"/>
                <w:lang w:val="fr-FR"/>
              </w:rPr>
              <w:t>9</w:t>
            </w:r>
          </w:p>
        </w:tc>
        <w:tc>
          <w:tcPr>
            <w:tcW w:w="936" w:type="pct"/>
            <w:tcBorders>
              <w:top w:val="single" w:sz="4" w:space="0" w:color="auto"/>
              <w:left w:val="single" w:sz="4" w:space="0" w:color="auto"/>
              <w:bottom w:val="single" w:sz="4" w:space="0" w:color="auto"/>
              <w:right w:val="single" w:sz="4" w:space="0" w:color="auto"/>
            </w:tcBorders>
          </w:tcPr>
          <w:p w14:paraId="313BF6F0" w14:textId="231C222E" w:rsidR="00BC2DE6" w:rsidRPr="00BC2DE6" w:rsidRDefault="00BC2DE6" w:rsidP="00BC2DE6">
            <w:pPr>
              <w:rPr>
                <w:sz w:val="18"/>
                <w:szCs w:val="18"/>
              </w:rPr>
            </w:pPr>
            <w:r w:rsidRPr="00BC2DE6">
              <w:rPr>
                <w:sz w:val="18"/>
                <w:szCs w:val="18"/>
              </w:rPr>
              <w:t xml:space="preserve">GROUPE GUBASCI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47D1C4B" w14:textId="08638124" w:rsidR="00BC2DE6" w:rsidRPr="00BC2DE6" w:rsidRDefault="00BC2DE6" w:rsidP="00BC2DE6">
            <w:pPr>
              <w:jc w:val="center"/>
              <w:rPr>
                <w:bCs/>
                <w:sz w:val="18"/>
                <w:szCs w:val="18"/>
                <w:lang w:val="fr-FR"/>
              </w:rPr>
            </w:pPr>
            <w:r w:rsidRPr="00BC2DE6">
              <w:rPr>
                <w:sz w:val="18"/>
                <w:szCs w:val="18"/>
              </w:rPr>
              <w:t>HONGRIE</w:t>
            </w:r>
          </w:p>
        </w:tc>
        <w:tc>
          <w:tcPr>
            <w:tcW w:w="350" w:type="pct"/>
            <w:tcBorders>
              <w:top w:val="single" w:sz="4" w:space="0" w:color="auto"/>
              <w:left w:val="single" w:sz="4" w:space="0" w:color="auto"/>
              <w:bottom w:val="single" w:sz="4" w:space="0" w:color="auto"/>
              <w:right w:val="single" w:sz="4" w:space="0" w:color="auto"/>
            </w:tcBorders>
          </w:tcPr>
          <w:p w14:paraId="2EB3518C" w14:textId="6C5E0570" w:rsidR="00BC2DE6" w:rsidRPr="00BC2DE6" w:rsidRDefault="00BC2DE6" w:rsidP="00BC2DE6">
            <w:pPr>
              <w:jc w:val="center"/>
              <w:rPr>
                <w:rFonts w:cs="Arial"/>
                <w:sz w:val="18"/>
                <w:szCs w:val="18"/>
                <w:lang w:val="fr-FR"/>
              </w:rPr>
            </w:pPr>
            <w:r w:rsidRPr="00BC2DE6">
              <w:rPr>
                <w:sz w:val="18"/>
                <w:szCs w:val="18"/>
              </w:rPr>
              <w:t>44686/07</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04C3BB5" w14:textId="6E037ED7" w:rsidR="00BC2DE6" w:rsidRPr="00BC2DE6" w:rsidRDefault="00BC2DE6" w:rsidP="00BC2DE6">
            <w:pPr>
              <w:jc w:val="center"/>
              <w:rPr>
                <w:sz w:val="18"/>
                <w:szCs w:val="18"/>
                <w:lang w:val="fr-FR"/>
              </w:rPr>
            </w:pPr>
            <w:r w:rsidRPr="00BC2DE6">
              <w:rPr>
                <w:sz w:val="18"/>
                <w:szCs w:val="18"/>
              </w:rPr>
              <w:t>28/09/2011</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779B4C0B" w14:textId="1725E057" w:rsidR="00BC2DE6" w:rsidRPr="00BC2DE6" w:rsidRDefault="00BC2DE6" w:rsidP="00BC2DE6">
            <w:pPr>
              <w:rPr>
                <w:sz w:val="18"/>
                <w:szCs w:val="18"/>
                <w:lang w:val="fr-FR"/>
              </w:rPr>
            </w:pPr>
            <w:r w:rsidRPr="00BC2DE6">
              <w:rPr>
                <w:sz w:val="18"/>
                <w:szCs w:val="18"/>
                <w:lang w:val="fr-FR"/>
              </w:rPr>
              <w:t>Traitements inhumains ou dégradants par des policiers et/ou absence d’enquête effective à cet égard.</w:t>
            </w:r>
          </w:p>
        </w:tc>
        <w:bookmarkStart w:id="7" w:name="_ML_000000000029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510682CC" w14:textId="77777777" w:rsidR="00BC2DE6" w:rsidRPr="00BC2DE6" w:rsidRDefault="00BC2DE6" w:rsidP="00BC2DE6">
            <w:pPr>
              <w:rPr>
                <w:sz w:val="18"/>
                <w:szCs w:val="18"/>
                <w:lang w:val="fr-FR"/>
              </w:rPr>
            </w:pPr>
            <w:r w:rsidRPr="00BC2DE6">
              <w:rPr>
                <w:sz w:val="18"/>
                <w:szCs w:val="18"/>
              </w:rPr>
              <w:fldChar w:fldCharType="begin"/>
            </w:r>
            <w:r w:rsidRPr="00BC2DE6">
              <w:rPr>
                <w:sz w:val="18"/>
                <w:szCs w:val="18"/>
                <w:lang w:val="fr-FR"/>
              </w:rPr>
              <w:instrText xml:space="preserve"> HYPERLINK "https://search.coe.int/cm/Pages/result_details.aspx?Reference=CM/Del/Dec(2018)1324/H46-9" </w:instrText>
            </w:r>
            <w:r w:rsidRPr="00BC2DE6">
              <w:rPr>
                <w:sz w:val="18"/>
                <w:szCs w:val="18"/>
              </w:rPr>
              <w:fldChar w:fldCharType="separate"/>
            </w:r>
            <w:bookmarkEnd w:id="7"/>
            <w:r w:rsidRPr="00BC2DE6">
              <w:rPr>
                <w:rStyle w:val="Hyperlink"/>
                <w:sz w:val="18"/>
                <w:szCs w:val="18"/>
                <w:lang w:val="fr-FR"/>
              </w:rPr>
              <w:t>CM/Del/Dec(2018)1324/H46-9</w:t>
            </w:r>
            <w:r w:rsidRPr="00BC2DE6">
              <w:rPr>
                <w:sz w:val="18"/>
                <w:szCs w:val="18"/>
              </w:rPr>
              <w:fldChar w:fldCharType="end"/>
            </w:r>
          </w:p>
          <w:p w14:paraId="1BC1322B" w14:textId="01D4B4F0" w:rsidR="00BC2DE6" w:rsidRPr="00BC2DE6" w:rsidRDefault="00BC2DE6" w:rsidP="00BC2DE6">
            <w:pPr>
              <w:rPr>
                <w:sz w:val="18"/>
                <w:szCs w:val="18"/>
                <w:lang w:val="fr-FR"/>
              </w:rPr>
            </w:pPr>
            <w:r w:rsidRPr="00BC2DE6">
              <w:rPr>
                <w:sz w:val="18"/>
                <w:szCs w:val="18"/>
                <w:lang w:val="fr-FR"/>
              </w:rPr>
              <w:t>Septembre 2018</w:t>
            </w:r>
          </w:p>
        </w:tc>
      </w:tr>
      <w:tr w:rsidR="008B2AF0" w:rsidRPr="00483014" w14:paraId="452F8AC1" w14:textId="77777777" w:rsidTr="007E66F4">
        <w:tc>
          <w:tcPr>
            <w:tcW w:w="137" w:type="pct"/>
            <w:tcBorders>
              <w:top w:val="single" w:sz="4" w:space="0" w:color="auto"/>
              <w:left w:val="single" w:sz="4" w:space="0" w:color="auto"/>
              <w:bottom w:val="single" w:sz="4" w:space="0" w:color="auto"/>
              <w:right w:val="single" w:sz="4" w:space="0" w:color="auto"/>
            </w:tcBorders>
          </w:tcPr>
          <w:p w14:paraId="42B8078E" w14:textId="736C4CA0" w:rsidR="008B2AF0" w:rsidRPr="008B2AF0" w:rsidRDefault="00752EA5" w:rsidP="004279A9">
            <w:pPr>
              <w:rPr>
                <w:rFonts w:cs="Arial"/>
                <w:sz w:val="18"/>
                <w:szCs w:val="18"/>
                <w:lang w:val="fr-FR"/>
              </w:rPr>
            </w:pPr>
            <w:r>
              <w:rPr>
                <w:rFonts w:cs="Arial"/>
                <w:sz w:val="18"/>
                <w:szCs w:val="18"/>
                <w:lang w:val="fr-FR"/>
              </w:rPr>
              <w:t>10</w:t>
            </w:r>
          </w:p>
        </w:tc>
        <w:tc>
          <w:tcPr>
            <w:tcW w:w="936" w:type="pct"/>
            <w:tcBorders>
              <w:top w:val="single" w:sz="4" w:space="0" w:color="auto"/>
              <w:left w:val="single" w:sz="4" w:space="0" w:color="auto"/>
              <w:bottom w:val="single" w:sz="4" w:space="0" w:color="auto"/>
              <w:right w:val="single" w:sz="4" w:space="0" w:color="auto"/>
            </w:tcBorders>
          </w:tcPr>
          <w:p w14:paraId="2906A9F4" w14:textId="77777777" w:rsidR="008B2AF0" w:rsidRPr="008B2AF0" w:rsidRDefault="008B2AF0" w:rsidP="004279A9">
            <w:pPr>
              <w:rPr>
                <w:rFonts w:cs="Arial"/>
                <w:sz w:val="18"/>
                <w:szCs w:val="18"/>
                <w:lang w:val="fr-FR"/>
              </w:rPr>
            </w:pPr>
            <w:r w:rsidRPr="008B2AF0">
              <w:rPr>
                <w:rFonts w:cs="Arial"/>
                <w:sz w:val="18"/>
                <w:szCs w:val="18"/>
                <w:lang w:val="fr-FR"/>
              </w:rPr>
              <w:t>GROUPE McFARLANE</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FB2C789" w14:textId="77777777" w:rsidR="008B2AF0" w:rsidRPr="008B2AF0" w:rsidRDefault="008B2AF0" w:rsidP="004279A9">
            <w:pPr>
              <w:jc w:val="center"/>
              <w:rPr>
                <w:bCs/>
                <w:sz w:val="18"/>
                <w:szCs w:val="18"/>
                <w:lang w:val="fr-FR"/>
              </w:rPr>
            </w:pPr>
            <w:r w:rsidRPr="008B2AF0">
              <w:rPr>
                <w:bCs/>
                <w:sz w:val="18"/>
                <w:szCs w:val="18"/>
                <w:lang w:val="fr-FR"/>
              </w:rPr>
              <w:t>IRLANDE</w:t>
            </w:r>
          </w:p>
        </w:tc>
        <w:tc>
          <w:tcPr>
            <w:tcW w:w="350" w:type="pct"/>
            <w:tcBorders>
              <w:top w:val="single" w:sz="4" w:space="0" w:color="auto"/>
              <w:left w:val="single" w:sz="4" w:space="0" w:color="auto"/>
              <w:bottom w:val="single" w:sz="4" w:space="0" w:color="auto"/>
              <w:right w:val="single" w:sz="4" w:space="0" w:color="auto"/>
            </w:tcBorders>
          </w:tcPr>
          <w:p w14:paraId="089DC111" w14:textId="77777777" w:rsidR="008B2AF0" w:rsidRPr="008B2AF0" w:rsidRDefault="008B2AF0" w:rsidP="004279A9">
            <w:pPr>
              <w:jc w:val="center"/>
              <w:rPr>
                <w:rFonts w:cs="Arial"/>
                <w:sz w:val="18"/>
                <w:szCs w:val="18"/>
                <w:lang w:val="fr-FR"/>
              </w:rPr>
            </w:pPr>
            <w:r w:rsidRPr="008B2AF0">
              <w:rPr>
                <w:rFonts w:cs="Arial"/>
                <w:sz w:val="18"/>
                <w:szCs w:val="18"/>
                <w:lang w:val="fr-FR"/>
              </w:rPr>
              <w:t>31333/06</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27046B0A" w14:textId="77777777" w:rsidR="008B2AF0" w:rsidRPr="008B2AF0" w:rsidRDefault="008B2AF0" w:rsidP="004279A9">
            <w:pPr>
              <w:jc w:val="center"/>
              <w:rPr>
                <w:sz w:val="18"/>
                <w:szCs w:val="18"/>
                <w:lang w:val="fr-FR"/>
              </w:rPr>
            </w:pPr>
            <w:r w:rsidRPr="008B2AF0">
              <w:rPr>
                <w:sz w:val="18"/>
                <w:szCs w:val="18"/>
                <w:lang w:val="fr-FR"/>
              </w:rPr>
              <w:t>10/09/2010</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6F8B2B82" w14:textId="77777777" w:rsidR="008B2AF0" w:rsidRPr="008B2AF0" w:rsidRDefault="008B2AF0" w:rsidP="004279A9">
            <w:pPr>
              <w:rPr>
                <w:sz w:val="18"/>
                <w:szCs w:val="18"/>
                <w:lang w:val="fr-FR"/>
              </w:rPr>
            </w:pPr>
            <w:r w:rsidRPr="008B2AF0">
              <w:rPr>
                <w:sz w:val="18"/>
                <w:szCs w:val="18"/>
                <w:lang w:val="fr-FR"/>
              </w:rPr>
              <w:t>Absence de recours effectif au titre de la durée excessive des procédures judiciaires.</w:t>
            </w:r>
          </w:p>
        </w:tc>
        <w:bookmarkStart w:id="8" w:name="_ML_000000000009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49110201"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"https://search.coe.int/cm/Pages/result_details.aspx?Reference=CM/Del/Dec(2019)1362/H46-13" </w:instrText>
            </w:r>
            <w:r w:rsidRPr="008B2AF0">
              <w:rPr>
                <w:sz w:val="18"/>
                <w:szCs w:val="18"/>
                <w:lang w:val="fr-FR"/>
              </w:rPr>
              <w:fldChar w:fldCharType="separate"/>
            </w:r>
            <w:bookmarkEnd w:id="8"/>
            <w:r w:rsidRPr="008B2AF0">
              <w:rPr>
                <w:rStyle w:val="Hyperlink"/>
                <w:sz w:val="18"/>
                <w:szCs w:val="18"/>
                <w:lang w:val="fr-FR"/>
              </w:rPr>
              <w:t>CM/Del/Dec(2019)1362/H46-13</w:t>
            </w:r>
            <w:r w:rsidRPr="008B2AF0">
              <w:rPr>
                <w:sz w:val="18"/>
                <w:szCs w:val="18"/>
                <w:lang w:val="fr-FR"/>
              </w:rPr>
              <w:fldChar w:fldCharType="end"/>
            </w:r>
          </w:p>
          <w:p w14:paraId="2C86A9DF" w14:textId="77777777" w:rsidR="008B2AF0" w:rsidRPr="008B2AF0" w:rsidRDefault="008B2AF0" w:rsidP="004279A9">
            <w:pPr>
              <w:rPr>
                <w:sz w:val="18"/>
                <w:szCs w:val="18"/>
                <w:lang w:val="fr-FR"/>
              </w:rPr>
            </w:pPr>
            <w:r w:rsidRPr="008B2AF0">
              <w:rPr>
                <w:sz w:val="18"/>
                <w:szCs w:val="18"/>
                <w:lang w:val="fr-FR"/>
              </w:rPr>
              <w:t>Décembre 2019</w:t>
            </w:r>
          </w:p>
        </w:tc>
      </w:tr>
      <w:tr w:rsidR="008B2AF0" w:rsidRPr="00CA266C" w14:paraId="1C86006E" w14:textId="77777777" w:rsidTr="007E66F4">
        <w:tc>
          <w:tcPr>
            <w:tcW w:w="137" w:type="pct"/>
            <w:tcBorders>
              <w:top w:val="single" w:sz="4" w:space="0" w:color="auto"/>
              <w:left w:val="single" w:sz="4" w:space="0" w:color="auto"/>
              <w:bottom w:val="single" w:sz="4" w:space="0" w:color="auto"/>
              <w:right w:val="single" w:sz="4" w:space="0" w:color="auto"/>
            </w:tcBorders>
          </w:tcPr>
          <w:p w14:paraId="4BEAF789" w14:textId="6045B23B" w:rsidR="008B2AF0" w:rsidRPr="008B2AF0" w:rsidRDefault="00752EA5" w:rsidP="004279A9">
            <w:pPr>
              <w:rPr>
                <w:rFonts w:cs="Arial"/>
                <w:sz w:val="18"/>
                <w:szCs w:val="18"/>
                <w:lang w:val="fr-FR"/>
              </w:rPr>
            </w:pPr>
            <w:r>
              <w:rPr>
                <w:rFonts w:cs="Arial"/>
                <w:sz w:val="18"/>
                <w:szCs w:val="18"/>
                <w:lang w:val="fr-FR"/>
              </w:rPr>
              <w:t>11</w:t>
            </w:r>
          </w:p>
        </w:tc>
        <w:tc>
          <w:tcPr>
            <w:tcW w:w="936" w:type="pct"/>
            <w:tcBorders>
              <w:top w:val="single" w:sz="4" w:space="0" w:color="auto"/>
              <w:left w:val="single" w:sz="4" w:space="0" w:color="auto"/>
              <w:bottom w:val="single" w:sz="4" w:space="0" w:color="auto"/>
              <w:right w:val="single" w:sz="4" w:space="0" w:color="auto"/>
            </w:tcBorders>
          </w:tcPr>
          <w:p w14:paraId="1027326A" w14:textId="77777777" w:rsidR="008B2AF0" w:rsidRPr="008B2AF0" w:rsidRDefault="008B2AF0" w:rsidP="004279A9">
            <w:pPr>
              <w:rPr>
                <w:rFonts w:cs="Arial"/>
                <w:sz w:val="18"/>
                <w:szCs w:val="18"/>
                <w:lang w:val="fr-FR"/>
              </w:rPr>
            </w:pPr>
            <w:r w:rsidRPr="008B2AF0">
              <w:rPr>
                <w:rFonts w:cs="Arial"/>
                <w:sz w:val="18"/>
                <w:szCs w:val="18"/>
                <w:lang w:val="fr-FR"/>
              </w:rPr>
              <w:t>DE TOMMASO</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AC5D8B6" w14:textId="77777777" w:rsidR="008B2AF0" w:rsidRPr="008B2AF0" w:rsidRDefault="008B2AF0" w:rsidP="004279A9">
            <w:pPr>
              <w:jc w:val="center"/>
              <w:rPr>
                <w:bCs/>
                <w:sz w:val="18"/>
                <w:szCs w:val="18"/>
                <w:lang w:val="fr-FR"/>
              </w:rPr>
            </w:pPr>
            <w:r w:rsidRPr="008B2AF0">
              <w:rPr>
                <w:bCs/>
                <w:sz w:val="18"/>
                <w:szCs w:val="18"/>
                <w:lang w:val="fr-FR"/>
              </w:rPr>
              <w:t>ITALIE</w:t>
            </w:r>
          </w:p>
        </w:tc>
        <w:tc>
          <w:tcPr>
            <w:tcW w:w="350" w:type="pct"/>
            <w:tcBorders>
              <w:top w:val="single" w:sz="4" w:space="0" w:color="auto"/>
              <w:left w:val="single" w:sz="4" w:space="0" w:color="auto"/>
              <w:bottom w:val="single" w:sz="4" w:space="0" w:color="auto"/>
              <w:right w:val="single" w:sz="4" w:space="0" w:color="auto"/>
            </w:tcBorders>
          </w:tcPr>
          <w:p w14:paraId="23178D8B" w14:textId="77777777" w:rsidR="008B2AF0" w:rsidRPr="008B2AF0" w:rsidRDefault="008B2AF0" w:rsidP="004279A9">
            <w:pPr>
              <w:jc w:val="center"/>
              <w:rPr>
                <w:rFonts w:cs="Arial"/>
                <w:sz w:val="18"/>
                <w:szCs w:val="18"/>
                <w:lang w:val="fr-FR"/>
              </w:rPr>
            </w:pPr>
            <w:r w:rsidRPr="008B2AF0">
              <w:rPr>
                <w:rFonts w:cs="Arial"/>
                <w:sz w:val="18"/>
                <w:szCs w:val="18"/>
                <w:lang w:val="fr-FR"/>
              </w:rPr>
              <w:t>43395/09</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99DD5A7" w14:textId="77777777" w:rsidR="008B2AF0" w:rsidRPr="008B2AF0" w:rsidRDefault="008B2AF0" w:rsidP="004279A9">
            <w:pPr>
              <w:jc w:val="center"/>
              <w:rPr>
                <w:sz w:val="18"/>
                <w:szCs w:val="18"/>
                <w:lang w:val="fr-FR"/>
              </w:rPr>
            </w:pPr>
            <w:r w:rsidRPr="008B2AF0">
              <w:rPr>
                <w:sz w:val="18"/>
                <w:szCs w:val="18"/>
                <w:lang w:val="fr-FR"/>
              </w:rPr>
              <w:t>23/02/2017</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171A3E70" w14:textId="77777777" w:rsidR="008B2AF0" w:rsidRPr="008B2AF0" w:rsidRDefault="008B2AF0" w:rsidP="004279A9">
            <w:pPr>
              <w:rPr>
                <w:sz w:val="18"/>
                <w:szCs w:val="18"/>
                <w:lang w:val="fr-FR"/>
              </w:rPr>
            </w:pPr>
            <w:r w:rsidRPr="008B2AF0">
              <w:rPr>
                <w:sz w:val="18"/>
                <w:szCs w:val="18"/>
                <w:lang w:val="fr-FR"/>
              </w:rPr>
              <w:t>Défaut de prévisibilité de la législation régissant l’application de mesures de prévention spéciales à des personnes en raison de leur dangerosité sociale alléguée et absence d’audience publique.</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4DA0F33" w14:textId="77777777" w:rsidR="008B2AF0" w:rsidRPr="008B2AF0" w:rsidRDefault="008B2AF0" w:rsidP="004279A9">
            <w:pPr>
              <w:rPr>
                <w:sz w:val="18"/>
                <w:szCs w:val="18"/>
                <w:lang w:val="fr-FR"/>
              </w:rPr>
            </w:pPr>
            <w:r w:rsidRPr="008B2AF0">
              <w:rPr>
                <w:sz w:val="18"/>
                <w:szCs w:val="18"/>
                <w:lang w:val="fr-FR"/>
              </w:rPr>
              <w:t>Premier examen</w:t>
            </w:r>
          </w:p>
        </w:tc>
      </w:tr>
      <w:tr w:rsidR="009A06AC" w:rsidRPr="00483014" w14:paraId="6A55AF65" w14:textId="77777777" w:rsidTr="007E66F4">
        <w:tc>
          <w:tcPr>
            <w:tcW w:w="137" w:type="pct"/>
            <w:tcBorders>
              <w:top w:val="single" w:sz="4" w:space="0" w:color="auto"/>
              <w:left w:val="single" w:sz="4" w:space="0" w:color="auto"/>
              <w:bottom w:val="single" w:sz="4" w:space="0" w:color="auto"/>
              <w:right w:val="single" w:sz="4" w:space="0" w:color="auto"/>
            </w:tcBorders>
          </w:tcPr>
          <w:p w14:paraId="7CA50FA0" w14:textId="03729D54" w:rsidR="009A06AC" w:rsidRPr="008B2AF0" w:rsidRDefault="00752EA5" w:rsidP="009A06AC">
            <w:pPr>
              <w:rPr>
                <w:rFonts w:cs="Arial"/>
                <w:sz w:val="18"/>
                <w:szCs w:val="18"/>
                <w:lang w:val="fr-FR"/>
              </w:rPr>
            </w:pPr>
            <w:r>
              <w:rPr>
                <w:rFonts w:cs="Arial"/>
                <w:sz w:val="18"/>
                <w:szCs w:val="18"/>
                <w:lang w:val="fr-FR"/>
              </w:rPr>
              <w:t>12</w:t>
            </w:r>
          </w:p>
        </w:tc>
        <w:tc>
          <w:tcPr>
            <w:tcW w:w="936" w:type="pct"/>
            <w:tcBorders>
              <w:top w:val="single" w:sz="4" w:space="0" w:color="auto"/>
              <w:left w:val="single" w:sz="4" w:space="0" w:color="auto"/>
              <w:bottom w:val="single" w:sz="4" w:space="0" w:color="auto"/>
              <w:right w:val="single" w:sz="4" w:space="0" w:color="auto"/>
            </w:tcBorders>
          </w:tcPr>
          <w:p w14:paraId="635568FB" w14:textId="645A4BCE" w:rsidR="009A06AC" w:rsidRPr="009A06AC" w:rsidRDefault="009A06AC" w:rsidP="009A06AC">
            <w:pPr>
              <w:rPr>
                <w:sz w:val="18"/>
                <w:szCs w:val="18"/>
              </w:rPr>
            </w:pPr>
            <w:r w:rsidRPr="009A06AC">
              <w:rPr>
                <w:sz w:val="18"/>
                <w:szCs w:val="18"/>
              </w:rPr>
              <w:t>TALPIS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EA948C3" w14:textId="2207B57B" w:rsidR="009A06AC" w:rsidRPr="009A06AC" w:rsidRDefault="009A06AC" w:rsidP="009A06AC">
            <w:pPr>
              <w:jc w:val="center"/>
              <w:rPr>
                <w:bCs/>
                <w:sz w:val="18"/>
                <w:szCs w:val="18"/>
                <w:lang w:val="fr-FR"/>
              </w:rPr>
            </w:pPr>
            <w:r w:rsidRPr="009A06AC">
              <w:rPr>
                <w:sz w:val="18"/>
                <w:szCs w:val="18"/>
              </w:rPr>
              <w:t>ITALIE</w:t>
            </w:r>
          </w:p>
        </w:tc>
        <w:tc>
          <w:tcPr>
            <w:tcW w:w="350" w:type="pct"/>
            <w:tcBorders>
              <w:top w:val="single" w:sz="4" w:space="0" w:color="auto"/>
              <w:left w:val="single" w:sz="4" w:space="0" w:color="auto"/>
              <w:bottom w:val="single" w:sz="4" w:space="0" w:color="auto"/>
              <w:right w:val="single" w:sz="4" w:space="0" w:color="auto"/>
            </w:tcBorders>
          </w:tcPr>
          <w:p w14:paraId="1F594A0B" w14:textId="1CCA03D5" w:rsidR="009A06AC" w:rsidRPr="009A06AC" w:rsidRDefault="009A06AC" w:rsidP="009A06AC">
            <w:pPr>
              <w:jc w:val="center"/>
              <w:rPr>
                <w:rFonts w:cs="Arial"/>
                <w:sz w:val="18"/>
                <w:szCs w:val="18"/>
                <w:lang w:val="fr-FR"/>
              </w:rPr>
            </w:pPr>
            <w:r w:rsidRPr="009A06AC">
              <w:rPr>
                <w:sz w:val="18"/>
                <w:szCs w:val="18"/>
              </w:rPr>
              <w:t>41237/14</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F7A3C5F" w14:textId="0D01B52F" w:rsidR="009A06AC" w:rsidRPr="009A06AC" w:rsidRDefault="009A06AC" w:rsidP="009A06AC">
            <w:pPr>
              <w:jc w:val="center"/>
              <w:rPr>
                <w:sz w:val="18"/>
                <w:szCs w:val="18"/>
                <w:lang w:val="fr-FR"/>
              </w:rPr>
            </w:pPr>
            <w:r w:rsidRPr="009A06AC">
              <w:rPr>
                <w:sz w:val="18"/>
                <w:szCs w:val="18"/>
              </w:rPr>
              <w:t>18/09/2017</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4F6AE114" w14:textId="15908566" w:rsidR="009A06AC" w:rsidRPr="009A06AC" w:rsidRDefault="009A06AC" w:rsidP="009A06AC">
            <w:pPr>
              <w:rPr>
                <w:sz w:val="18"/>
                <w:szCs w:val="18"/>
                <w:lang w:val="fr-FR"/>
              </w:rPr>
            </w:pPr>
            <w:r w:rsidRPr="009A06AC">
              <w:rPr>
                <w:sz w:val="18"/>
                <w:szCs w:val="18"/>
                <w:lang w:val="fr-FR"/>
              </w:rPr>
              <w:t>Manquement à l’obligation d’évaluer le risque d’atteinte à la vie engendré par des violences domestiques et d’y répondre de manière adéquate.</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8F3EE3A" w14:textId="77777777" w:rsidR="009A06AC" w:rsidRPr="005C4D29" w:rsidRDefault="009A06AC" w:rsidP="009A06AC">
            <w:pPr>
              <w:rPr>
                <w:sz w:val="18"/>
                <w:szCs w:val="18"/>
                <w:lang w:val="es-ES"/>
              </w:rPr>
            </w:pPr>
            <w:r w:rsidRPr="005C4D29">
              <w:rPr>
                <w:sz w:val="18"/>
                <w:szCs w:val="18"/>
                <w:lang w:val="es-ES"/>
              </w:rPr>
              <w:t>CM/Del/Dec(2018)1318/H46-12</w:t>
            </w:r>
          </w:p>
          <w:p w14:paraId="52498A91" w14:textId="41071810" w:rsidR="009A06AC" w:rsidRPr="005C4D29" w:rsidRDefault="009A06AC" w:rsidP="009A06AC">
            <w:pPr>
              <w:rPr>
                <w:sz w:val="18"/>
                <w:szCs w:val="18"/>
                <w:lang w:val="es-ES"/>
              </w:rPr>
            </w:pPr>
            <w:r w:rsidRPr="005C4D29">
              <w:rPr>
                <w:sz w:val="18"/>
                <w:szCs w:val="18"/>
                <w:lang w:val="es-ES"/>
              </w:rPr>
              <w:t>Juin 2018</w:t>
            </w:r>
          </w:p>
        </w:tc>
      </w:tr>
      <w:tr w:rsidR="008B2AF0" w:rsidRPr="003317DF" w14:paraId="4E8D4DE8" w14:textId="77777777" w:rsidTr="007E66F4">
        <w:tc>
          <w:tcPr>
            <w:tcW w:w="137" w:type="pct"/>
            <w:tcBorders>
              <w:top w:val="single" w:sz="4" w:space="0" w:color="auto"/>
              <w:left w:val="single" w:sz="4" w:space="0" w:color="auto"/>
              <w:bottom w:val="single" w:sz="4" w:space="0" w:color="auto"/>
              <w:right w:val="single" w:sz="4" w:space="0" w:color="auto"/>
            </w:tcBorders>
          </w:tcPr>
          <w:p w14:paraId="5BCB3AD3" w14:textId="2C18952F" w:rsidR="008B2AF0" w:rsidRPr="008B2AF0" w:rsidRDefault="008B2AF0" w:rsidP="004279A9">
            <w:pPr>
              <w:rPr>
                <w:rFonts w:cs="Arial"/>
                <w:sz w:val="18"/>
                <w:szCs w:val="18"/>
                <w:lang w:val="fr-FR"/>
              </w:rPr>
            </w:pPr>
            <w:r w:rsidRPr="008B2AF0">
              <w:rPr>
                <w:rFonts w:cs="Arial"/>
                <w:sz w:val="18"/>
                <w:szCs w:val="18"/>
                <w:lang w:val="fr-FR"/>
              </w:rPr>
              <w:t>1</w:t>
            </w:r>
            <w:r w:rsidR="00752EA5">
              <w:rPr>
                <w:rFonts w:cs="Arial"/>
                <w:sz w:val="18"/>
                <w:szCs w:val="18"/>
                <w:lang w:val="fr-FR"/>
              </w:rPr>
              <w:t>3</w:t>
            </w:r>
          </w:p>
        </w:tc>
        <w:tc>
          <w:tcPr>
            <w:tcW w:w="936" w:type="pct"/>
            <w:tcBorders>
              <w:top w:val="single" w:sz="4" w:space="0" w:color="auto"/>
              <w:left w:val="single" w:sz="4" w:space="0" w:color="auto"/>
              <w:bottom w:val="single" w:sz="4" w:space="0" w:color="auto"/>
              <w:right w:val="single" w:sz="4" w:space="0" w:color="auto"/>
            </w:tcBorders>
          </w:tcPr>
          <w:p w14:paraId="1E9C99B4" w14:textId="77777777" w:rsidR="008B2AF0" w:rsidRPr="008B2AF0" w:rsidRDefault="008B2AF0" w:rsidP="004279A9">
            <w:pPr>
              <w:rPr>
                <w:rFonts w:cs="Arial"/>
                <w:sz w:val="18"/>
                <w:szCs w:val="18"/>
                <w:lang w:val="fr-FR"/>
              </w:rPr>
            </w:pPr>
            <w:r w:rsidRPr="008B2AF0">
              <w:rPr>
                <w:rFonts w:cs="Arial"/>
                <w:sz w:val="18"/>
                <w:szCs w:val="18"/>
                <w:lang w:val="fr-FR"/>
              </w:rPr>
              <w:t>OZDIL ET AUTRES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8C15B30" w14:textId="77777777" w:rsidR="008B2AF0" w:rsidRPr="008B2AF0" w:rsidRDefault="008B2AF0" w:rsidP="004279A9">
            <w:pPr>
              <w:jc w:val="center"/>
              <w:rPr>
                <w:bCs/>
                <w:sz w:val="18"/>
                <w:szCs w:val="18"/>
                <w:lang w:val="fr-FR"/>
              </w:rPr>
            </w:pPr>
            <w:r w:rsidRPr="008B2AF0">
              <w:rPr>
                <w:bCs/>
                <w:sz w:val="18"/>
                <w:szCs w:val="18"/>
                <w:lang w:val="fr-FR"/>
              </w:rPr>
              <w:t>RÉPUBLIQUE DE MOLDOVA</w:t>
            </w:r>
          </w:p>
        </w:tc>
        <w:tc>
          <w:tcPr>
            <w:tcW w:w="350" w:type="pct"/>
            <w:tcBorders>
              <w:top w:val="single" w:sz="4" w:space="0" w:color="auto"/>
              <w:left w:val="single" w:sz="4" w:space="0" w:color="auto"/>
              <w:bottom w:val="single" w:sz="4" w:space="0" w:color="auto"/>
              <w:right w:val="single" w:sz="4" w:space="0" w:color="auto"/>
            </w:tcBorders>
          </w:tcPr>
          <w:p w14:paraId="2CD4479C" w14:textId="77777777" w:rsidR="008B2AF0" w:rsidRPr="008B2AF0" w:rsidRDefault="008B2AF0" w:rsidP="004279A9">
            <w:pPr>
              <w:jc w:val="center"/>
              <w:rPr>
                <w:rFonts w:cs="Arial"/>
                <w:sz w:val="18"/>
                <w:szCs w:val="18"/>
                <w:lang w:val="fr-FR"/>
              </w:rPr>
            </w:pPr>
            <w:r w:rsidRPr="008B2AF0">
              <w:rPr>
                <w:rFonts w:cs="Arial"/>
                <w:sz w:val="18"/>
                <w:szCs w:val="18"/>
                <w:lang w:val="fr-FR"/>
              </w:rPr>
              <w:t>42305/18</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66CBF938" w14:textId="77777777" w:rsidR="008B2AF0" w:rsidRPr="008B2AF0" w:rsidRDefault="008B2AF0" w:rsidP="004279A9">
            <w:pPr>
              <w:jc w:val="center"/>
              <w:rPr>
                <w:sz w:val="18"/>
                <w:szCs w:val="18"/>
                <w:lang w:val="fr-FR"/>
              </w:rPr>
            </w:pPr>
            <w:r w:rsidRPr="008B2AF0">
              <w:rPr>
                <w:sz w:val="18"/>
                <w:szCs w:val="18"/>
                <w:lang w:val="fr-FR"/>
              </w:rPr>
              <w:t>11/09/2019</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3A24D979" w14:textId="77777777" w:rsidR="008B2AF0" w:rsidRPr="008B2AF0" w:rsidRDefault="008B2AF0" w:rsidP="004279A9">
            <w:pPr>
              <w:rPr>
                <w:sz w:val="18"/>
                <w:szCs w:val="18"/>
                <w:lang w:val="fr-FR"/>
              </w:rPr>
            </w:pPr>
            <w:r w:rsidRPr="008B2AF0">
              <w:rPr>
                <w:sz w:val="18"/>
                <w:szCs w:val="18"/>
                <w:lang w:val="fr-FR"/>
              </w:rPr>
              <w:t>Transfert extrajudiciaire de personnes vers la Turquie, au mépris du droit national et international.</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2B7C1A9" w14:textId="77777777" w:rsidR="008B2AF0" w:rsidRPr="008B2AF0" w:rsidRDefault="008B2AF0" w:rsidP="004279A9">
            <w:pPr>
              <w:rPr>
                <w:sz w:val="18"/>
                <w:szCs w:val="18"/>
                <w:lang w:val="fr-FR"/>
              </w:rPr>
            </w:pPr>
            <w:r w:rsidRPr="008B2AF0">
              <w:rPr>
                <w:sz w:val="18"/>
                <w:szCs w:val="18"/>
                <w:lang w:val="fr-FR"/>
              </w:rPr>
              <w:t>Premier examen</w:t>
            </w:r>
          </w:p>
        </w:tc>
      </w:tr>
      <w:tr w:rsidR="008B2AF0" w:rsidRPr="00483014" w14:paraId="4C3BB12C" w14:textId="77777777" w:rsidTr="007E66F4">
        <w:tc>
          <w:tcPr>
            <w:tcW w:w="137" w:type="pct"/>
            <w:tcBorders>
              <w:top w:val="single" w:sz="4" w:space="0" w:color="auto"/>
              <w:left w:val="single" w:sz="4" w:space="0" w:color="auto"/>
              <w:bottom w:val="single" w:sz="4" w:space="0" w:color="auto"/>
              <w:right w:val="single" w:sz="4" w:space="0" w:color="auto"/>
            </w:tcBorders>
          </w:tcPr>
          <w:p w14:paraId="1DF28B22" w14:textId="56086E3F" w:rsidR="008B2AF0" w:rsidRPr="008B2AF0" w:rsidRDefault="008B2AF0" w:rsidP="004279A9">
            <w:pPr>
              <w:rPr>
                <w:rFonts w:cs="Arial"/>
                <w:sz w:val="18"/>
                <w:szCs w:val="18"/>
                <w:lang w:val="fr-FR"/>
              </w:rPr>
            </w:pPr>
            <w:r w:rsidRPr="008B2AF0">
              <w:rPr>
                <w:rFonts w:cs="Arial"/>
                <w:sz w:val="18"/>
                <w:szCs w:val="18"/>
                <w:lang w:val="fr-FR"/>
              </w:rPr>
              <w:t>1</w:t>
            </w:r>
            <w:r w:rsidR="00752EA5">
              <w:rPr>
                <w:rFonts w:cs="Arial"/>
                <w:sz w:val="18"/>
                <w:szCs w:val="18"/>
                <w:lang w:val="fr-FR"/>
              </w:rPr>
              <w:t>4</w:t>
            </w:r>
          </w:p>
        </w:tc>
        <w:tc>
          <w:tcPr>
            <w:tcW w:w="936" w:type="pct"/>
            <w:tcBorders>
              <w:top w:val="single" w:sz="4" w:space="0" w:color="auto"/>
              <w:left w:val="single" w:sz="4" w:space="0" w:color="auto"/>
              <w:bottom w:val="single" w:sz="4" w:space="0" w:color="auto"/>
              <w:right w:val="single" w:sz="4" w:space="0" w:color="auto"/>
            </w:tcBorders>
          </w:tcPr>
          <w:p w14:paraId="7CD0669F" w14:textId="77777777" w:rsidR="008B2AF0" w:rsidRPr="008B2AF0" w:rsidRDefault="008B2AF0" w:rsidP="004279A9">
            <w:pPr>
              <w:rPr>
                <w:rFonts w:cs="Arial"/>
                <w:sz w:val="18"/>
                <w:szCs w:val="18"/>
                <w:lang w:val="fr-FR"/>
              </w:rPr>
            </w:pPr>
            <w:r w:rsidRPr="008B2AF0">
              <w:rPr>
                <w:rFonts w:cs="Arial"/>
                <w:sz w:val="18"/>
                <w:szCs w:val="18"/>
                <w:lang w:val="fr-FR"/>
              </w:rPr>
              <w:t>BĂLȘAN</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1FDE8B5" w14:textId="77777777" w:rsidR="008B2AF0" w:rsidRPr="008B2AF0" w:rsidRDefault="008B2AF0" w:rsidP="004279A9">
            <w:pPr>
              <w:jc w:val="center"/>
              <w:rPr>
                <w:bCs/>
                <w:sz w:val="18"/>
                <w:szCs w:val="18"/>
                <w:lang w:val="fr-FR"/>
              </w:rPr>
            </w:pPr>
            <w:r w:rsidRPr="008B2AF0">
              <w:rPr>
                <w:bCs/>
                <w:sz w:val="18"/>
                <w:szCs w:val="18"/>
                <w:lang w:val="fr-FR"/>
              </w:rPr>
              <w:t>ROUMANIE</w:t>
            </w:r>
          </w:p>
        </w:tc>
        <w:tc>
          <w:tcPr>
            <w:tcW w:w="350" w:type="pct"/>
            <w:tcBorders>
              <w:top w:val="single" w:sz="4" w:space="0" w:color="auto"/>
              <w:left w:val="single" w:sz="4" w:space="0" w:color="auto"/>
              <w:bottom w:val="single" w:sz="4" w:space="0" w:color="auto"/>
              <w:right w:val="single" w:sz="4" w:space="0" w:color="auto"/>
            </w:tcBorders>
          </w:tcPr>
          <w:p w14:paraId="64D546D6" w14:textId="77777777" w:rsidR="008B2AF0" w:rsidRPr="008B2AF0" w:rsidRDefault="008B2AF0" w:rsidP="004279A9">
            <w:pPr>
              <w:jc w:val="center"/>
              <w:rPr>
                <w:rFonts w:cs="Arial"/>
                <w:sz w:val="18"/>
                <w:szCs w:val="18"/>
                <w:lang w:val="fr-FR"/>
              </w:rPr>
            </w:pPr>
            <w:r w:rsidRPr="008B2AF0">
              <w:rPr>
                <w:rFonts w:cs="Arial"/>
                <w:sz w:val="18"/>
                <w:szCs w:val="18"/>
                <w:lang w:val="fr-FR"/>
              </w:rPr>
              <w:t>49645/09</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650B6CD6" w14:textId="77777777" w:rsidR="008B2AF0" w:rsidRPr="008B2AF0" w:rsidRDefault="008B2AF0" w:rsidP="004279A9">
            <w:pPr>
              <w:jc w:val="center"/>
              <w:rPr>
                <w:sz w:val="18"/>
                <w:szCs w:val="18"/>
                <w:lang w:val="fr-FR"/>
              </w:rPr>
            </w:pPr>
            <w:r w:rsidRPr="008B2AF0">
              <w:rPr>
                <w:sz w:val="18"/>
                <w:szCs w:val="18"/>
                <w:lang w:val="fr-FR"/>
              </w:rPr>
              <w:t>23/08/2017</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025B3991" w14:textId="77777777" w:rsidR="008B2AF0" w:rsidRPr="008B2AF0" w:rsidRDefault="008B2AF0" w:rsidP="004279A9">
            <w:pPr>
              <w:rPr>
                <w:sz w:val="18"/>
                <w:szCs w:val="18"/>
                <w:lang w:val="fr-FR"/>
              </w:rPr>
            </w:pPr>
            <w:r w:rsidRPr="008B2AF0">
              <w:rPr>
                <w:sz w:val="18"/>
                <w:szCs w:val="18"/>
                <w:lang w:val="fr-FR"/>
              </w:rPr>
              <w:t>Manquement des autorités à leur obligation de protéger la requérante contre des actes de violence domestique.</w:t>
            </w:r>
          </w:p>
        </w:tc>
        <w:bookmarkStart w:id="9" w:name="_ML_000000000010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00BC31C4" w14:textId="77777777" w:rsidR="008B2AF0" w:rsidRPr="005C4D29" w:rsidRDefault="008B2AF0" w:rsidP="004279A9">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"https://search.coe.int/cm/Pages/result_details.aspx?Reference=CM/Del/Dec(2018)1318/H46-18" </w:instrText>
            </w:r>
            <w:r w:rsidRPr="008B2AF0">
              <w:rPr>
                <w:sz w:val="18"/>
                <w:szCs w:val="18"/>
                <w:lang w:val="fr-FR"/>
              </w:rPr>
              <w:fldChar w:fldCharType="separate"/>
            </w:r>
            <w:bookmarkEnd w:id="9"/>
            <w:r w:rsidRPr="005C4D29">
              <w:rPr>
                <w:rStyle w:val="Hyperlink"/>
                <w:sz w:val="18"/>
                <w:szCs w:val="18"/>
                <w:lang w:val="es-ES"/>
              </w:rPr>
              <w:t>CM/Del/Dec(2018)1318/H46-18</w:t>
            </w:r>
            <w:r w:rsidRPr="008B2AF0">
              <w:rPr>
                <w:sz w:val="18"/>
                <w:szCs w:val="18"/>
                <w:lang w:val="fr-FR"/>
              </w:rPr>
              <w:fldChar w:fldCharType="end"/>
            </w:r>
          </w:p>
          <w:p w14:paraId="4ECDE79F" w14:textId="77777777" w:rsidR="008B2AF0" w:rsidRPr="005C4D29" w:rsidRDefault="008B2AF0" w:rsidP="004279A9">
            <w:pPr>
              <w:rPr>
                <w:sz w:val="18"/>
                <w:szCs w:val="18"/>
                <w:lang w:val="es-ES"/>
              </w:rPr>
            </w:pPr>
            <w:r w:rsidRPr="005C4D29">
              <w:rPr>
                <w:sz w:val="18"/>
                <w:szCs w:val="18"/>
                <w:lang w:val="es-ES"/>
              </w:rPr>
              <w:t>Juin 2018</w:t>
            </w:r>
          </w:p>
        </w:tc>
      </w:tr>
      <w:tr w:rsidR="002D722C" w:rsidRPr="00ED3F7C" w14:paraId="4FFF3B9E" w14:textId="77777777" w:rsidTr="007E66F4">
        <w:tc>
          <w:tcPr>
            <w:tcW w:w="137" w:type="pct"/>
            <w:tcBorders>
              <w:top w:val="single" w:sz="4" w:space="0" w:color="auto"/>
              <w:left w:val="single" w:sz="4" w:space="0" w:color="auto"/>
              <w:bottom w:val="single" w:sz="4" w:space="0" w:color="auto"/>
              <w:right w:val="single" w:sz="4" w:space="0" w:color="auto"/>
            </w:tcBorders>
          </w:tcPr>
          <w:p w14:paraId="5621E85D" w14:textId="1BCF51B0" w:rsidR="002D722C" w:rsidRPr="008B2AF0" w:rsidRDefault="00752EA5" w:rsidP="002D722C">
            <w:pPr>
              <w:rPr>
                <w:rFonts w:cs="Arial"/>
                <w:sz w:val="18"/>
                <w:szCs w:val="18"/>
                <w:lang w:val="fr-FR"/>
              </w:rPr>
            </w:pPr>
            <w:r>
              <w:rPr>
                <w:rFonts w:cs="Arial"/>
                <w:sz w:val="18"/>
                <w:szCs w:val="18"/>
                <w:lang w:val="fr-FR"/>
              </w:rPr>
              <w:t>15</w:t>
            </w:r>
          </w:p>
        </w:tc>
        <w:tc>
          <w:tcPr>
            <w:tcW w:w="936" w:type="pct"/>
            <w:tcBorders>
              <w:top w:val="single" w:sz="4" w:space="0" w:color="auto"/>
              <w:left w:val="single" w:sz="4" w:space="0" w:color="auto"/>
              <w:bottom w:val="single" w:sz="4" w:space="0" w:color="auto"/>
              <w:right w:val="single" w:sz="4" w:space="0" w:color="auto"/>
            </w:tcBorders>
          </w:tcPr>
          <w:p w14:paraId="6DDC28C6" w14:textId="652BC639" w:rsidR="002D722C" w:rsidRPr="002D722C" w:rsidRDefault="002D722C" w:rsidP="002D722C">
            <w:pPr>
              <w:rPr>
                <w:sz w:val="18"/>
                <w:szCs w:val="18"/>
              </w:rPr>
            </w:pPr>
            <w:r w:rsidRPr="002D722C">
              <w:rPr>
                <w:sz w:val="18"/>
                <w:szCs w:val="18"/>
              </w:rPr>
              <w:t>E.B.</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21530D6" w14:textId="524D2929" w:rsidR="002D722C" w:rsidRPr="002D722C" w:rsidRDefault="002D722C" w:rsidP="002D722C">
            <w:pPr>
              <w:jc w:val="center"/>
              <w:rPr>
                <w:bCs/>
                <w:sz w:val="18"/>
                <w:szCs w:val="18"/>
                <w:lang w:val="fr-FR"/>
              </w:rPr>
            </w:pPr>
            <w:r w:rsidRPr="002D722C">
              <w:rPr>
                <w:sz w:val="18"/>
                <w:szCs w:val="18"/>
              </w:rPr>
              <w:t>ROUMANIE</w:t>
            </w:r>
          </w:p>
        </w:tc>
        <w:tc>
          <w:tcPr>
            <w:tcW w:w="350" w:type="pct"/>
            <w:tcBorders>
              <w:top w:val="single" w:sz="4" w:space="0" w:color="auto"/>
              <w:left w:val="single" w:sz="4" w:space="0" w:color="auto"/>
              <w:bottom w:val="single" w:sz="4" w:space="0" w:color="auto"/>
              <w:right w:val="single" w:sz="4" w:space="0" w:color="auto"/>
            </w:tcBorders>
          </w:tcPr>
          <w:p w14:paraId="71FF53C9" w14:textId="7530FDF5" w:rsidR="002D722C" w:rsidRPr="002D722C" w:rsidRDefault="002D722C" w:rsidP="002D722C">
            <w:pPr>
              <w:jc w:val="center"/>
              <w:rPr>
                <w:rFonts w:cs="Arial"/>
                <w:sz w:val="18"/>
                <w:szCs w:val="18"/>
                <w:lang w:val="fr-FR"/>
              </w:rPr>
            </w:pPr>
            <w:r w:rsidRPr="002D722C">
              <w:rPr>
                <w:sz w:val="18"/>
                <w:szCs w:val="18"/>
              </w:rPr>
              <w:t>49089/10</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6B3E4240" w14:textId="738B87B4" w:rsidR="002D722C" w:rsidRPr="002D722C" w:rsidRDefault="002D722C" w:rsidP="002D722C">
            <w:pPr>
              <w:jc w:val="center"/>
              <w:rPr>
                <w:sz w:val="18"/>
                <w:szCs w:val="18"/>
                <w:lang w:val="fr-FR"/>
              </w:rPr>
            </w:pPr>
            <w:r w:rsidRPr="002D722C">
              <w:rPr>
                <w:sz w:val="18"/>
                <w:szCs w:val="18"/>
              </w:rPr>
              <w:t>19/03/2019</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4E807162" w14:textId="4AE1ED37" w:rsidR="002D722C" w:rsidRPr="002D722C" w:rsidRDefault="002D722C" w:rsidP="002D722C">
            <w:pPr>
              <w:rPr>
                <w:sz w:val="18"/>
                <w:szCs w:val="18"/>
                <w:lang w:val="fr-FR"/>
              </w:rPr>
            </w:pPr>
            <w:r w:rsidRPr="002D722C">
              <w:rPr>
                <w:sz w:val="18"/>
                <w:szCs w:val="18"/>
                <w:lang w:val="fr-FR"/>
              </w:rPr>
              <w:t>Défaut d’enquêtes et de procédures pénales effectives au sujet d’allégations de viol : importance excessive accordée à l’absence de preuves de résistance physique de la part des victimes et déficiences dans la protection de leurs droits.</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08A983D" w14:textId="4BEC212D" w:rsidR="002D722C" w:rsidRPr="002D722C" w:rsidRDefault="002D722C" w:rsidP="002D722C">
            <w:pPr>
              <w:rPr>
                <w:sz w:val="18"/>
                <w:szCs w:val="18"/>
                <w:lang w:val="fr-FR"/>
              </w:rPr>
            </w:pPr>
            <w:r w:rsidRPr="002D722C">
              <w:rPr>
                <w:sz w:val="18"/>
                <w:szCs w:val="18"/>
              </w:rPr>
              <w:t>Premier examen</w:t>
            </w:r>
          </w:p>
        </w:tc>
      </w:tr>
      <w:tr w:rsidR="002D722C" w:rsidRPr="00ED3F7C" w14:paraId="08F56E9C" w14:textId="77777777" w:rsidTr="007E66F4">
        <w:tc>
          <w:tcPr>
            <w:tcW w:w="137" w:type="pct"/>
            <w:tcBorders>
              <w:top w:val="single" w:sz="4" w:space="0" w:color="auto"/>
              <w:left w:val="single" w:sz="4" w:space="0" w:color="auto"/>
              <w:bottom w:val="single" w:sz="4" w:space="0" w:color="auto"/>
              <w:right w:val="single" w:sz="4" w:space="0" w:color="auto"/>
            </w:tcBorders>
          </w:tcPr>
          <w:p w14:paraId="7C530D55" w14:textId="1D2C40B6" w:rsidR="002D722C" w:rsidRPr="008B2AF0" w:rsidRDefault="00752EA5" w:rsidP="002D722C">
            <w:pPr>
              <w:rPr>
                <w:rFonts w:cs="Arial"/>
                <w:sz w:val="18"/>
                <w:szCs w:val="18"/>
                <w:lang w:val="fr-FR"/>
              </w:rPr>
            </w:pPr>
            <w:r>
              <w:rPr>
                <w:rFonts w:cs="Arial"/>
                <w:sz w:val="18"/>
                <w:szCs w:val="18"/>
                <w:lang w:val="fr-FR"/>
              </w:rPr>
              <w:t>16</w:t>
            </w:r>
          </w:p>
        </w:tc>
        <w:tc>
          <w:tcPr>
            <w:tcW w:w="936" w:type="pct"/>
            <w:tcBorders>
              <w:top w:val="single" w:sz="4" w:space="0" w:color="auto"/>
              <w:left w:val="single" w:sz="4" w:space="0" w:color="auto"/>
              <w:bottom w:val="single" w:sz="4" w:space="0" w:color="auto"/>
              <w:right w:val="single" w:sz="4" w:space="0" w:color="auto"/>
            </w:tcBorders>
          </w:tcPr>
          <w:p w14:paraId="19337A34" w14:textId="5B605B63" w:rsidR="002D722C" w:rsidRPr="002D722C" w:rsidRDefault="002D722C" w:rsidP="002D722C">
            <w:pPr>
              <w:rPr>
                <w:sz w:val="18"/>
                <w:szCs w:val="18"/>
              </w:rPr>
            </w:pPr>
            <w:r w:rsidRPr="002D722C">
              <w:rPr>
                <w:sz w:val="18"/>
                <w:szCs w:val="18"/>
              </w:rPr>
              <w:t xml:space="preserve">GROUPE M.G.C.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6E3EE56" w14:textId="32BABD33" w:rsidR="002D722C" w:rsidRPr="002D722C" w:rsidRDefault="002D722C" w:rsidP="002D722C">
            <w:pPr>
              <w:jc w:val="center"/>
              <w:rPr>
                <w:bCs/>
                <w:sz w:val="18"/>
                <w:szCs w:val="18"/>
                <w:lang w:val="fr-FR"/>
              </w:rPr>
            </w:pPr>
            <w:r w:rsidRPr="002D722C">
              <w:rPr>
                <w:sz w:val="18"/>
                <w:szCs w:val="18"/>
              </w:rPr>
              <w:t>ROUMANIE</w:t>
            </w:r>
          </w:p>
        </w:tc>
        <w:tc>
          <w:tcPr>
            <w:tcW w:w="350" w:type="pct"/>
            <w:tcBorders>
              <w:top w:val="single" w:sz="4" w:space="0" w:color="auto"/>
              <w:left w:val="single" w:sz="4" w:space="0" w:color="auto"/>
              <w:bottom w:val="single" w:sz="4" w:space="0" w:color="auto"/>
              <w:right w:val="single" w:sz="4" w:space="0" w:color="auto"/>
            </w:tcBorders>
          </w:tcPr>
          <w:p w14:paraId="513B4417" w14:textId="40F90BF1" w:rsidR="002D722C" w:rsidRPr="002D722C" w:rsidRDefault="002D722C" w:rsidP="002D722C">
            <w:pPr>
              <w:jc w:val="center"/>
              <w:rPr>
                <w:rFonts w:cs="Arial"/>
                <w:sz w:val="18"/>
                <w:szCs w:val="18"/>
                <w:lang w:val="fr-FR"/>
              </w:rPr>
            </w:pPr>
            <w:r w:rsidRPr="002D722C">
              <w:rPr>
                <w:sz w:val="18"/>
                <w:szCs w:val="18"/>
              </w:rPr>
              <w:t>61495/11</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69B000F1" w14:textId="2D4C0228" w:rsidR="002D722C" w:rsidRPr="002D722C" w:rsidRDefault="002D722C" w:rsidP="002D722C">
            <w:pPr>
              <w:jc w:val="center"/>
              <w:rPr>
                <w:sz w:val="18"/>
                <w:szCs w:val="18"/>
                <w:lang w:val="fr-FR"/>
              </w:rPr>
            </w:pPr>
            <w:r w:rsidRPr="002D722C">
              <w:rPr>
                <w:sz w:val="18"/>
                <w:szCs w:val="18"/>
              </w:rPr>
              <w:t>15/06/2016</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20210E8B" w14:textId="57FB77B2" w:rsidR="002D722C" w:rsidRPr="002D722C" w:rsidRDefault="002D722C" w:rsidP="002D722C">
            <w:pPr>
              <w:rPr>
                <w:sz w:val="18"/>
                <w:szCs w:val="18"/>
                <w:lang w:val="fr-FR"/>
              </w:rPr>
            </w:pPr>
            <w:r w:rsidRPr="002D722C">
              <w:rPr>
                <w:sz w:val="18"/>
                <w:szCs w:val="18"/>
                <w:lang w:val="fr-FR"/>
              </w:rPr>
              <w:t>Défaut d’enquêtes et de procédures pénales effectives et adaptées aux enfants sur des allégations de viol dans un contexte marqué par l’absence de pratique uniforme et cohérente des juridictions nationales sur la question du consentement des victimes pour différencier les cas de viol des infractions d’atteinte sexuelle sur mineur</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F37C10A" w14:textId="3CC1A2E6" w:rsidR="002D722C" w:rsidRPr="002D722C" w:rsidRDefault="002D722C" w:rsidP="002D722C">
            <w:pPr>
              <w:rPr>
                <w:sz w:val="18"/>
                <w:szCs w:val="18"/>
                <w:lang w:val="fr-FR"/>
              </w:rPr>
            </w:pPr>
            <w:r w:rsidRPr="002D722C">
              <w:rPr>
                <w:sz w:val="18"/>
                <w:szCs w:val="18"/>
              </w:rPr>
              <w:t>Premier examen</w:t>
            </w:r>
          </w:p>
        </w:tc>
      </w:tr>
      <w:tr w:rsidR="007E66F4" w:rsidRPr="00483014" w14:paraId="3BC0F01B" w14:textId="77777777" w:rsidTr="007E66F4">
        <w:trPr>
          <w:cantSplit/>
        </w:trPr>
        <w:tc>
          <w:tcPr>
            <w:tcW w:w="137" w:type="pct"/>
            <w:tcBorders>
              <w:top w:val="single" w:sz="4" w:space="0" w:color="auto"/>
              <w:left w:val="single" w:sz="4" w:space="0" w:color="auto"/>
              <w:bottom w:val="single" w:sz="4" w:space="0" w:color="auto"/>
              <w:right w:val="single" w:sz="4" w:space="0" w:color="auto"/>
            </w:tcBorders>
          </w:tcPr>
          <w:p w14:paraId="2908B9BB" w14:textId="60160B44" w:rsidR="007E66F4" w:rsidRPr="008B2AF0" w:rsidRDefault="007E66F4" w:rsidP="007E66F4">
            <w:pPr>
              <w:rPr>
                <w:rFonts w:cs="Arial"/>
                <w:sz w:val="18"/>
                <w:szCs w:val="18"/>
                <w:lang w:val="fr-FR"/>
              </w:rPr>
            </w:pPr>
            <w:r w:rsidRPr="008B2AF0">
              <w:rPr>
                <w:rFonts w:cs="Arial"/>
                <w:sz w:val="18"/>
                <w:szCs w:val="18"/>
                <w:lang w:val="fr-FR"/>
              </w:rPr>
              <w:t>1</w:t>
            </w:r>
            <w:r>
              <w:rPr>
                <w:rFonts w:cs="Arial"/>
                <w:sz w:val="18"/>
                <w:szCs w:val="18"/>
                <w:lang w:val="fr-FR"/>
              </w:rPr>
              <w:t>7</w:t>
            </w:r>
          </w:p>
        </w:tc>
        <w:tc>
          <w:tcPr>
            <w:tcW w:w="936" w:type="pct"/>
            <w:tcBorders>
              <w:top w:val="single" w:sz="4" w:space="0" w:color="auto"/>
              <w:left w:val="single" w:sz="4" w:space="0" w:color="auto"/>
              <w:bottom w:val="single" w:sz="4" w:space="0" w:color="auto"/>
              <w:right w:val="single" w:sz="4" w:space="0" w:color="auto"/>
            </w:tcBorders>
          </w:tcPr>
          <w:p w14:paraId="4EC9FF1E" w14:textId="77777777" w:rsidR="007E66F4" w:rsidRPr="008B2AF0" w:rsidRDefault="007E66F4" w:rsidP="007E66F4">
            <w:pPr>
              <w:rPr>
                <w:rFonts w:cs="Arial"/>
                <w:sz w:val="18"/>
                <w:szCs w:val="18"/>
                <w:lang w:val="fr-FR"/>
              </w:rPr>
            </w:pPr>
            <w:r w:rsidRPr="008B2AF0">
              <w:rPr>
                <w:rFonts w:cs="Arial"/>
                <w:sz w:val="18"/>
                <w:szCs w:val="18"/>
                <w:lang w:val="fr-FR"/>
              </w:rPr>
              <w:t>TÉMOINS DE JEHOVAH DE MOSCOU ET AUTRES</w:t>
            </w:r>
          </w:p>
          <w:p w14:paraId="364D06FA" w14:textId="77777777" w:rsidR="007E66F4" w:rsidRPr="008B2AF0" w:rsidRDefault="007E66F4" w:rsidP="007E66F4">
            <w:pPr>
              <w:rPr>
                <w:rFonts w:cs="Arial"/>
                <w:sz w:val="18"/>
                <w:szCs w:val="18"/>
                <w:lang w:val="fr-FR"/>
              </w:rPr>
            </w:pPr>
          </w:p>
          <w:p w14:paraId="44117FEF" w14:textId="77777777" w:rsidR="007E66F4" w:rsidRPr="008B2AF0" w:rsidRDefault="007E66F4" w:rsidP="007E66F4">
            <w:pPr>
              <w:rPr>
                <w:rFonts w:cs="Arial"/>
                <w:sz w:val="18"/>
                <w:szCs w:val="18"/>
                <w:lang w:val="fr-FR"/>
              </w:rPr>
            </w:pPr>
            <w:r w:rsidRPr="008B2AF0">
              <w:rPr>
                <w:rFonts w:cs="Arial"/>
                <w:sz w:val="18"/>
                <w:szCs w:val="18"/>
                <w:lang w:val="fr-FR"/>
              </w:rPr>
              <w:t>KRUPKO ET AUTRES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E65C8DE" w14:textId="77777777" w:rsidR="007E66F4" w:rsidRPr="008B2AF0" w:rsidRDefault="007E66F4" w:rsidP="007E66F4">
            <w:pPr>
              <w:jc w:val="center"/>
              <w:rPr>
                <w:bCs/>
                <w:sz w:val="18"/>
                <w:szCs w:val="18"/>
                <w:lang w:val="fr-FR"/>
              </w:rPr>
            </w:pPr>
            <w:r w:rsidRPr="008B2AF0">
              <w:rPr>
                <w:bCs/>
                <w:sz w:val="18"/>
                <w:szCs w:val="18"/>
                <w:lang w:val="fr-FR"/>
              </w:rPr>
              <w:t>FÉDÉRATION DE RUSSIE</w:t>
            </w:r>
          </w:p>
        </w:tc>
        <w:tc>
          <w:tcPr>
            <w:tcW w:w="350" w:type="pct"/>
            <w:tcBorders>
              <w:top w:val="single" w:sz="4" w:space="0" w:color="auto"/>
              <w:left w:val="single" w:sz="4" w:space="0" w:color="auto"/>
              <w:bottom w:val="single" w:sz="4" w:space="0" w:color="auto"/>
              <w:right w:val="single" w:sz="4" w:space="0" w:color="auto"/>
            </w:tcBorders>
          </w:tcPr>
          <w:p w14:paraId="51D7CCB5" w14:textId="77777777" w:rsidR="007E66F4" w:rsidRPr="008B2AF0" w:rsidRDefault="007E66F4" w:rsidP="007E66F4">
            <w:pPr>
              <w:jc w:val="center"/>
              <w:rPr>
                <w:rFonts w:cs="Arial"/>
                <w:sz w:val="18"/>
                <w:szCs w:val="18"/>
                <w:lang w:val="fr-FR"/>
              </w:rPr>
            </w:pPr>
            <w:r w:rsidRPr="008B2AF0">
              <w:rPr>
                <w:rFonts w:cs="Arial"/>
                <w:sz w:val="18"/>
                <w:szCs w:val="18"/>
                <w:lang w:val="fr-FR"/>
              </w:rPr>
              <w:t>302/02</w:t>
            </w:r>
          </w:p>
          <w:p w14:paraId="5ED5107F" w14:textId="77777777" w:rsidR="007E66F4" w:rsidRPr="008B2AF0" w:rsidRDefault="007E66F4" w:rsidP="007E66F4">
            <w:pPr>
              <w:jc w:val="center"/>
              <w:rPr>
                <w:rFonts w:cs="Arial"/>
                <w:sz w:val="18"/>
                <w:szCs w:val="18"/>
                <w:lang w:val="fr-FR"/>
              </w:rPr>
            </w:pPr>
          </w:p>
          <w:p w14:paraId="2EE6C2B0" w14:textId="77777777" w:rsidR="007E66F4" w:rsidRPr="008B2AF0" w:rsidRDefault="007E66F4" w:rsidP="007E66F4">
            <w:pPr>
              <w:jc w:val="center"/>
              <w:rPr>
                <w:rFonts w:cs="Arial"/>
                <w:sz w:val="18"/>
                <w:szCs w:val="18"/>
                <w:lang w:val="fr-FR"/>
              </w:rPr>
            </w:pPr>
          </w:p>
          <w:p w14:paraId="65C798A7" w14:textId="77777777" w:rsidR="007E66F4" w:rsidRPr="008B2AF0" w:rsidRDefault="007E66F4" w:rsidP="007E66F4">
            <w:pPr>
              <w:jc w:val="center"/>
              <w:rPr>
                <w:rFonts w:cs="Arial"/>
                <w:sz w:val="18"/>
                <w:szCs w:val="18"/>
                <w:lang w:val="fr-FR"/>
              </w:rPr>
            </w:pPr>
          </w:p>
          <w:p w14:paraId="353819C8" w14:textId="77777777" w:rsidR="007E66F4" w:rsidRPr="008B2AF0" w:rsidRDefault="007E66F4" w:rsidP="007E66F4">
            <w:pPr>
              <w:jc w:val="center"/>
              <w:rPr>
                <w:rFonts w:cs="Arial"/>
                <w:sz w:val="18"/>
                <w:szCs w:val="18"/>
                <w:lang w:val="fr-FR"/>
              </w:rPr>
            </w:pPr>
            <w:r w:rsidRPr="008B2AF0">
              <w:rPr>
                <w:rFonts w:cs="Arial"/>
                <w:sz w:val="18"/>
                <w:szCs w:val="18"/>
                <w:lang w:val="fr-FR"/>
              </w:rPr>
              <w:t>26587/07</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441E2B3" w14:textId="77777777" w:rsidR="007E66F4" w:rsidRPr="008B2AF0" w:rsidRDefault="007E66F4" w:rsidP="007E66F4">
            <w:pPr>
              <w:jc w:val="center"/>
              <w:rPr>
                <w:sz w:val="18"/>
                <w:szCs w:val="18"/>
                <w:lang w:val="fr-FR"/>
              </w:rPr>
            </w:pPr>
            <w:r w:rsidRPr="008B2AF0">
              <w:rPr>
                <w:sz w:val="18"/>
                <w:szCs w:val="18"/>
                <w:lang w:val="fr-FR"/>
              </w:rPr>
              <w:t>22/11/2010</w:t>
            </w:r>
          </w:p>
          <w:p w14:paraId="2EA2CD16" w14:textId="77777777" w:rsidR="007E66F4" w:rsidRPr="008B2AF0" w:rsidRDefault="007E66F4" w:rsidP="007E66F4">
            <w:pPr>
              <w:jc w:val="center"/>
              <w:rPr>
                <w:sz w:val="18"/>
                <w:szCs w:val="18"/>
                <w:lang w:val="fr-FR"/>
              </w:rPr>
            </w:pPr>
          </w:p>
          <w:p w14:paraId="36A29996" w14:textId="77777777" w:rsidR="007E66F4" w:rsidRPr="008B2AF0" w:rsidRDefault="007E66F4" w:rsidP="007E66F4">
            <w:pPr>
              <w:jc w:val="center"/>
              <w:rPr>
                <w:sz w:val="18"/>
                <w:szCs w:val="18"/>
                <w:lang w:val="fr-FR"/>
              </w:rPr>
            </w:pPr>
          </w:p>
          <w:p w14:paraId="16EAEC1B" w14:textId="77777777" w:rsidR="007E66F4" w:rsidRPr="008B2AF0" w:rsidRDefault="007E66F4" w:rsidP="007E66F4">
            <w:pPr>
              <w:jc w:val="center"/>
              <w:rPr>
                <w:sz w:val="18"/>
                <w:szCs w:val="18"/>
                <w:lang w:val="fr-FR"/>
              </w:rPr>
            </w:pPr>
          </w:p>
          <w:p w14:paraId="4D708EC4" w14:textId="77777777" w:rsidR="007E66F4" w:rsidRPr="008B2AF0" w:rsidRDefault="007E66F4" w:rsidP="007E66F4">
            <w:pPr>
              <w:jc w:val="center"/>
              <w:rPr>
                <w:sz w:val="18"/>
                <w:szCs w:val="18"/>
                <w:lang w:val="fr-FR"/>
              </w:rPr>
            </w:pPr>
            <w:r w:rsidRPr="008B2AF0">
              <w:rPr>
                <w:sz w:val="18"/>
                <w:szCs w:val="18"/>
                <w:lang w:val="fr-FR"/>
              </w:rPr>
              <w:t>17/11/2014</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7221CF90" w14:textId="77777777" w:rsidR="007E66F4" w:rsidRPr="008B2AF0" w:rsidRDefault="007E66F4" w:rsidP="007E66F4">
            <w:pPr>
              <w:rPr>
                <w:sz w:val="18"/>
                <w:szCs w:val="18"/>
                <w:lang w:val="fr-FR"/>
              </w:rPr>
            </w:pPr>
            <w:r w:rsidRPr="008B2AF0">
              <w:rPr>
                <w:sz w:val="18"/>
                <w:szCs w:val="18"/>
                <w:lang w:val="fr-FR"/>
              </w:rPr>
              <w:t>Dissolution de la communauté religieuse requérante et interdiction de son activité, entraînant l’impossibilité pour les individus de manifester leur religion et de mener des activités indispensables à leur pratique religieuse. Refus de réenregistrer l’organisation religieuse et dispersion d’une cérémonie religieuse pacifique à laquelle des Témoins de Jéhovah de différentes congrégations ont participé.</w:t>
            </w:r>
          </w:p>
        </w:tc>
        <w:bookmarkStart w:id="10" w:name="_ML_000000000011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1624C9C4" w14:textId="77777777" w:rsidR="007E66F4" w:rsidRPr="008B2AF0" w:rsidRDefault="007E66F4" w:rsidP="007E66F4">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"https://search.coe.int/cm/Pages/result_details.aspx?Reference=CM/Del/Dec(2019)1355/H46-19" </w:instrText>
            </w:r>
            <w:r w:rsidRPr="008B2AF0">
              <w:rPr>
                <w:sz w:val="18"/>
                <w:szCs w:val="18"/>
                <w:lang w:val="fr-FR"/>
              </w:rPr>
              <w:fldChar w:fldCharType="separate"/>
            </w:r>
            <w:bookmarkEnd w:id="10"/>
            <w:r w:rsidRPr="008B2AF0">
              <w:rPr>
                <w:rStyle w:val="Hyperlink"/>
                <w:sz w:val="18"/>
                <w:szCs w:val="18"/>
                <w:lang w:val="fr-FR"/>
              </w:rPr>
              <w:t>CM/Del/Dec(2019)1355/H46-19</w:t>
            </w:r>
            <w:r w:rsidRPr="008B2AF0">
              <w:rPr>
                <w:sz w:val="18"/>
                <w:szCs w:val="18"/>
                <w:lang w:val="fr-FR"/>
              </w:rPr>
              <w:fldChar w:fldCharType="end"/>
            </w:r>
          </w:p>
          <w:p w14:paraId="1C5D20D3" w14:textId="77777777" w:rsidR="007E66F4" w:rsidRPr="008B2AF0" w:rsidRDefault="007E66F4" w:rsidP="007E66F4">
            <w:pPr>
              <w:rPr>
                <w:sz w:val="18"/>
                <w:szCs w:val="18"/>
                <w:lang w:val="fr-FR"/>
              </w:rPr>
            </w:pPr>
            <w:r w:rsidRPr="008B2AF0">
              <w:rPr>
                <w:sz w:val="18"/>
                <w:szCs w:val="18"/>
                <w:lang w:val="fr-FR"/>
              </w:rPr>
              <w:t>Septembre 2019</w:t>
            </w:r>
          </w:p>
        </w:tc>
      </w:tr>
      <w:tr w:rsidR="007E66F4" w:rsidRPr="00483014" w14:paraId="66C24482" w14:textId="77777777" w:rsidTr="007E66F4">
        <w:tc>
          <w:tcPr>
            <w:tcW w:w="137" w:type="pct"/>
            <w:tcBorders>
              <w:top w:val="single" w:sz="4" w:space="0" w:color="auto"/>
              <w:left w:val="single" w:sz="4" w:space="0" w:color="auto"/>
              <w:bottom w:val="single" w:sz="4" w:space="0" w:color="auto"/>
              <w:right w:val="single" w:sz="4" w:space="0" w:color="auto"/>
            </w:tcBorders>
          </w:tcPr>
          <w:p w14:paraId="73C81126" w14:textId="4C9A71F3" w:rsidR="007E66F4" w:rsidRPr="008B2AF0" w:rsidRDefault="007E66F4" w:rsidP="007E66F4">
            <w:pPr>
              <w:rPr>
                <w:rFonts w:cs="Arial"/>
                <w:sz w:val="18"/>
                <w:szCs w:val="18"/>
                <w:lang w:val="fr-FR"/>
              </w:rPr>
            </w:pPr>
            <w:r w:rsidRPr="008B2AF0">
              <w:rPr>
                <w:rFonts w:cs="Arial"/>
                <w:sz w:val="18"/>
                <w:szCs w:val="18"/>
                <w:lang w:val="fr-FR"/>
              </w:rPr>
              <w:t>1</w:t>
            </w:r>
            <w:r>
              <w:rPr>
                <w:rFonts w:cs="Arial"/>
                <w:sz w:val="18"/>
                <w:szCs w:val="18"/>
                <w:lang w:val="fr-FR"/>
              </w:rPr>
              <w:t>8</w:t>
            </w:r>
          </w:p>
        </w:tc>
        <w:tc>
          <w:tcPr>
            <w:tcW w:w="936" w:type="pct"/>
            <w:tcBorders>
              <w:top w:val="single" w:sz="4" w:space="0" w:color="auto"/>
              <w:left w:val="single" w:sz="4" w:space="0" w:color="auto"/>
              <w:bottom w:val="single" w:sz="4" w:space="0" w:color="auto"/>
              <w:right w:val="single" w:sz="4" w:space="0" w:color="auto"/>
            </w:tcBorders>
          </w:tcPr>
          <w:p w14:paraId="5D46DABC" w14:textId="77777777" w:rsidR="007E66F4" w:rsidRPr="008B2AF0" w:rsidRDefault="007E66F4" w:rsidP="007E66F4">
            <w:pPr>
              <w:rPr>
                <w:rFonts w:cs="Arial"/>
                <w:sz w:val="18"/>
                <w:szCs w:val="18"/>
                <w:lang w:val="fr-FR"/>
              </w:rPr>
            </w:pPr>
            <w:r w:rsidRPr="008B2AF0">
              <w:rPr>
                <w:rFonts w:cs="Arial"/>
                <w:sz w:val="18"/>
                <w:szCs w:val="18"/>
                <w:lang w:val="fr-FR"/>
              </w:rPr>
              <w:t>KUDESHKINA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24248ED" w14:textId="77777777" w:rsidR="007E66F4" w:rsidRPr="008B2AF0" w:rsidRDefault="007E66F4" w:rsidP="007E66F4">
            <w:pPr>
              <w:jc w:val="center"/>
              <w:rPr>
                <w:bCs/>
                <w:sz w:val="18"/>
                <w:szCs w:val="18"/>
                <w:lang w:val="fr-FR"/>
              </w:rPr>
            </w:pPr>
            <w:r w:rsidRPr="008B2AF0">
              <w:rPr>
                <w:bCs/>
                <w:sz w:val="18"/>
                <w:szCs w:val="18"/>
                <w:lang w:val="fr-FR"/>
              </w:rPr>
              <w:t>FÉDÉRATION DE RUSSIE</w:t>
            </w:r>
          </w:p>
        </w:tc>
        <w:tc>
          <w:tcPr>
            <w:tcW w:w="350" w:type="pct"/>
            <w:tcBorders>
              <w:top w:val="single" w:sz="4" w:space="0" w:color="auto"/>
              <w:left w:val="single" w:sz="4" w:space="0" w:color="auto"/>
              <w:bottom w:val="single" w:sz="4" w:space="0" w:color="auto"/>
              <w:right w:val="single" w:sz="4" w:space="0" w:color="auto"/>
            </w:tcBorders>
          </w:tcPr>
          <w:p w14:paraId="43F44B6B" w14:textId="77777777" w:rsidR="007E66F4" w:rsidRPr="008B2AF0" w:rsidRDefault="007E66F4" w:rsidP="007E66F4">
            <w:pPr>
              <w:jc w:val="center"/>
              <w:rPr>
                <w:rFonts w:cs="Arial"/>
                <w:sz w:val="18"/>
                <w:szCs w:val="18"/>
                <w:lang w:val="fr-FR"/>
              </w:rPr>
            </w:pPr>
            <w:r w:rsidRPr="008B2AF0">
              <w:rPr>
                <w:rFonts w:cs="Arial"/>
                <w:sz w:val="18"/>
                <w:szCs w:val="18"/>
                <w:lang w:val="fr-FR"/>
              </w:rPr>
              <w:t>29492/05</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DFE1EDE" w14:textId="77777777" w:rsidR="007E66F4" w:rsidRPr="008B2AF0" w:rsidRDefault="007E66F4" w:rsidP="007E66F4">
            <w:pPr>
              <w:jc w:val="center"/>
              <w:rPr>
                <w:sz w:val="18"/>
                <w:szCs w:val="18"/>
                <w:lang w:val="fr-FR"/>
              </w:rPr>
            </w:pPr>
            <w:r w:rsidRPr="008B2AF0">
              <w:rPr>
                <w:sz w:val="18"/>
                <w:szCs w:val="18"/>
                <w:lang w:val="fr-FR"/>
              </w:rPr>
              <w:t>14/09/2009</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68F2F0B4" w14:textId="77777777" w:rsidR="007E66F4" w:rsidRPr="008B2AF0" w:rsidRDefault="007E66F4" w:rsidP="007E66F4">
            <w:pPr>
              <w:rPr>
                <w:sz w:val="18"/>
                <w:szCs w:val="18"/>
                <w:lang w:val="fr-FR"/>
              </w:rPr>
            </w:pPr>
            <w:r w:rsidRPr="008B2AF0">
              <w:rPr>
                <w:sz w:val="18"/>
                <w:szCs w:val="18"/>
                <w:lang w:val="fr-FR"/>
              </w:rPr>
              <w:t>Révocation d’une juge en raison de déclarations critiques aux médias concernant le système judiciaire.</w:t>
            </w:r>
          </w:p>
        </w:tc>
        <w:bookmarkStart w:id="11" w:name="_ML_000000000012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4B092339" w14:textId="77777777" w:rsidR="007E66F4" w:rsidRPr="005C4D29" w:rsidRDefault="007E66F4" w:rsidP="007E66F4">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"https://search.coe.int/cm/Pages/result_details.aspx?Reference=CM/Del/Dec(2020)1369/H46-27" </w:instrText>
            </w:r>
            <w:r w:rsidRPr="008B2AF0">
              <w:rPr>
                <w:sz w:val="18"/>
                <w:szCs w:val="18"/>
                <w:lang w:val="fr-FR"/>
              </w:rPr>
              <w:fldChar w:fldCharType="separate"/>
            </w:r>
            <w:bookmarkEnd w:id="11"/>
            <w:r w:rsidRPr="005C4D29">
              <w:rPr>
                <w:rStyle w:val="Hyperlink"/>
                <w:sz w:val="18"/>
                <w:szCs w:val="18"/>
                <w:lang w:val="es-ES"/>
              </w:rPr>
              <w:t>CM/Del/Dec(2020)1369/H46-27</w:t>
            </w:r>
            <w:r w:rsidRPr="008B2AF0">
              <w:rPr>
                <w:sz w:val="18"/>
                <w:szCs w:val="18"/>
                <w:lang w:val="fr-FR"/>
              </w:rPr>
              <w:fldChar w:fldCharType="end"/>
            </w:r>
          </w:p>
          <w:p w14:paraId="389928E2" w14:textId="77777777" w:rsidR="007E66F4" w:rsidRPr="005C4D29" w:rsidRDefault="007E66F4" w:rsidP="007E66F4">
            <w:pPr>
              <w:rPr>
                <w:sz w:val="18"/>
                <w:szCs w:val="18"/>
                <w:lang w:val="es-ES"/>
              </w:rPr>
            </w:pPr>
            <w:r w:rsidRPr="005C4D29">
              <w:rPr>
                <w:sz w:val="18"/>
                <w:szCs w:val="18"/>
                <w:lang w:val="es-ES"/>
              </w:rPr>
              <w:t>Mars 2020</w:t>
            </w:r>
          </w:p>
        </w:tc>
      </w:tr>
      <w:tr w:rsidR="007E66F4" w:rsidRPr="00483014" w14:paraId="7A557D0E" w14:textId="77777777" w:rsidTr="007E66F4">
        <w:tc>
          <w:tcPr>
            <w:tcW w:w="137" w:type="pct"/>
            <w:tcBorders>
              <w:top w:val="single" w:sz="4" w:space="0" w:color="auto"/>
              <w:left w:val="single" w:sz="4" w:space="0" w:color="auto"/>
              <w:bottom w:val="single" w:sz="4" w:space="0" w:color="auto"/>
              <w:right w:val="single" w:sz="4" w:space="0" w:color="auto"/>
            </w:tcBorders>
          </w:tcPr>
          <w:p w14:paraId="45CB2A55" w14:textId="45FB1ADB" w:rsidR="007E66F4" w:rsidRPr="008B2AF0" w:rsidRDefault="007E66F4" w:rsidP="007E66F4">
            <w:pPr>
              <w:rPr>
                <w:rFonts w:cs="Arial"/>
                <w:sz w:val="18"/>
                <w:szCs w:val="18"/>
                <w:lang w:val="fr-FR"/>
              </w:rPr>
            </w:pPr>
            <w:r>
              <w:rPr>
                <w:rFonts w:cs="Arial"/>
                <w:sz w:val="18"/>
                <w:szCs w:val="18"/>
              </w:rPr>
              <w:t>19</w:t>
            </w:r>
          </w:p>
        </w:tc>
        <w:tc>
          <w:tcPr>
            <w:tcW w:w="936" w:type="pct"/>
            <w:tcBorders>
              <w:top w:val="single" w:sz="4" w:space="0" w:color="auto"/>
              <w:left w:val="single" w:sz="4" w:space="0" w:color="auto"/>
              <w:bottom w:val="single" w:sz="4" w:space="0" w:color="auto"/>
              <w:right w:val="single" w:sz="4" w:space="0" w:color="auto"/>
            </w:tcBorders>
          </w:tcPr>
          <w:p w14:paraId="1E23E96E" w14:textId="77777777" w:rsidR="007E66F4" w:rsidRPr="008B2AF0" w:rsidRDefault="007E66F4" w:rsidP="007E66F4">
            <w:pPr>
              <w:rPr>
                <w:rFonts w:cs="Arial"/>
                <w:sz w:val="18"/>
                <w:szCs w:val="18"/>
                <w:lang w:val="fr-FR"/>
              </w:rPr>
            </w:pPr>
            <w:r w:rsidRPr="008B2AF0">
              <w:rPr>
                <w:rFonts w:cs="Arial"/>
                <w:sz w:val="18"/>
                <w:szCs w:val="18"/>
                <w:lang w:val="fr-FR"/>
              </w:rPr>
              <w:t>OAO NEFTYANAYA KOMPANIYA YUKOS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2BEDFAD" w14:textId="77777777" w:rsidR="007E66F4" w:rsidRPr="008B2AF0" w:rsidRDefault="007E66F4" w:rsidP="007E66F4">
            <w:pPr>
              <w:jc w:val="center"/>
              <w:rPr>
                <w:bCs/>
                <w:sz w:val="18"/>
                <w:szCs w:val="18"/>
                <w:lang w:val="fr-FR"/>
              </w:rPr>
            </w:pPr>
            <w:r w:rsidRPr="008B2AF0">
              <w:rPr>
                <w:bCs/>
                <w:sz w:val="18"/>
                <w:szCs w:val="18"/>
                <w:lang w:val="fr-FR"/>
              </w:rPr>
              <w:t>FÉDÉRATION DE RUSSIE</w:t>
            </w:r>
          </w:p>
        </w:tc>
        <w:tc>
          <w:tcPr>
            <w:tcW w:w="350" w:type="pct"/>
            <w:tcBorders>
              <w:top w:val="single" w:sz="4" w:space="0" w:color="auto"/>
              <w:left w:val="single" w:sz="4" w:space="0" w:color="auto"/>
              <w:bottom w:val="single" w:sz="4" w:space="0" w:color="auto"/>
              <w:right w:val="single" w:sz="4" w:space="0" w:color="auto"/>
            </w:tcBorders>
          </w:tcPr>
          <w:p w14:paraId="4F97CAF6" w14:textId="77777777" w:rsidR="007E66F4" w:rsidRPr="008B2AF0" w:rsidRDefault="007E66F4" w:rsidP="007E66F4">
            <w:pPr>
              <w:jc w:val="center"/>
              <w:rPr>
                <w:rFonts w:cs="Arial"/>
                <w:sz w:val="18"/>
                <w:szCs w:val="18"/>
                <w:lang w:val="fr-FR"/>
              </w:rPr>
            </w:pPr>
            <w:r w:rsidRPr="008B2AF0">
              <w:rPr>
                <w:rFonts w:cs="Arial"/>
                <w:sz w:val="18"/>
                <w:szCs w:val="18"/>
                <w:lang w:val="fr-FR"/>
              </w:rPr>
              <w:t>14902/04</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D52146A" w14:textId="77777777" w:rsidR="007E66F4" w:rsidRPr="008B2AF0" w:rsidRDefault="007E66F4" w:rsidP="007E66F4">
            <w:pPr>
              <w:jc w:val="center"/>
              <w:rPr>
                <w:sz w:val="18"/>
                <w:szCs w:val="18"/>
                <w:lang w:val="fr-FR"/>
              </w:rPr>
            </w:pPr>
            <w:r w:rsidRPr="008B2AF0">
              <w:rPr>
                <w:sz w:val="18"/>
                <w:szCs w:val="18"/>
                <w:lang w:val="fr-FR"/>
              </w:rPr>
              <w:t>08/03/2012</w:t>
            </w:r>
          </w:p>
          <w:p w14:paraId="20E5E034" w14:textId="77777777" w:rsidR="007E66F4" w:rsidRPr="008B2AF0" w:rsidRDefault="007E66F4" w:rsidP="007E66F4">
            <w:pPr>
              <w:jc w:val="center"/>
              <w:rPr>
                <w:sz w:val="18"/>
                <w:szCs w:val="18"/>
                <w:lang w:val="fr-FR"/>
              </w:rPr>
            </w:pPr>
            <w:r w:rsidRPr="008B2AF0">
              <w:rPr>
                <w:sz w:val="18"/>
                <w:szCs w:val="18"/>
                <w:lang w:val="fr-FR"/>
              </w:rPr>
              <w:t>15/12/2014</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2DD6FF7C" w14:textId="77777777" w:rsidR="007E66F4" w:rsidRPr="008B2AF0" w:rsidRDefault="007E66F4" w:rsidP="007E66F4">
            <w:pPr>
              <w:rPr>
                <w:sz w:val="18"/>
                <w:szCs w:val="18"/>
                <w:lang w:val="fr-FR"/>
              </w:rPr>
            </w:pPr>
            <w:r w:rsidRPr="008B2AF0">
              <w:rPr>
                <w:sz w:val="18"/>
                <w:szCs w:val="18"/>
                <w:lang w:val="fr-FR"/>
              </w:rPr>
              <w:t>Violations concernant les procédures fiscales et d'exécution engagées à l'encontre de la société requérante pétrolière ayant abouti à sa liquidation en 2007.</w:t>
            </w:r>
          </w:p>
        </w:tc>
        <w:bookmarkStart w:id="12" w:name="_ML_000000000013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2C1414A9" w14:textId="77777777" w:rsidR="007E66F4" w:rsidRPr="005C4D29" w:rsidRDefault="007E66F4" w:rsidP="007E66F4">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"https://search.coe.int/cm/Pages/result_details.aspx?Reference=CM/Del/Dec(2020)1369/H46-28" </w:instrText>
            </w:r>
            <w:r w:rsidRPr="008B2AF0">
              <w:rPr>
                <w:sz w:val="18"/>
                <w:szCs w:val="18"/>
                <w:lang w:val="fr-FR"/>
              </w:rPr>
              <w:fldChar w:fldCharType="separate"/>
            </w:r>
            <w:bookmarkEnd w:id="12"/>
            <w:r w:rsidRPr="005C4D29">
              <w:rPr>
                <w:rStyle w:val="Hyperlink"/>
                <w:sz w:val="18"/>
                <w:szCs w:val="18"/>
                <w:lang w:val="es-ES"/>
              </w:rPr>
              <w:t>CM/Del/Dec(2020)1369/H46-28</w:t>
            </w:r>
            <w:r w:rsidRPr="008B2AF0">
              <w:rPr>
                <w:sz w:val="18"/>
                <w:szCs w:val="18"/>
                <w:lang w:val="fr-FR"/>
              </w:rPr>
              <w:fldChar w:fldCharType="end"/>
            </w:r>
          </w:p>
          <w:p w14:paraId="19695E5B" w14:textId="77777777" w:rsidR="007E66F4" w:rsidRPr="005C4D29" w:rsidRDefault="007E66F4" w:rsidP="007E66F4">
            <w:pPr>
              <w:rPr>
                <w:sz w:val="18"/>
                <w:szCs w:val="18"/>
                <w:lang w:val="es-ES"/>
              </w:rPr>
            </w:pPr>
            <w:r w:rsidRPr="005C4D29">
              <w:rPr>
                <w:sz w:val="18"/>
                <w:szCs w:val="18"/>
                <w:lang w:val="es-ES"/>
              </w:rPr>
              <w:t>Mars 2020</w:t>
            </w:r>
          </w:p>
        </w:tc>
      </w:tr>
      <w:tr w:rsidR="007E66F4" w:rsidRPr="00483014" w14:paraId="3382BFD3" w14:textId="77777777" w:rsidTr="007E66F4">
        <w:tc>
          <w:tcPr>
            <w:tcW w:w="137" w:type="pct"/>
            <w:tcBorders>
              <w:top w:val="single" w:sz="4" w:space="0" w:color="auto"/>
              <w:left w:val="single" w:sz="4" w:space="0" w:color="auto"/>
              <w:bottom w:val="single" w:sz="4" w:space="0" w:color="auto"/>
              <w:right w:val="single" w:sz="4" w:space="0" w:color="auto"/>
            </w:tcBorders>
          </w:tcPr>
          <w:p w14:paraId="3CAB8489" w14:textId="7AE4D571" w:rsidR="007E66F4" w:rsidRPr="008B2AF0" w:rsidRDefault="007E66F4" w:rsidP="007E66F4">
            <w:pPr>
              <w:rPr>
                <w:rFonts w:cs="Arial"/>
                <w:sz w:val="18"/>
                <w:szCs w:val="18"/>
                <w:lang w:val="fr-FR"/>
              </w:rPr>
            </w:pPr>
            <w:r>
              <w:rPr>
                <w:rFonts w:cs="Arial"/>
                <w:sz w:val="18"/>
                <w:szCs w:val="18"/>
                <w:lang w:val="fr-FR"/>
              </w:rPr>
              <w:t>20</w:t>
            </w:r>
          </w:p>
        </w:tc>
        <w:tc>
          <w:tcPr>
            <w:tcW w:w="936" w:type="pct"/>
            <w:tcBorders>
              <w:top w:val="single" w:sz="4" w:space="0" w:color="auto"/>
              <w:left w:val="single" w:sz="4" w:space="0" w:color="auto"/>
              <w:bottom w:val="single" w:sz="4" w:space="0" w:color="auto"/>
              <w:right w:val="single" w:sz="4" w:space="0" w:color="auto"/>
            </w:tcBorders>
          </w:tcPr>
          <w:p w14:paraId="1B085EC1" w14:textId="77777777" w:rsidR="007E66F4" w:rsidRPr="008B2AF0" w:rsidRDefault="007E66F4" w:rsidP="007E66F4">
            <w:pPr>
              <w:rPr>
                <w:rFonts w:cs="Arial"/>
                <w:sz w:val="18"/>
                <w:szCs w:val="18"/>
                <w:lang w:val="fr-FR"/>
              </w:rPr>
            </w:pPr>
            <w:r w:rsidRPr="008B2AF0">
              <w:rPr>
                <w:rFonts w:cs="Arial"/>
                <w:sz w:val="18"/>
                <w:szCs w:val="18"/>
                <w:lang w:val="fr-FR"/>
              </w:rPr>
              <w:t xml:space="preserve">GROUPE SVINARENKO ET SLYADNEV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B27C391" w14:textId="77777777" w:rsidR="007E66F4" w:rsidRPr="008B2AF0" w:rsidRDefault="007E66F4" w:rsidP="007E66F4">
            <w:pPr>
              <w:jc w:val="center"/>
              <w:rPr>
                <w:bCs/>
                <w:sz w:val="18"/>
                <w:szCs w:val="18"/>
                <w:lang w:val="fr-FR"/>
              </w:rPr>
            </w:pPr>
            <w:r w:rsidRPr="008B2AF0">
              <w:rPr>
                <w:bCs/>
                <w:sz w:val="18"/>
                <w:szCs w:val="18"/>
                <w:lang w:val="fr-FR"/>
              </w:rPr>
              <w:t>FÉDÉRATION DE RUSSIE</w:t>
            </w:r>
          </w:p>
        </w:tc>
        <w:tc>
          <w:tcPr>
            <w:tcW w:w="350" w:type="pct"/>
            <w:tcBorders>
              <w:top w:val="single" w:sz="4" w:space="0" w:color="auto"/>
              <w:left w:val="single" w:sz="4" w:space="0" w:color="auto"/>
              <w:bottom w:val="single" w:sz="4" w:space="0" w:color="auto"/>
              <w:right w:val="single" w:sz="4" w:space="0" w:color="auto"/>
            </w:tcBorders>
          </w:tcPr>
          <w:p w14:paraId="2F866705" w14:textId="77777777" w:rsidR="007E66F4" w:rsidRPr="008B2AF0" w:rsidRDefault="007E66F4" w:rsidP="007E66F4">
            <w:pPr>
              <w:jc w:val="center"/>
              <w:rPr>
                <w:rFonts w:cs="Arial"/>
                <w:sz w:val="18"/>
                <w:szCs w:val="18"/>
                <w:lang w:val="fr-FR"/>
              </w:rPr>
            </w:pPr>
            <w:r w:rsidRPr="008B2AF0">
              <w:rPr>
                <w:rFonts w:cs="Arial"/>
                <w:sz w:val="18"/>
                <w:szCs w:val="18"/>
                <w:lang w:val="fr-FR"/>
              </w:rPr>
              <w:t>32541/08</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22B0062" w14:textId="77777777" w:rsidR="007E66F4" w:rsidRPr="008B2AF0" w:rsidRDefault="007E66F4" w:rsidP="007E66F4">
            <w:pPr>
              <w:jc w:val="center"/>
              <w:rPr>
                <w:sz w:val="18"/>
                <w:szCs w:val="18"/>
                <w:lang w:val="fr-FR"/>
              </w:rPr>
            </w:pPr>
            <w:r w:rsidRPr="008B2AF0">
              <w:rPr>
                <w:sz w:val="18"/>
                <w:szCs w:val="18"/>
                <w:lang w:val="fr-FR"/>
              </w:rPr>
              <w:t>17/07/2014</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56BA9A13" w14:textId="77777777" w:rsidR="007E66F4" w:rsidRPr="008B2AF0" w:rsidRDefault="007E66F4" w:rsidP="007E66F4">
            <w:pPr>
              <w:rPr>
                <w:sz w:val="18"/>
                <w:szCs w:val="18"/>
                <w:lang w:val="fr-FR"/>
              </w:rPr>
            </w:pPr>
            <w:r w:rsidRPr="008B2AF0">
              <w:rPr>
                <w:sz w:val="18"/>
                <w:szCs w:val="18"/>
                <w:lang w:val="fr-FR"/>
              </w:rPr>
              <w:t>Traitement dégradant en raison du placement dans une cage en métal à l’intérieur du prétoire au cours des procédures pénales ou dans le centre de détention provisoire dans le but de participer, par le biais d’un lien vidéo, aux audiences concernant la détention.</w:t>
            </w:r>
          </w:p>
        </w:tc>
        <w:bookmarkStart w:id="13" w:name="_ML_000000000014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4FB5A903" w14:textId="77777777" w:rsidR="007E66F4" w:rsidRPr="005C4D29" w:rsidRDefault="007E66F4" w:rsidP="007E66F4">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"https://search.coe.int/cm/Pages/result_details.aspx?Reference=CM/Del/Dec(2019)1348/H46-26" </w:instrText>
            </w:r>
            <w:r w:rsidRPr="008B2AF0">
              <w:rPr>
                <w:sz w:val="18"/>
                <w:szCs w:val="18"/>
                <w:lang w:val="fr-FR"/>
              </w:rPr>
              <w:fldChar w:fldCharType="separate"/>
            </w:r>
            <w:bookmarkEnd w:id="13"/>
            <w:r w:rsidRPr="005C4D29">
              <w:rPr>
                <w:rStyle w:val="Hyperlink"/>
                <w:sz w:val="18"/>
                <w:szCs w:val="18"/>
                <w:lang w:val="es-ES"/>
              </w:rPr>
              <w:t>CM/Del/Dec(2019)1348/H46-26</w:t>
            </w:r>
            <w:r w:rsidRPr="008B2AF0">
              <w:rPr>
                <w:sz w:val="18"/>
                <w:szCs w:val="18"/>
                <w:lang w:val="fr-FR"/>
              </w:rPr>
              <w:fldChar w:fldCharType="end"/>
            </w:r>
          </w:p>
          <w:p w14:paraId="0721B754" w14:textId="77777777" w:rsidR="007E66F4" w:rsidRPr="005C4D29" w:rsidRDefault="007E66F4" w:rsidP="007E66F4">
            <w:pPr>
              <w:rPr>
                <w:sz w:val="18"/>
                <w:szCs w:val="18"/>
                <w:lang w:val="es-ES"/>
              </w:rPr>
            </w:pPr>
            <w:r w:rsidRPr="005C4D29">
              <w:rPr>
                <w:sz w:val="18"/>
                <w:szCs w:val="18"/>
                <w:lang w:val="es-ES"/>
              </w:rPr>
              <w:t>Juin 2019</w:t>
            </w:r>
          </w:p>
        </w:tc>
      </w:tr>
      <w:tr w:rsidR="008B2AF0" w:rsidRPr="00483014" w14:paraId="04ADF1FE" w14:textId="77777777" w:rsidTr="007E66F4">
        <w:tc>
          <w:tcPr>
            <w:tcW w:w="137" w:type="pct"/>
            <w:tcBorders>
              <w:top w:val="single" w:sz="4" w:space="0" w:color="auto"/>
              <w:left w:val="single" w:sz="4" w:space="0" w:color="auto"/>
              <w:bottom w:val="single" w:sz="4" w:space="0" w:color="auto"/>
              <w:right w:val="single" w:sz="4" w:space="0" w:color="auto"/>
            </w:tcBorders>
          </w:tcPr>
          <w:p w14:paraId="3A05BEDF" w14:textId="3EAA92D0" w:rsidR="008B2AF0" w:rsidRPr="008B2AF0" w:rsidRDefault="00752EA5" w:rsidP="004279A9">
            <w:pPr>
              <w:rPr>
                <w:rFonts w:cs="Arial"/>
                <w:sz w:val="18"/>
                <w:szCs w:val="18"/>
                <w:lang w:val="fr-FR"/>
              </w:rPr>
            </w:pPr>
            <w:r>
              <w:rPr>
                <w:rFonts w:cs="Arial"/>
                <w:sz w:val="18"/>
                <w:szCs w:val="18"/>
                <w:lang w:val="fr-FR"/>
              </w:rPr>
              <w:t>2</w:t>
            </w:r>
            <w:r w:rsidR="007E66F4">
              <w:rPr>
                <w:rFonts w:cs="Arial"/>
                <w:sz w:val="18"/>
                <w:szCs w:val="18"/>
                <w:lang w:val="fr-FR"/>
              </w:rPr>
              <w:t>1</w:t>
            </w:r>
          </w:p>
        </w:tc>
        <w:tc>
          <w:tcPr>
            <w:tcW w:w="936" w:type="pct"/>
            <w:tcBorders>
              <w:top w:val="single" w:sz="4" w:space="0" w:color="auto"/>
              <w:left w:val="single" w:sz="4" w:space="0" w:color="auto"/>
              <w:bottom w:val="single" w:sz="4" w:space="0" w:color="auto"/>
              <w:right w:val="single" w:sz="4" w:space="0" w:color="auto"/>
            </w:tcBorders>
          </w:tcPr>
          <w:p w14:paraId="097833DA" w14:textId="77777777" w:rsidR="008B2AF0" w:rsidRPr="008B2AF0" w:rsidRDefault="008B2AF0" w:rsidP="004279A9">
            <w:pPr>
              <w:rPr>
                <w:rFonts w:cs="Arial"/>
                <w:sz w:val="18"/>
                <w:szCs w:val="18"/>
                <w:lang w:val="fr-FR"/>
              </w:rPr>
            </w:pPr>
            <w:r w:rsidRPr="008B2AF0">
              <w:rPr>
                <w:rFonts w:cs="Arial"/>
                <w:sz w:val="18"/>
                <w:szCs w:val="18"/>
                <w:lang w:val="fr-FR"/>
              </w:rPr>
              <w:t>GROUPE BATI ET AUTRES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369E691" w14:textId="77777777" w:rsidR="008B2AF0" w:rsidRPr="008B2AF0" w:rsidRDefault="008B2AF0" w:rsidP="004279A9">
            <w:pPr>
              <w:jc w:val="center"/>
              <w:rPr>
                <w:bCs/>
                <w:sz w:val="18"/>
                <w:szCs w:val="18"/>
                <w:lang w:val="fr-FR"/>
              </w:rPr>
            </w:pPr>
            <w:r w:rsidRPr="008B2AF0">
              <w:rPr>
                <w:bCs/>
                <w:sz w:val="18"/>
                <w:szCs w:val="18"/>
                <w:lang w:val="fr-FR"/>
              </w:rPr>
              <w:t>TURQUIE</w:t>
            </w:r>
          </w:p>
        </w:tc>
        <w:tc>
          <w:tcPr>
            <w:tcW w:w="350" w:type="pct"/>
            <w:tcBorders>
              <w:top w:val="single" w:sz="4" w:space="0" w:color="auto"/>
              <w:left w:val="single" w:sz="4" w:space="0" w:color="auto"/>
              <w:bottom w:val="single" w:sz="4" w:space="0" w:color="auto"/>
              <w:right w:val="single" w:sz="4" w:space="0" w:color="auto"/>
            </w:tcBorders>
          </w:tcPr>
          <w:p w14:paraId="70BF479A" w14:textId="77777777" w:rsidR="008B2AF0" w:rsidRPr="008B2AF0" w:rsidRDefault="008B2AF0" w:rsidP="004279A9">
            <w:pPr>
              <w:jc w:val="center"/>
              <w:rPr>
                <w:rFonts w:cs="Arial"/>
                <w:sz w:val="18"/>
                <w:szCs w:val="18"/>
                <w:lang w:val="fr-FR"/>
              </w:rPr>
            </w:pPr>
            <w:r w:rsidRPr="008B2AF0">
              <w:rPr>
                <w:rFonts w:cs="Arial"/>
                <w:sz w:val="18"/>
                <w:szCs w:val="18"/>
                <w:lang w:val="fr-FR"/>
              </w:rPr>
              <w:t>33097/96</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52AD39B" w14:textId="77777777" w:rsidR="008B2AF0" w:rsidRPr="008B2AF0" w:rsidRDefault="008B2AF0" w:rsidP="004279A9">
            <w:pPr>
              <w:jc w:val="center"/>
              <w:rPr>
                <w:sz w:val="18"/>
                <w:szCs w:val="18"/>
                <w:lang w:val="fr-FR"/>
              </w:rPr>
            </w:pPr>
            <w:r w:rsidRPr="008B2AF0">
              <w:rPr>
                <w:sz w:val="18"/>
                <w:szCs w:val="18"/>
                <w:lang w:val="fr-FR"/>
              </w:rPr>
              <w:t>03/09/2004</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0704DA79" w14:textId="77777777" w:rsidR="008B2AF0" w:rsidRPr="008B2AF0" w:rsidRDefault="008B2AF0" w:rsidP="004279A9">
            <w:pPr>
              <w:rPr>
                <w:sz w:val="18"/>
                <w:szCs w:val="18"/>
                <w:lang w:val="fr-FR"/>
              </w:rPr>
            </w:pPr>
            <w:r w:rsidRPr="008B2AF0">
              <w:rPr>
                <w:sz w:val="18"/>
                <w:szCs w:val="18"/>
                <w:lang w:val="fr-FR"/>
              </w:rPr>
              <w:t>Mauvais traitement par la police et la gendarmerie ; enquêtes ineffectives.</w:t>
            </w:r>
          </w:p>
        </w:tc>
        <w:bookmarkStart w:id="14" w:name="_ML_000000000015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603DFC7E"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"https://search.coe.int/cm/Pages/result_details.aspx?Reference=CM/Del/Dec(2019)1355/H46-24" </w:instrText>
            </w:r>
            <w:r w:rsidRPr="008B2AF0">
              <w:rPr>
                <w:sz w:val="18"/>
                <w:szCs w:val="18"/>
                <w:lang w:val="fr-FR"/>
              </w:rPr>
              <w:fldChar w:fldCharType="separate"/>
            </w:r>
            <w:bookmarkEnd w:id="14"/>
            <w:r w:rsidRPr="008B2AF0">
              <w:rPr>
                <w:rStyle w:val="Hyperlink"/>
                <w:sz w:val="18"/>
                <w:szCs w:val="18"/>
                <w:lang w:val="fr-FR"/>
              </w:rPr>
              <w:t>CM/Del/Dec(2019)1355/H46-24</w:t>
            </w:r>
            <w:r w:rsidRPr="008B2AF0">
              <w:rPr>
                <w:sz w:val="18"/>
                <w:szCs w:val="18"/>
                <w:lang w:val="fr-FR"/>
              </w:rPr>
              <w:fldChar w:fldCharType="end"/>
            </w:r>
          </w:p>
          <w:p w14:paraId="450C51E1" w14:textId="77777777" w:rsidR="008B2AF0" w:rsidRPr="008B2AF0" w:rsidRDefault="008B2AF0" w:rsidP="004279A9">
            <w:pPr>
              <w:rPr>
                <w:sz w:val="18"/>
                <w:szCs w:val="18"/>
                <w:lang w:val="fr-FR"/>
              </w:rPr>
            </w:pPr>
            <w:r w:rsidRPr="008B2AF0">
              <w:rPr>
                <w:sz w:val="18"/>
                <w:szCs w:val="18"/>
                <w:lang w:val="fr-FR"/>
              </w:rPr>
              <w:t>Septembre 2019</w:t>
            </w:r>
          </w:p>
        </w:tc>
      </w:tr>
      <w:tr w:rsidR="008B2AF0" w:rsidRPr="00483014" w14:paraId="6181754E" w14:textId="77777777" w:rsidTr="007E66F4">
        <w:tc>
          <w:tcPr>
            <w:tcW w:w="137" w:type="pct"/>
            <w:tcBorders>
              <w:top w:val="single" w:sz="4" w:space="0" w:color="auto"/>
              <w:left w:val="single" w:sz="4" w:space="0" w:color="auto"/>
              <w:bottom w:val="single" w:sz="4" w:space="0" w:color="auto"/>
              <w:right w:val="single" w:sz="4" w:space="0" w:color="auto"/>
            </w:tcBorders>
          </w:tcPr>
          <w:p w14:paraId="20295B2B" w14:textId="13C24641" w:rsidR="008B2AF0" w:rsidRPr="008B2AF0" w:rsidRDefault="00752EA5" w:rsidP="004279A9">
            <w:pPr>
              <w:rPr>
                <w:rFonts w:cs="Arial"/>
                <w:sz w:val="18"/>
                <w:szCs w:val="18"/>
                <w:lang w:val="fr-FR"/>
              </w:rPr>
            </w:pPr>
            <w:r>
              <w:rPr>
                <w:rFonts w:cs="Arial"/>
                <w:sz w:val="18"/>
                <w:szCs w:val="18"/>
                <w:lang w:val="fr-FR"/>
              </w:rPr>
              <w:t>2</w:t>
            </w:r>
            <w:r w:rsidR="007E66F4">
              <w:rPr>
                <w:rFonts w:cs="Arial"/>
                <w:sz w:val="18"/>
                <w:szCs w:val="18"/>
                <w:lang w:val="fr-FR"/>
              </w:rPr>
              <w:t>2</w:t>
            </w:r>
          </w:p>
        </w:tc>
        <w:tc>
          <w:tcPr>
            <w:tcW w:w="936" w:type="pct"/>
            <w:tcBorders>
              <w:top w:val="single" w:sz="4" w:space="0" w:color="auto"/>
              <w:left w:val="single" w:sz="4" w:space="0" w:color="auto"/>
              <w:bottom w:val="single" w:sz="4" w:space="0" w:color="auto"/>
              <w:right w:val="single" w:sz="4" w:space="0" w:color="auto"/>
            </w:tcBorders>
          </w:tcPr>
          <w:p w14:paraId="6D9B3571" w14:textId="77777777" w:rsidR="008B2AF0" w:rsidRPr="008B2AF0" w:rsidRDefault="008B2AF0" w:rsidP="004279A9">
            <w:pPr>
              <w:rPr>
                <w:rFonts w:cs="Arial"/>
                <w:sz w:val="18"/>
                <w:szCs w:val="18"/>
                <w:lang w:val="fr-FR"/>
              </w:rPr>
            </w:pPr>
            <w:r w:rsidRPr="008B2AF0">
              <w:rPr>
                <w:rFonts w:cs="Arial"/>
                <w:sz w:val="18"/>
                <w:szCs w:val="18"/>
                <w:lang w:val="fr-FR"/>
              </w:rPr>
              <w:t xml:space="preserve">CHYPRE c. TURQUIE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65E326C" w14:textId="77777777" w:rsidR="008B2AF0" w:rsidRPr="008B2AF0" w:rsidRDefault="008B2AF0" w:rsidP="004279A9">
            <w:pPr>
              <w:jc w:val="center"/>
              <w:rPr>
                <w:bCs/>
                <w:sz w:val="18"/>
                <w:szCs w:val="18"/>
                <w:lang w:val="fr-FR"/>
              </w:rPr>
            </w:pPr>
            <w:r w:rsidRPr="008B2AF0">
              <w:rPr>
                <w:bCs/>
                <w:sz w:val="18"/>
                <w:szCs w:val="18"/>
                <w:lang w:val="fr-FR"/>
              </w:rPr>
              <w:t>TURQUIE</w:t>
            </w:r>
          </w:p>
        </w:tc>
        <w:tc>
          <w:tcPr>
            <w:tcW w:w="350" w:type="pct"/>
            <w:tcBorders>
              <w:top w:val="single" w:sz="4" w:space="0" w:color="auto"/>
              <w:left w:val="single" w:sz="4" w:space="0" w:color="auto"/>
              <w:bottom w:val="single" w:sz="4" w:space="0" w:color="auto"/>
              <w:right w:val="single" w:sz="4" w:space="0" w:color="auto"/>
            </w:tcBorders>
          </w:tcPr>
          <w:p w14:paraId="16C15B8A" w14:textId="77777777" w:rsidR="008B2AF0" w:rsidRPr="008B2AF0" w:rsidRDefault="008B2AF0" w:rsidP="004279A9">
            <w:pPr>
              <w:jc w:val="center"/>
              <w:rPr>
                <w:rFonts w:cs="Arial"/>
                <w:sz w:val="18"/>
                <w:szCs w:val="18"/>
                <w:lang w:val="fr-FR"/>
              </w:rPr>
            </w:pPr>
            <w:r w:rsidRPr="008B2AF0">
              <w:rPr>
                <w:rFonts w:cs="Arial"/>
                <w:sz w:val="18"/>
                <w:szCs w:val="18"/>
                <w:lang w:val="fr-FR"/>
              </w:rPr>
              <w:t>25781/94</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2E16BD1" w14:textId="77777777" w:rsidR="008B2AF0" w:rsidRPr="008B2AF0" w:rsidRDefault="008B2AF0" w:rsidP="004279A9">
            <w:pPr>
              <w:jc w:val="center"/>
              <w:rPr>
                <w:sz w:val="18"/>
                <w:szCs w:val="18"/>
                <w:lang w:val="fr-FR"/>
              </w:rPr>
            </w:pPr>
            <w:r w:rsidRPr="008B2AF0">
              <w:rPr>
                <w:sz w:val="18"/>
                <w:szCs w:val="18"/>
                <w:lang w:val="fr-FR"/>
              </w:rPr>
              <w:t>10/05/2001</w:t>
            </w:r>
          </w:p>
          <w:p w14:paraId="6CF1EA9E" w14:textId="77777777" w:rsidR="008B2AF0" w:rsidRPr="008B2AF0" w:rsidRDefault="008B2AF0" w:rsidP="008B2AF0">
            <w:pPr>
              <w:jc w:val="center"/>
              <w:rPr>
                <w:sz w:val="18"/>
                <w:szCs w:val="18"/>
                <w:lang w:val="fr-FR"/>
              </w:rPr>
            </w:pPr>
            <w:r w:rsidRPr="008B2AF0">
              <w:rPr>
                <w:sz w:val="18"/>
                <w:szCs w:val="18"/>
                <w:lang w:val="fr-FR"/>
              </w:rPr>
              <w:t>12/05/2014</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17C2AA5C" w14:textId="77777777" w:rsidR="008B2AF0" w:rsidRPr="008B2AF0" w:rsidRDefault="008B2AF0" w:rsidP="004279A9">
            <w:pPr>
              <w:rPr>
                <w:sz w:val="18"/>
                <w:szCs w:val="18"/>
                <w:lang w:val="fr-FR"/>
              </w:rPr>
            </w:pPr>
            <w:r w:rsidRPr="008B2AF0">
              <w:rPr>
                <w:sz w:val="18"/>
                <w:szCs w:val="18"/>
                <w:lang w:val="fr-FR"/>
              </w:rPr>
              <w:t>14 violations en relation avec la situation dans la partie nord de Chypre (droits de propriété des personnes déplacées).</w:t>
            </w:r>
          </w:p>
        </w:tc>
        <w:bookmarkStart w:id="15" w:name="_ML_000000000016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220E41BF"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"https://search.coe.int/cm/Pages/result_details.aspx?Reference=CM/Del/Dec(2018)1324/H46-20" </w:instrText>
            </w:r>
            <w:r w:rsidRPr="008B2AF0">
              <w:rPr>
                <w:sz w:val="18"/>
                <w:szCs w:val="18"/>
                <w:lang w:val="fr-FR"/>
              </w:rPr>
              <w:fldChar w:fldCharType="separate"/>
            </w:r>
            <w:bookmarkEnd w:id="15"/>
            <w:r w:rsidRPr="008B2AF0">
              <w:rPr>
                <w:rStyle w:val="Hyperlink"/>
                <w:sz w:val="18"/>
                <w:szCs w:val="18"/>
                <w:lang w:val="fr-FR"/>
              </w:rPr>
              <w:t>CM/Del/Dec(2018)1324/H46-20</w:t>
            </w:r>
            <w:r w:rsidRPr="008B2AF0">
              <w:rPr>
                <w:sz w:val="18"/>
                <w:szCs w:val="18"/>
                <w:lang w:val="fr-FR"/>
              </w:rPr>
              <w:fldChar w:fldCharType="end"/>
            </w:r>
          </w:p>
          <w:p w14:paraId="17FD0A51" w14:textId="77777777" w:rsidR="008B2AF0" w:rsidRPr="008B2AF0" w:rsidRDefault="008B2AF0" w:rsidP="004279A9">
            <w:pPr>
              <w:rPr>
                <w:sz w:val="18"/>
                <w:szCs w:val="18"/>
                <w:lang w:val="fr-FR"/>
              </w:rPr>
            </w:pPr>
            <w:r w:rsidRPr="008B2AF0">
              <w:rPr>
                <w:sz w:val="18"/>
                <w:szCs w:val="18"/>
                <w:lang w:val="fr-FR"/>
              </w:rPr>
              <w:t>Septembre 2018</w:t>
            </w:r>
          </w:p>
        </w:tc>
      </w:tr>
      <w:tr w:rsidR="008B2AF0" w:rsidRPr="00483014" w14:paraId="5454C691" w14:textId="77777777" w:rsidTr="007E66F4">
        <w:tc>
          <w:tcPr>
            <w:tcW w:w="137" w:type="pct"/>
            <w:tcBorders>
              <w:top w:val="single" w:sz="4" w:space="0" w:color="auto"/>
              <w:left w:val="single" w:sz="4" w:space="0" w:color="auto"/>
              <w:bottom w:val="single" w:sz="4" w:space="0" w:color="auto"/>
              <w:right w:val="single" w:sz="4" w:space="0" w:color="auto"/>
            </w:tcBorders>
          </w:tcPr>
          <w:p w14:paraId="3E7E0DCC" w14:textId="750B864E" w:rsidR="008B2AF0" w:rsidRPr="008B2AF0" w:rsidRDefault="00752EA5" w:rsidP="004279A9">
            <w:pPr>
              <w:rPr>
                <w:rFonts w:cs="Arial"/>
                <w:sz w:val="18"/>
                <w:szCs w:val="18"/>
                <w:lang w:val="fr-FR"/>
              </w:rPr>
            </w:pPr>
            <w:r>
              <w:rPr>
                <w:rFonts w:cs="Arial"/>
                <w:sz w:val="18"/>
                <w:szCs w:val="18"/>
                <w:lang w:val="fr-FR"/>
              </w:rPr>
              <w:t>2</w:t>
            </w:r>
            <w:r w:rsidR="007E66F4">
              <w:rPr>
                <w:rFonts w:cs="Arial"/>
                <w:sz w:val="18"/>
                <w:szCs w:val="18"/>
                <w:lang w:val="fr-FR"/>
              </w:rPr>
              <w:t>3</w:t>
            </w:r>
          </w:p>
        </w:tc>
        <w:tc>
          <w:tcPr>
            <w:tcW w:w="936" w:type="pct"/>
            <w:tcBorders>
              <w:top w:val="single" w:sz="4" w:space="0" w:color="auto"/>
              <w:left w:val="single" w:sz="4" w:space="0" w:color="auto"/>
              <w:bottom w:val="single" w:sz="4" w:space="0" w:color="auto"/>
              <w:right w:val="single" w:sz="4" w:space="0" w:color="auto"/>
            </w:tcBorders>
          </w:tcPr>
          <w:p w14:paraId="04E42A7F" w14:textId="77777777" w:rsidR="008B2AF0" w:rsidRPr="008B2AF0" w:rsidRDefault="008B2AF0" w:rsidP="004279A9">
            <w:pPr>
              <w:rPr>
                <w:rFonts w:cs="Arial"/>
                <w:sz w:val="18"/>
                <w:szCs w:val="18"/>
                <w:lang w:val="fr-FR"/>
              </w:rPr>
            </w:pPr>
            <w:r w:rsidRPr="008B2AF0">
              <w:rPr>
                <w:rFonts w:cs="Arial"/>
                <w:sz w:val="18"/>
                <w:szCs w:val="18"/>
                <w:lang w:val="fr-FR"/>
              </w:rPr>
              <w:t xml:space="preserve">GROUPE XENIDES-ARESTIS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03F0661" w14:textId="77777777" w:rsidR="008B2AF0" w:rsidRPr="008B2AF0" w:rsidRDefault="008B2AF0" w:rsidP="004279A9">
            <w:pPr>
              <w:jc w:val="center"/>
              <w:rPr>
                <w:bCs/>
                <w:sz w:val="18"/>
                <w:szCs w:val="18"/>
                <w:lang w:val="fr-FR"/>
              </w:rPr>
            </w:pPr>
            <w:r w:rsidRPr="008B2AF0">
              <w:rPr>
                <w:bCs/>
                <w:sz w:val="18"/>
                <w:szCs w:val="18"/>
                <w:lang w:val="fr-FR"/>
              </w:rPr>
              <w:t>TURQUIE</w:t>
            </w:r>
          </w:p>
        </w:tc>
        <w:tc>
          <w:tcPr>
            <w:tcW w:w="350" w:type="pct"/>
            <w:tcBorders>
              <w:top w:val="single" w:sz="4" w:space="0" w:color="auto"/>
              <w:left w:val="single" w:sz="4" w:space="0" w:color="auto"/>
              <w:bottom w:val="single" w:sz="4" w:space="0" w:color="auto"/>
              <w:right w:val="single" w:sz="4" w:space="0" w:color="auto"/>
            </w:tcBorders>
          </w:tcPr>
          <w:p w14:paraId="4CE49293" w14:textId="77777777" w:rsidR="008B2AF0" w:rsidRPr="008B2AF0" w:rsidRDefault="008B2AF0" w:rsidP="004279A9">
            <w:pPr>
              <w:jc w:val="center"/>
              <w:rPr>
                <w:rFonts w:cs="Arial"/>
                <w:sz w:val="18"/>
                <w:szCs w:val="18"/>
                <w:lang w:val="fr-FR"/>
              </w:rPr>
            </w:pPr>
            <w:r w:rsidRPr="008B2AF0">
              <w:rPr>
                <w:rFonts w:cs="Arial"/>
                <w:sz w:val="18"/>
                <w:szCs w:val="18"/>
                <w:lang w:val="fr-FR"/>
              </w:rPr>
              <w:t>46347/99</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7D7FB59" w14:textId="77777777" w:rsidR="008B2AF0" w:rsidRPr="008B2AF0" w:rsidRDefault="008B2AF0" w:rsidP="004279A9">
            <w:pPr>
              <w:jc w:val="center"/>
              <w:rPr>
                <w:sz w:val="18"/>
                <w:szCs w:val="18"/>
                <w:lang w:val="fr-FR"/>
              </w:rPr>
            </w:pPr>
            <w:r w:rsidRPr="008B2AF0">
              <w:rPr>
                <w:sz w:val="18"/>
                <w:szCs w:val="18"/>
                <w:lang w:val="fr-FR"/>
              </w:rPr>
              <w:t>22/03/2006</w:t>
            </w:r>
          </w:p>
          <w:p w14:paraId="33D27F64" w14:textId="77777777" w:rsidR="008B2AF0" w:rsidRPr="008B2AF0" w:rsidRDefault="008B2AF0" w:rsidP="004279A9">
            <w:pPr>
              <w:jc w:val="center"/>
              <w:rPr>
                <w:sz w:val="18"/>
                <w:szCs w:val="18"/>
                <w:lang w:val="fr-FR"/>
              </w:rPr>
            </w:pPr>
            <w:r w:rsidRPr="008B2AF0">
              <w:rPr>
                <w:sz w:val="18"/>
                <w:szCs w:val="18"/>
                <w:lang w:val="fr-FR"/>
              </w:rPr>
              <w:t>23/05/2007</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2D6DF51F" w14:textId="77777777" w:rsidR="008B2AF0" w:rsidRPr="008B2AF0" w:rsidRDefault="008B2AF0" w:rsidP="004279A9">
            <w:pPr>
              <w:rPr>
                <w:sz w:val="18"/>
                <w:szCs w:val="18"/>
                <w:lang w:val="fr-FR"/>
              </w:rPr>
            </w:pPr>
            <w:r w:rsidRPr="008B2AF0">
              <w:rPr>
                <w:sz w:val="18"/>
                <w:szCs w:val="18"/>
                <w:lang w:val="fr-FR"/>
              </w:rPr>
              <w:t>Refus continu opposé aux requérants d'accéder à leurs biens situés dans la partie nord de Chypre (mesures individuelles et satisfaction équitable).</w:t>
            </w:r>
          </w:p>
        </w:tc>
        <w:bookmarkStart w:id="16" w:name="_ML_000000000017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6E617F46"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"https://search.coe.int/cm/Pages/result_details.aspx?Reference=CM/Del/Dec(2018)1324/H46-24" </w:instrText>
            </w:r>
            <w:r w:rsidRPr="008B2AF0">
              <w:rPr>
                <w:sz w:val="18"/>
                <w:szCs w:val="18"/>
                <w:lang w:val="fr-FR"/>
              </w:rPr>
              <w:fldChar w:fldCharType="separate"/>
            </w:r>
            <w:bookmarkEnd w:id="16"/>
            <w:r w:rsidRPr="008B2AF0">
              <w:rPr>
                <w:rStyle w:val="Hyperlink"/>
                <w:sz w:val="18"/>
                <w:szCs w:val="18"/>
                <w:lang w:val="fr-FR"/>
              </w:rPr>
              <w:t>CM/Del/Dec(2018)1324/H46-24</w:t>
            </w:r>
            <w:r w:rsidRPr="008B2AF0">
              <w:rPr>
                <w:sz w:val="18"/>
                <w:szCs w:val="18"/>
                <w:lang w:val="fr-FR"/>
              </w:rPr>
              <w:fldChar w:fldCharType="end"/>
            </w:r>
          </w:p>
          <w:p w14:paraId="2D5C988B" w14:textId="77777777" w:rsidR="008B2AF0" w:rsidRPr="008B2AF0" w:rsidRDefault="008B2AF0" w:rsidP="004279A9">
            <w:pPr>
              <w:rPr>
                <w:sz w:val="18"/>
                <w:szCs w:val="18"/>
                <w:lang w:val="fr-FR"/>
              </w:rPr>
            </w:pPr>
            <w:r w:rsidRPr="008B2AF0">
              <w:rPr>
                <w:sz w:val="18"/>
                <w:szCs w:val="18"/>
                <w:lang w:val="fr-FR"/>
              </w:rPr>
              <w:t>Septembre 2018</w:t>
            </w:r>
          </w:p>
        </w:tc>
      </w:tr>
      <w:tr w:rsidR="000B61F0" w:rsidRPr="00483014" w14:paraId="5251A285" w14:textId="77777777" w:rsidTr="007E66F4">
        <w:tc>
          <w:tcPr>
            <w:tcW w:w="137" w:type="pct"/>
            <w:tcBorders>
              <w:top w:val="single" w:sz="4" w:space="0" w:color="auto"/>
              <w:left w:val="single" w:sz="4" w:space="0" w:color="auto"/>
              <w:bottom w:val="single" w:sz="4" w:space="0" w:color="auto"/>
              <w:right w:val="single" w:sz="4" w:space="0" w:color="auto"/>
            </w:tcBorders>
          </w:tcPr>
          <w:p w14:paraId="0FCD5FFF" w14:textId="7E1CD27F" w:rsidR="000B61F0" w:rsidRPr="008B2AF0" w:rsidRDefault="00752EA5" w:rsidP="000B61F0">
            <w:pPr>
              <w:rPr>
                <w:rFonts w:cs="Arial"/>
                <w:sz w:val="18"/>
                <w:szCs w:val="18"/>
                <w:lang w:val="fr-FR"/>
              </w:rPr>
            </w:pPr>
            <w:r>
              <w:rPr>
                <w:rFonts w:cs="Arial"/>
                <w:sz w:val="18"/>
                <w:szCs w:val="18"/>
                <w:lang w:val="fr-FR"/>
              </w:rPr>
              <w:t>2</w:t>
            </w:r>
            <w:r w:rsidR="007E66F4">
              <w:rPr>
                <w:rFonts w:cs="Arial"/>
                <w:sz w:val="18"/>
                <w:szCs w:val="18"/>
                <w:lang w:val="fr-FR"/>
              </w:rPr>
              <w:t>4</w:t>
            </w:r>
          </w:p>
        </w:tc>
        <w:tc>
          <w:tcPr>
            <w:tcW w:w="936" w:type="pct"/>
            <w:tcBorders>
              <w:top w:val="single" w:sz="4" w:space="0" w:color="auto"/>
              <w:left w:val="single" w:sz="4" w:space="0" w:color="auto"/>
              <w:bottom w:val="single" w:sz="4" w:space="0" w:color="auto"/>
              <w:right w:val="single" w:sz="4" w:space="0" w:color="auto"/>
            </w:tcBorders>
          </w:tcPr>
          <w:p w14:paraId="54E87DD2" w14:textId="22126DD3" w:rsidR="000B61F0" w:rsidRPr="000B61F0" w:rsidRDefault="000B61F0" w:rsidP="000B61F0">
            <w:pPr>
              <w:rPr>
                <w:sz w:val="18"/>
                <w:szCs w:val="18"/>
              </w:rPr>
            </w:pPr>
            <w:r w:rsidRPr="000B61F0">
              <w:rPr>
                <w:sz w:val="18"/>
                <w:szCs w:val="18"/>
              </w:rPr>
              <w:t>GROUPE TAŞKIN ET AUTRES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62FC65D" w14:textId="4435662E" w:rsidR="000B61F0" w:rsidRPr="000B61F0" w:rsidRDefault="000B61F0" w:rsidP="000B61F0">
            <w:pPr>
              <w:jc w:val="center"/>
              <w:rPr>
                <w:bCs/>
                <w:sz w:val="18"/>
                <w:szCs w:val="18"/>
                <w:lang w:val="fr-FR"/>
              </w:rPr>
            </w:pPr>
            <w:r w:rsidRPr="000B61F0">
              <w:rPr>
                <w:sz w:val="18"/>
                <w:szCs w:val="18"/>
              </w:rPr>
              <w:t>TURQUIE</w:t>
            </w:r>
          </w:p>
        </w:tc>
        <w:tc>
          <w:tcPr>
            <w:tcW w:w="350" w:type="pct"/>
            <w:tcBorders>
              <w:top w:val="single" w:sz="4" w:space="0" w:color="auto"/>
              <w:left w:val="single" w:sz="4" w:space="0" w:color="auto"/>
              <w:bottom w:val="single" w:sz="4" w:space="0" w:color="auto"/>
              <w:right w:val="single" w:sz="4" w:space="0" w:color="auto"/>
            </w:tcBorders>
          </w:tcPr>
          <w:p w14:paraId="21D9DF43" w14:textId="4F9DDC96" w:rsidR="000B61F0" w:rsidRPr="000B61F0" w:rsidRDefault="000B61F0" w:rsidP="000B61F0">
            <w:pPr>
              <w:jc w:val="center"/>
              <w:rPr>
                <w:rFonts w:cs="Arial"/>
                <w:sz w:val="18"/>
                <w:szCs w:val="18"/>
                <w:lang w:val="fr-FR"/>
              </w:rPr>
            </w:pPr>
            <w:r w:rsidRPr="000B61F0">
              <w:rPr>
                <w:sz w:val="18"/>
                <w:szCs w:val="18"/>
              </w:rPr>
              <w:t>46117/99</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E56E262" w14:textId="76243337" w:rsidR="000B61F0" w:rsidRPr="000B61F0" w:rsidRDefault="000B61F0" w:rsidP="000B61F0">
            <w:pPr>
              <w:jc w:val="center"/>
              <w:rPr>
                <w:sz w:val="18"/>
                <w:szCs w:val="18"/>
                <w:lang w:val="fr-FR"/>
              </w:rPr>
            </w:pPr>
            <w:r w:rsidRPr="000B61F0">
              <w:rPr>
                <w:sz w:val="18"/>
                <w:szCs w:val="18"/>
              </w:rPr>
              <w:t>30/03/2005</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2637A9A9" w14:textId="65CDC52E" w:rsidR="000B61F0" w:rsidRPr="000B61F0" w:rsidRDefault="000B61F0" w:rsidP="000B61F0">
            <w:pPr>
              <w:rPr>
                <w:sz w:val="18"/>
                <w:szCs w:val="18"/>
                <w:lang w:val="fr-FR"/>
              </w:rPr>
            </w:pPr>
            <w:r w:rsidRPr="000B61F0">
              <w:rPr>
                <w:sz w:val="18"/>
                <w:szCs w:val="18"/>
                <w:lang w:val="fr-FR"/>
              </w:rPr>
              <w:t>Non-respect des décisions de justice nationales concernant l'annulation du permis d'exploitation d'une mine d'or et la fermeture de centrales thermiques pour des raisons environnementales.</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5E04186" w14:textId="77777777" w:rsidR="000B61F0" w:rsidRPr="000B61F0" w:rsidRDefault="000B61F0" w:rsidP="000B61F0">
            <w:pPr>
              <w:rPr>
                <w:sz w:val="18"/>
                <w:szCs w:val="18"/>
                <w:lang w:val="fr-FR"/>
              </w:rPr>
            </w:pPr>
            <w:r w:rsidRPr="000B61F0">
              <w:rPr>
                <w:sz w:val="18"/>
                <w:szCs w:val="18"/>
                <w:lang w:val="fr-FR"/>
              </w:rPr>
              <w:t>CM/Del/OJ/DH(2010)1100</w:t>
            </w:r>
          </w:p>
          <w:p w14:paraId="40748CFD" w14:textId="273E666E" w:rsidR="000B61F0" w:rsidRPr="008B2AF0" w:rsidRDefault="000B61F0" w:rsidP="000B61F0">
            <w:pPr>
              <w:rPr>
                <w:sz w:val="18"/>
                <w:szCs w:val="18"/>
                <w:lang w:val="fr-FR"/>
              </w:rPr>
            </w:pPr>
            <w:r w:rsidRPr="000B61F0">
              <w:rPr>
                <w:sz w:val="18"/>
                <w:szCs w:val="18"/>
                <w:lang w:val="fr-FR"/>
              </w:rPr>
              <w:t>Décembre 2010</w:t>
            </w:r>
          </w:p>
        </w:tc>
      </w:tr>
      <w:tr w:rsidR="008B2AF0" w:rsidRPr="00483014" w14:paraId="4B467142" w14:textId="77777777" w:rsidTr="007E66F4">
        <w:tc>
          <w:tcPr>
            <w:tcW w:w="137" w:type="pct"/>
            <w:tcBorders>
              <w:top w:val="single" w:sz="4" w:space="0" w:color="auto"/>
              <w:left w:val="single" w:sz="4" w:space="0" w:color="auto"/>
              <w:bottom w:val="single" w:sz="4" w:space="0" w:color="auto"/>
              <w:right w:val="single" w:sz="4" w:space="0" w:color="auto"/>
            </w:tcBorders>
          </w:tcPr>
          <w:p w14:paraId="535279BF" w14:textId="2F47548F" w:rsidR="008B2AF0" w:rsidRPr="008B2AF0" w:rsidRDefault="00752EA5" w:rsidP="004279A9">
            <w:pPr>
              <w:rPr>
                <w:rFonts w:cs="Arial"/>
                <w:sz w:val="18"/>
                <w:szCs w:val="18"/>
                <w:lang w:val="fr-FR"/>
              </w:rPr>
            </w:pPr>
            <w:r>
              <w:rPr>
                <w:rFonts w:cs="Arial"/>
                <w:sz w:val="18"/>
                <w:szCs w:val="18"/>
                <w:lang w:val="fr-FR"/>
              </w:rPr>
              <w:t>2</w:t>
            </w:r>
            <w:r w:rsidR="007E66F4">
              <w:rPr>
                <w:rFonts w:cs="Arial"/>
                <w:sz w:val="18"/>
                <w:szCs w:val="18"/>
                <w:lang w:val="fr-FR"/>
              </w:rPr>
              <w:t>5</w:t>
            </w:r>
          </w:p>
        </w:tc>
        <w:tc>
          <w:tcPr>
            <w:tcW w:w="936" w:type="pct"/>
            <w:tcBorders>
              <w:top w:val="single" w:sz="4" w:space="0" w:color="auto"/>
              <w:left w:val="single" w:sz="4" w:space="0" w:color="auto"/>
              <w:bottom w:val="single" w:sz="4" w:space="0" w:color="auto"/>
              <w:right w:val="single" w:sz="4" w:space="0" w:color="auto"/>
            </w:tcBorders>
          </w:tcPr>
          <w:p w14:paraId="1E1582C2" w14:textId="77777777" w:rsidR="008B2AF0" w:rsidRPr="008B2AF0" w:rsidRDefault="008B2AF0" w:rsidP="004279A9">
            <w:pPr>
              <w:rPr>
                <w:rFonts w:cs="Arial"/>
                <w:sz w:val="18"/>
                <w:szCs w:val="18"/>
                <w:lang w:val="fr-FR"/>
              </w:rPr>
            </w:pPr>
            <w:r w:rsidRPr="008B2AF0">
              <w:rPr>
                <w:rFonts w:cs="Arial"/>
                <w:sz w:val="18"/>
                <w:szCs w:val="18"/>
                <w:lang w:val="fr-FR"/>
              </w:rPr>
              <w:t xml:space="preserve">GROUPE MERIT </w:t>
            </w:r>
          </w:p>
          <w:p w14:paraId="3A46154F" w14:textId="77777777" w:rsidR="008B2AF0" w:rsidRPr="008B2AF0" w:rsidRDefault="008B2AF0" w:rsidP="004279A9">
            <w:pPr>
              <w:rPr>
                <w:rFonts w:cs="Arial"/>
                <w:sz w:val="18"/>
                <w:szCs w:val="18"/>
                <w:lang w:val="fr-FR"/>
              </w:rPr>
            </w:pPr>
            <w:r w:rsidRPr="008B2AF0">
              <w:rPr>
                <w:rFonts w:cs="Arial"/>
                <w:sz w:val="18"/>
                <w:szCs w:val="18"/>
                <w:lang w:val="fr-FR"/>
              </w:rPr>
              <w:t xml:space="preserve">GROUPE SVETLANA NAUMENKO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DAC4075" w14:textId="77777777" w:rsidR="008B2AF0" w:rsidRPr="008B2AF0" w:rsidRDefault="008B2AF0" w:rsidP="004279A9">
            <w:pPr>
              <w:jc w:val="center"/>
              <w:rPr>
                <w:bCs/>
                <w:sz w:val="18"/>
                <w:szCs w:val="18"/>
                <w:lang w:val="fr-FR"/>
              </w:rPr>
            </w:pPr>
            <w:r w:rsidRPr="008B2AF0">
              <w:rPr>
                <w:bCs/>
                <w:sz w:val="18"/>
                <w:szCs w:val="18"/>
                <w:lang w:val="fr-FR"/>
              </w:rPr>
              <w:t>UKRAINE</w:t>
            </w:r>
          </w:p>
        </w:tc>
        <w:tc>
          <w:tcPr>
            <w:tcW w:w="350" w:type="pct"/>
            <w:tcBorders>
              <w:top w:val="single" w:sz="4" w:space="0" w:color="auto"/>
              <w:left w:val="single" w:sz="4" w:space="0" w:color="auto"/>
              <w:bottom w:val="single" w:sz="4" w:space="0" w:color="auto"/>
              <w:right w:val="single" w:sz="4" w:space="0" w:color="auto"/>
            </w:tcBorders>
          </w:tcPr>
          <w:p w14:paraId="44318A4B" w14:textId="77777777" w:rsidR="008B2AF0" w:rsidRPr="008B2AF0" w:rsidRDefault="008B2AF0" w:rsidP="004279A9">
            <w:pPr>
              <w:jc w:val="center"/>
              <w:rPr>
                <w:rFonts w:cs="Arial"/>
                <w:sz w:val="18"/>
                <w:szCs w:val="18"/>
                <w:lang w:val="fr-FR"/>
              </w:rPr>
            </w:pPr>
            <w:r w:rsidRPr="008B2AF0">
              <w:rPr>
                <w:rFonts w:cs="Arial"/>
                <w:sz w:val="18"/>
                <w:szCs w:val="18"/>
                <w:lang w:val="fr-FR"/>
              </w:rPr>
              <w:t>66561/01</w:t>
            </w:r>
          </w:p>
          <w:p w14:paraId="3B932528" w14:textId="77777777" w:rsidR="008B2AF0" w:rsidRPr="008B2AF0" w:rsidRDefault="008B2AF0" w:rsidP="004279A9">
            <w:pPr>
              <w:jc w:val="center"/>
              <w:rPr>
                <w:rFonts w:cs="Arial"/>
                <w:sz w:val="18"/>
                <w:szCs w:val="18"/>
                <w:lang w:val="fr-FR"/>
              </w:rPr>
            </w:pPr>
            <w:r w:rsidRPr="008B2AF0">
              <w:rPr>
                <w:rFonts w:cs="Arial"/>
                <w:sz w:val="18"/>
                <w:szCs w:val="18"/>
                <w:lang w:val="fr-FR"/>
              </w:rPr>
              <w:t>41984/98</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7053511" w14:textId="77777777" w:rsidR="008B2AF0" w:rsidRPr="008B2AF0" w:rsidRDefault="008B2AF0" w:rsidP="004279A9">
            <w:pPr>
              <w:jc w:val="center"/>
              <w:rPr>
                <w:sz w:val="18"/>
                <w:szCs w:val="18"/>
                <w:lang w:val="fr-FR"/>
              </w:rPr>
            </w:pPr>
            <w:r w:rsidRPr="008B2AF0">
              <w:rPr>
                <w:sz w:val="18"/>
                <w:szCs w:val="18"/>
                <w:lang w:val="fr-FR"/>
              </w:rPr>
              <w:t>30/06/200430/03/2005</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3DD1963B" w14:textId="77777777" w:rsidR="008B2AF0" w:rsidRPr="008B2AF0" w:rsidRDefault="008B2AF0" w:rsidP="004279A9">
            <w:pPr>
              <w:rPr>
                <w:sz w:val="18"/>
                <w:szCs w:val="18"/>
                <w:lang w:val="fr-FR"/>
              </w:rPr>
            </w:pPr>
            <w:r w:rsidRPr="008B2AF0">
              <w:rPr>
                <w:sz w:val="18"/>
                <w:szCs w:val="18"/>
                <w:lang w:val="fr-FR"/>
              </w:rPr>
              <w:t>Durée excessive des procédures pénales et civiles et absence de recours effectif.</w:t>
            </w:r>
          </w:p>
        </w:tc>
        <w:bookmarkStart w:id="17" w:name="_ML_000000000018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2C7D3318"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"https://search.coe.int/cm/Pages/result_details.aspx?Reference=CM/Del/Dec(2019)1362/H46-34" </w:instrText>
            </w:r>
            <w:r w:rsidRPr="008B2AF0">
              <w:rPr>
                <w:sz w:val="18"/>
                <w:szCs w:val="18"/>
                <w:lang w:val="fr-FR"/>
              </w:rPr>
              <w:fldChar w:fldCharType="separate"/>
            </w:r>
            <w:bookmarkEnd w:id="17"/>
            <w:r w:rsidRPr="008B2AF0">
              <w:rPr>
                <w:rStyle w:val="Hyperlink"/>
                <w:sz w:val="18"/>
                <w:szCs w:val="18"/>
                <w:lang w:val="fr-FR"/>
              </w:rPr>
              <w:t>CM/Del/Dec(2019)1362/H46-34</w:t>
            </w:r>
            <w:r w:rsidRPr="008B2AF0">
              <w:rPr>
                <w:sz w:val="18"/>
                <w:szCs w:val="18"/>
                <w:lang w:val="fr-FR"/>
              </w:rPr>
              <w:fldChar w:fldCharType="end"/>
            </w:r>
          </w:p>
          <w:p w14:paraId="5A1DFB81" w14:textId="77777777" w:rsidR="008B2AF0" w:rsidRPr="008B2AF0" w:rsidRDefault="008B2AF0" w:rsidP="004279A9">
            <w:pPr>
              <w:rPr>
                <w:sz w:val="18"/>
                <w:szCs w:val="18"/>
                <w:lang w:val="fr-FR"/>
              </w:rPr>
            </w:pPr>
            <w:r w:rsidRPr="008B2AF0">
              <w:rPr>
                <w:sz w:val="18"/>
                <w:szCs w:val="18"/>
                <w:lang w:val="fr-FR"/>
              </w:rPr>
              <w:t>Décembre 2019</w:t>
            </w:r>
          </w:p>
        </w:tc>
      </w:tr>
      <w:tr w:rsidR="008B2AF0" w:rsidRPr="00483014" w14:paraId="2BDDA56A" w14:textId="77777777" w:rsidTr="007E66F4">
        <w:tc>
          <w:tcPr>
            <w:tcW w:w="137" w:type="pct"/>
            <w:tcBorders>
              <w:top w:val="single" w:sz="4" w:space="0" w:color="auto"/>
              <w:left w:val="single" w:sz="4" w:space="0" w:color="auto"/>
              <w:bottom w:val="single" w:sz="4" w:space="0" w:color="auto"/>
              <w:right w:val="single" w:sz="4" w:space="0" w:color="auto"/>
            </w:tcBorders>
          </w:tcPr>
          <w:p w14:paraId="6873D24E" w14:textId="00B7FB5C" w:rsidR="008B2AF0" w:rsidRPr="008B2AF0" w:rsidRDefault="00752EA5" w:rsidP="004279A9">
            <w:pPr>
              <w:rPr>
                <w:rFonts w:cs="Arial"/>
                <w:sz w:val="18"/>
                <w:szCs w:val="18"/>
                <w:lang w:val="fr-FR"/>
              </w:rPr>
            </w:pPr>
            <w:r>
              <w:rPr>
                <w:rFonts w:cs="Arial"/>
                <w:sz w:val="18"/>
                <w:szCs w:val="18"/>
                <w:lang w:val="fr-FR"/>
              </w:rPr>
              <w:t>2</w:t>
            </w:r>
            <w:r w:rsidR="007E66F4">
              <w:rPr>
                <w:rFonts w:cs="Arial"/>
                <w:sz w:val="18"/>
                <w:szCs w:val="18"/>
                <w:lang w:val="fr-FR"/>
              </w:rPr>
              <w:t>6</w:t>
            </w:r>
          </w:p>
        </w:tc>
        <w:tc>
          <w:tcPr>
            <w:tcW w:w="936" w:type="pct"/>
            <w:tcBorders>
              <w:top w:val="single" w:sz="4" w:space="0" w:color="auto"/>
              <w:left w:val="single" w:sz="4" w:space="0" w:color="auto"/>
              <w:bottom w:val="single" w:sz="4" w:space="0" w:color="auto"/>
              <w:right w:val="single" w:sz="4" w:space="0" w:color="auto"/>
            </w:tcBorders>
          </w:tcPr>
          <w:p w14:paraId="3E57F8AA" w14:textId="77777777" w:rsidR="008B2AF0" w:rsidRPr="008B2AF0" w:rsidRDefault="008B2AF0" w:rsidP="004279A9">
            <w:pPr>
              <w:rPr>
                <w:rFonts w:cs="Arial"/>
                <w:sz w:val="18"/>
                <w:szCs w:val="18"/>
                <w:lang w:val="fr-FR"/>
              </w:rPr>
            </w:pPr>
            <w:r w:rsidRPr="008B2AF0">
              <w:rPr>
                <w:rFonts w:cs="Arial"/>
                <w:sz w:val="18"/>
                <w:szCs w:val="18"/>
                <w:lang w:val="fr-FR"/>
              </w:rPr>
              <w:t>GROUPES NEVMERZHITSKY, YAKOVENKO, LOGVINENKO, ISAYEV et MELNIK</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FEB750A" w14:textId="77777777" w:rsidR="008B2AF0" w:rsidRPr="008B2AF0" w:rsidRDefault="008B2AF0" w:rsidP="004279A9">
            <w:pPr>
              <w:jc w:val="center"/>
              <w:rPr>
                <w:bCs/>
                <w:sz w:val="18"/>
                <w:szCs w:val="18"/>
                <w:lang w:val="fr-FR"/>
              </w:rPr>
            </w:pPr>
            <w:r w:rsidRPr="008B2AF0">
              <w:rPr>
                <w:bCs/>
                <w:sz w:val="18"/>
                <w:szCs w:val="18"/>
                <w:lang w:val="fr-FR"/>
              </w:rPr>
              <w:t>UKRAINE</w:t>
            </w:r>
          </w:p>
        </w:tc>
        <w:tc>
          <w:tcPr>
            <w:tcW w:w="350" w:type="pct"/>
            <w:tcBorders>
              <w:top w:val="single" w:sz="4" w:space="0" w:color="auto"/>
              <w:left w:val="single" w:sz="4" w:space="0" w:color="auto"/>
              <w:bottom w:val="single" w:sz="4" w:space="0" w:color="auto"/>
              <w:right w:val="single" w:sz="4" w:space="0" w:color="auto"/>
            </w:tcBorders>
          </w:tcPr>
          <w:p w14:paraId="16F5CDF6" w14:textId="77777777" w:rsidR="008B2AF0" w:rsidRPr="008B2AF0" w:rsidRDefault="008B2AF0" w:rsidP="004279A9">
            <w:pPr>
              <w:jc w:val="center"/>
              <w:rPr>
                <w:rFonts w:cs="Arial"/>
                <w:sz w:val="18"/>
                <w:szCs w:val="18"/>
                <w:lang w:val="fr-FR"/>
              </w:rPr>
            </w:pPr>
            <w:r w:rsidRPr="008B2AF0">
              <w:rPr>
                <w:rFonts w:cs="Arial"/>
                <w:sz w:val="18"/>
                <w:szCs w:val="18"/>
                <w:lang w:val="fr-FR"/>
              </w:rPr>
              <w:t>54825/00</w:t>
            </w:r>
          </w:p>
          <w:p w14:paraId="6EEB1B39" w14:textId="77777777" w:rsidR="008B2AF0" w:rsidRPr="008B2AF0" w:rsidRDefault="008B2AF0" w:rsidP="004279A9">
            <w:pPr>
              <w:jc w:val="center"/>
              <w:rPr>
                <w:rFonts w:cs="Arial"/>
                <w:sz w:val="18"/>
                <w:szCs w:val="18"/>
                <w:lang w:val="fr-FR"/>
              </w:rPr>
            </w:pPr>
            <w:r w:rsidRPr="008B2AF0">
              <w:rPr>
                <w:rFonts w:cs="Arial"/>
                <w:sz w:val="18"/>
                <w:szCs w:val="18"/>
                <w:lang w:val="fr-FR"/>
              </w:rPr>
              <w:t>15825/06</w:t>
            </w:r>
          </w:p>
          <w:p w14:paraId="4C805723" w14:textId="77777777" w:rsidR="008B2AF0" w:rsidRPr="008B2AF0" w:rsidRDefault="008B2AF0" w:rsidP="004279A9">
            <w:pPr>
              <w:jc w:val="center"/>
              <w:rPr>
                <w:rFonts w:cs="Arial"/>
                <w:sz w:val="18"/>
                <w:szCs w:val="18"/>
                <w:lang w:val="fr-FR"/>
              </w:rPr>
            </w:pPr>
            <w:r w:rsidRPr="008B2AF0">
              <w:rPr>
                <w:rFonts w:cs="Arial"/>
                <w:sz w:val="18"/>
                <w:szCs w:val="18"/>
                <w:lang w:val="fr-FR"/>
              </w:rPr>
              <w:t>13448/07</w:t>
            </w:r>
          </w:p>
          <w:p w14:paraId="729BB640" w14:textId="77777777" w:rsidR="008B2AF0" w:rsidRPr="008B2AF0" w:rsidRDefault="008B2AF0" w:rsidP="004279A9">
            <w:pPr>
              <w:jc w:val="center"/>
              <w:rPr>
                <w:rFonts w:cs="Arial"/>
                <w:sz w:val="18"/>
                <w:szCs w:val="18"/>
                <w:lang w:val="fr-FR"/>
              </w:rPr>
            </w:pPr>
            <w:r w:rsidRPr="008B2AF0">
              <w:rPr>
                <w:rFonts w:cs="Arial"/>
                <w:sz w:val="18"/>
                <w:szCs w:val="18"/>
                <w:lang w:val="fr-FR"/>
              </w:rPr>
              <w:t>28827/02</w:t>
            </w:r>
          </w:p>
          <w:p w14:paraId="5AAB9B9A" w14:textId="77777777" w:rsidR="008B2AF0" w:rsidRPr="008B2AF0" w:rsidRDefault="008B2AF0" w:rsidP="004279A9">
            <w:pPr>
              <w:jc w:val="center"/>
              <w:rPr>
                <w:rFonts w:cs="Arial"/>
                <w:sz w:val="18"/>
                <w:szCs w:val="18"/>
                <w:lang w:val="fr-FR"/>
              </w:rPr>
            </w:pPr>
            <w:r w:rsidRPr="008B2AF0">
              <w:rPr>
                <w:rFonts w:cs="Arial"/>
                <w:sz w:val="18"/>
                <w:szCs w:val="18"/>
                <w:lang w:val="fr-FR"/>
              </w:rPr>
              <w:t>72286/01</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47D4195" w14:textId="77777777" w:rsidR="008B2AF0" w:rsidRPr="008B2AF0" w:rsidRDefault="008B2AF0" w:rsidP="008B2AF0">
            <w:pPr>
              <w:jc w:val="center"/>
              <w:rPr>
                <w:sz w:val="18"/>
                <w:szCs w:val="18"/>
                <w:lang w:val="fr-FR"/>
              </w:rPr>
            </w:pPr>
            <w:r w:rsidRPr="008B2AF0">
              <w:rPr>
                <w:sz w:val="18"/>
                <w:szCs w:val="18"/>
                <w:lang w:val="fr-FR"/>
              </w:rPr>
              <w:t>12/10/2005</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5449B46A" w14:textId="77777777" w:rsidR="008B2AF0" w:rsidRPr="008B2AF0" w:rsidRDefault="008B2AF0" w:rsidP="004279A9">
            <w:pPr>
              <w:rPr>
                <w:sz w:val="18"/>
                <w:szCs w:val="18"/>
                <w:lang w:val="fr-FR"/>
              </w:rPr>
            </w:pPr>
            <w:r w:rsidRPr="008B2AF0">
              <w:rPr>
                <w:sz w:val="18"/>
                <w:szCs w:val="18"/>
                <w:lang w:val="fr-FR"/>
              </w:rPr>
              <w:t>Mauvaises conditions de détention et défaut d’accès à des soins médicaux adéquats.</w:t>
            </w:r>
          </w:p>
        </w:tc>
        <w:bookmarkStart w:id="18" w:name="_ML_000000000019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2A9B24B2" w14:textId="77777777" w:rsidR="008B2AF0" w:rsidRPr="008B2AF0" w:rsidRDefault="008B2AF0" w:rsidP="004279A9">
            <w:pPr>
              <w:rPr>
                <w:sz w:val="18"/>
                <w:szCs w:val="18"/>
                <w:lang w:val="fr-FR"/>
              </w:rPr>
            </w:pPr>
            <w:r w:rsidRPr="008B2AF0">
              <w:rPr>
                <w:sz w:val="18"/>
                <w:szCs w:val="18"/>
                <w:lang w:val="fr-FR"/>
              </w:rPr>
              <w:fldChar w:fldCharType="begin"/>
            </w:r>
            <w:r w:rsidRPr="008B2AF0">
              <w:rPr>
                <w:sz w:val="18"/>
                <w:szCs w:val="18"/>
                <w:lang w:val="fr-FR"/>
              </w:rPr>
              <w:instrText xml:space="preserve"> HYPERLINK "https://search.coe.int/cm/Pages/result_details.aspx?Reference=CM/Del/Dec(2018)1331/H46-33" </w:instrText>
            </w:r>
            <w:r w:rsidRPr="008B2AF0">
              <w:rPr>
                <w:sz w:val="18"/>
                <w:szCs w:val="18"/>
                <w:lang w:val="fr-FR"/>
              </w:rPr>
              <w:fldChar w:fldCharType="separate"/>
            </w:r>
            <w:bookmarkEnd w:id="18"/>
            <w:r w:rsidRPr="008B2AF0">
              <w:rPr>
                <w:rStyle w:val="Hyperlink"/>
                <w:sz w:val="18"/>
                <w:szCs w:val="18"/>
                <w:lang w:val="fr-FR"/>
              </w:rPr>
              <w:t>CM/Del/Dec(2018)1331/H46-33</w:t>
            </w:r>
            <w:r w:rsidRPr="008B2AF0">
              <w:rPr>
                <w:sz w:val="18"/>
                <w:szCs w:val="18"/>
                <w:lang w:val="fr-FR"/>
              </w:rPr>
              <w:fldChar w:fldCharType="end"/>
            </w:r>
          </w:p>
          <w:p w14:paraId="1CDB8081" w14:textId="77777777" w:rsidR="008B2AF0" w:rsidRPr="008B2AF0" w:rsidRDefault="008B2AF0" w:rsidP="004279A9">
            <w:pPr>
              <w:rPr>
                <w:sz w:val="18"/>
                <w:szCs w:val="18"/>
                <w:lang w:val="fr-FR"/>
              </w:rPr>
            </w:pPr>
            <w:r w:rsidRPr="008B2AF0">
              <w:rPr>
                <w:sz w:val="18"/>
                <w:szCs w:val="18"/>
                <w:lang w:val="fr-FR"/>
              </w:rPr>
              <w:t>Décembre 2018</w:t>
            </w:r>
          </w:p>
        </w:tc>
      </w:tr>
      <w:tr w:rsidR="008B2AF0" w:rsidRPr="00483014" w14:paraId="03163634" w14:textId="77777777" w:rsidTr="007E66F4">
        <w:tc>
          <w:tcPr>
            <w:tcW w:w="137" w:type="pct"/>
            <w:tcBorders>
              <w:top w:val="single" w:sz="4" w:space="0" w:color="auto"/>
              <w:left w:val="single" w:sz="4" w:space="0" w:color="auto"/>
              <w:bottom w:val="single" w:sz="4" w:space="0" w:color="auto"/>
              <w:right w:val="single" w:sz="4" w:space="0" w:color="auto"/>
            </w:tcBorders>
          </w:tcPr>
          <w:p w14:paraId="711F9119" w14:textId="0E3B2E3D" w:rsidR="008B2AF0" w:rsidRPr="008B2AF0" w:rsidRDefault="008B2AF0" w:rsidP="004279A9">
            <w:pPr>
              <w:rPr>
                <w:rFonts w:cs="Arial"/>
                <w:sz w:val="18"/>
                <w:szCs w:val="18"/>
                <w:lang w:val="fr-FR"/>
              </w:rPr>
            </w:pPr>
            <w:r w:rsidRPr="008B2AF0">
              <w:rPr>
                <w:rFonts w:cs="Arial"/>
                <w:sz w:val="18"/>
                <w:szCs w:val="18"/>
                <w:lang w:val="fr-FR"/>
              </w:rPr>
              <w:t>2</w:t>
            </w:r>
            <w:r w:rsidR="007E66F4">
              <w:rPr>
                <w:rFonts w:cs="Arial"/>
                <w:sz w:val="18"/>
                <w:szCs w:val="18"/>
                <w:lang w:val="fr-FR"/>
              </w:rPr>
              <w:t>7</w:t>
            </w:r>
          </w:p>
        </w:tc>
        <w:tc>
          <w:tcPr>
            <w:tcW w:w="936" w:type="pct"/>
            <w:tcBorders>
              <w:top w:val="single" w:sz="4" w:space="0" w:color="auto"/>
              <w:left w:val="single" w:sz="4" w:space="0" w:color="auto"/>
              <w:bottom w:val="single" w:sz="4" w:space="0" w:color="auto"/>
              <w:right w:val="single" w:sz="4" w:space="0" w:color="auto"/>
            </w:tcBorders>
          </w:tcPr>
          <w:p w14:paraId="630E51C2" w14:textId="77777777" w:rsidR="008B2AF0" w:rsidRPr="008B2AF0" w:rsidRDefault="008B2AF0" w:rsidP="004279A9">
            <w:pPr>
              <w:rPr>
                <w:rFonts w:cs="Arial"/>
                <w:sz w:val="18"/>
                <w:szCs w:val="18"/>
                <w:lang w:val="fr-FR"/>
              </w:rPr>
            </w:pPr>
            <w:r w:rsidRPr="008B2AF0">
              <w:rPr>
                <w:rFonts w:cs="Arial"/>
                <w:sz w:val="18"/>
                <w:szCs w:val="18"/>
                <w:lang w:val="fr-FR"/>
              </w:rPr>
              <w:t>GROUPE OLEKSANDR VOLKOV</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7636C0C" w14:textId="77777777" w:rsidR="008B2AF0" w:rsidRPr="008B2AF0" w:rsidRDefault="008B2AF0" w:rsidP="004279A9">
            <w:pPr>
              <w:jc w:val="center"/>
              <w:rPr>
                <w:bCs/>
                <w:sz w:val="18"/>
                <w:szCs w:val="18"/>
                <w:lang w:val="fr-FR"/>
              </w:rPr>
            </w:pPr>
            <w:r w:rsidRPr="008B2AF0">
              <w:rPr>
                <w:bCs/>
                <w:sz w:val="18"/>
                <w:szCs w:val="18"/>
                <w:lang w:val="fr-FR"/>
              </w:rPr>
              <w:t>UKRAINE</w:t>
            </w:r>
          </w:p>
        </w:tc>
        <w:tc>
          <w:tcPr>
            <w:tcW w:w="350" w:type="pct"/>
            <w:tcBorders>
              <w:top w:val="single" w:sz="4" w:space="0" w:color="auto"/>
              <w:left w:val="single" w:sz="4" w:space="0" w:color="auto"/>
              <w:bottom w:val="single" w:sz="4" w:space="0" w:color="auto"/>
              <w:right w:val="single" w:sz="4" w:space="0" w:color="auto"/>
            </w:tcBorders>
          </w:tcPr>
          <w:p w14:paraId="7C34E9C3" w14:textId="77777777" w:rsidR="008B2AF0" w:rsidRPr="008B2AF0" w:rsidRDefault="008B2AF0" w:rsidP="004279A9">
            <w:pPr>
              <w:jc w:val="center"/>
              <w:rPr>
                <w:rFonts w:cs="Arial"/>
                <w:sz w:val="18"/>
                <w:szCs w:val="18"/>
                <w:lang w:val="fr-FR"/>
              </w:rPr>
            </w:pPr>
            <w:r w:rsidRPr="008B2AF0">
              <w:rPr>
                <w:rFonts w:cs="Arial"/>
                <w:sz w:val="18"/>
                <w:szCs w:val="18"/>
                <w:lang w:val="fr-FR"/>
              </w:rPr>
              <w:t>21722/11</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4F8E324" w14:textId="77777777" w:rsidR="008B2AF0" w:rsidRPr="008B2AF0" w:rsidRDefault="008B2AF0" w:rsidP="008B2AF0">
            <w:pPr>
              <w:jc w:val="center"/>
              <w:rPr>
                <w:sz w:val="18"/>
                <w:szCs w:val="18"/>
                <w:lang w:val="fr-FR"/>
              </w:rPr>
            </w:pPr>
            <w:r w:rsidRPr="008B2AF0">
              <w:rPr>
                <w:sz w:val="18"/>
                <w:szCs w:val="18"/>
                <w:lang w:val="fr-FR"/>
              </w:rPr>
              <w:t>27/05/2013</w:t>
            </w:r>
          </w:p>
          <w:p w14:paraId="2B2E94F3" w14:textId="77777777" w:rsidR="008B2AF0" w:rsidRPr="008B2AF0" w:rsidRDefault="008B2AF0" w:rsidP="004279A9">
            <w:pPr>
              <w:jc w:val="center"/>
              <w:rPr>
                <w:sz w:val="18"/>
                <w:szCs w:val="18"/>
                <w:lang w:val="fr-FR"/>
              </w:rPr>
            </w:pPr>
            <w:r w:rsidRPr="008B2AF0">
              <w:rPr>
                <w:sz w:val="18"/>
                <w:szCs w:val="18"/>
                <w:lang w:val="fr-FR"/>
              </w:rPr>
              <w:t>06/05/2018</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351502F3" w14:textId="77777777" w:rsidR="008B2AF0" w:rsidRPr="008B2AF0" w:rsidRDefault="008B2AF0" w:rsidP="004279A9">
            <w:pPr>
              <w:rPr>
                <w:sz w:val="18"/>
                <w:szCs w:val="18"/>
                <w:lang w:val="fr-FR"/>
              </w:rPr>
            </w:pPr>
            <w:r w:rsidRPr="008B2AF0">
              <w:rPr>
                <w:sz w:val="18"/>
                <w:szCs w:val="18"/>
                <w:lang w:val="fr-FR"/>
              </w:rPr>
              <w:t>Diverses violations liées à l'indépendance et l'impartialité du judiciaire ; procédure disciplinaire inéquitable contre un juge.</w:t>
            </w:r>
          </w:p>
        </w:tc>
        <w:bookmarkStart w:id="19" w:name="_ML_000000000020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021EE17F" w14:textId="77777777" w:rsidR="008B2AF0" w:rsidRPr="005C4D29" w:rsidRDefault="008B2AF0" w:rsidP="004279A9">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"https://search.coe.int/cm/Pages/result_details.aspx?Reference=CM/Del/Dec(2020)1369/H46-38" </w:instrText>
            </w:r>
            <w:r w:rsidRPr="008B2AF0">
              <w:rPr>
                <w:sz w:val="18"/>
                <w:szCs w:val="18"/>
                <w:lang w:val="fr-FR"/>
              </w:rPr>
              <w:fldChar w:fldCharType="separate"/>
            </w:r>
            <w:bookmarkEnd w:id="19"/>
            <w:r w:rsidRPr="005C4D29">
              <w:rPr>
                <w:rStyle w:val="Hyperlink"/>
                <w:sz w:val="18"/>
                <w:szCs w:val="18"/>
                <w:lang w:val="es-ES"/>
              </w:rPr>
              <w:t>CM/Del/Dec(2020)1369/H46-38</w:t>
            </w:r>
            <w:r w:rsidRPr="008B2AF0">
              <w:rPr>
                <w:sz w:val="18"/>
                <w:szCs w:val="18"/>
                <w:lang w:val="fr-FR"/>
              </w:rPr>
              <w:fldChar w:fldCharType="end"/>
            </w:r>
          </w:p>
          <w:p w14:paraId="75BD87F8" w14:textId="77777777" w:rsidR="008B2AF0" w:rsidRPr="005C4D29" w:rsidRDefault="008B2AF0" w:rsidP="004279A9">
            <w:pPr>
              <w:rPr>
                <w:sz w:val="18"/>
                <w:szCs w:val="18"/>
                <w:lang w:val="es-ES"/>
              </w:rPr>
            </w:pPr>
            <w:r w:rsidRPr="005C4D29">
              <w:rPr>
                <w:sz w:val="18"/>
                <w:szCs w:val="18"/>
                <w:lang w:val="es-ES"/>
              </w:rPr>
              <w:t>Mars 2020</w:t>
            </w:r>
          </w:p>
        </w:tc>
      </w:tr>
      <w:tr w:rsidR="008B2AF0" w:rsidRPr="00483014" w14:paraId="6A9CD224" w14:textId="77777777" w:rsidTr="007E66F4">
        <w:trPr>
          <w:cantSplit/>
        </w:trPr>
        <w:tc>
          <w:tcPr>
            <w:tcW w:w="137" w:type="pct"/>
            <w:tcBorders>
              <w:top w:val="single" w:sz="4" w:space="0" w:color="auto"/>
              <w:left w:val="single" w:sz="4" w:space="0" w:color="auto"/>
              <w:bottom w:val="single" w:sz="4" w:space="0" w:color="auto"/>
              <w:right w:val="single" w:sz="4" w:space="0" w:color="auto"/>
            </w:tcBorders>
          </w:tcPr>
          <w:p w14:paraId="062A0BBC" w14:textId="5DAC7BFF" w:rsidR="008B2AF0" w:rsidRPr="008B2AF0" w:rsidRDefault="008B2AF0" w:rsidP="004279A9">
            <w:pPr>
              <w:rPr>
                <w:rFonts w:cs="Arial"/>
                <w:sz w:val="18"/>
                <w:szCs w:val="18"/>
                <w:lang w:val="fr-FR"/>
              </w:rPr>
            </w:pPr>
            <w:r w:rsidRPr="008B2AF0">
              <w:rPr>
                <w:rFonts w:cs="Arial"/>
                <w:sz w:val="18"/>
                <w:szCs w:val="18"/>
                <w:lang w:val="fr-FR"/>
              </w:rPr>
              <w:t>2</w:t>
            </w:r>
            <w:r w:rsidR="007E66F4">
              <w:rPr>
                <w:rFonts w:cs="Arial"/>
                <w:sz w:val="18"/>
                <w:szCs w:val="18"/>
                <w:lang w:val="fr-FR"/>
              </w:rPr>
              <w:t>8</w:t>
            </w:r>
          </w:p>
        </w:tc>
        <w:tc>
          <w:tcPr>
            <w:tcW w:w="936" w:type="pct"/>
            <w:tcBorders>
              <w:top w:val="single" w:sz="4" w:space="0" w:color="auto"/>
              <w:left w:val="single" w:sz="4" w:space="0" w:color="auto"/>
              <w:bottom w:val="single" w:sz="4" w:space="0" w:color="auto"/>
              <w:right w:val="single" w:sz="4" w:space="0" w:color="auto"/>
            </w:tcBorders>
          </w:tcPr>
          <w:p w14:paraId="1610F089" w14:textId="77777777" w:rsidR="008B2AF0" w:rsidRPr="008B2AF0" w:rsidRDefault="008B2AF0" w:rsidP="004279A9">
            <w:pPr>
              <w:rPr>
                <w:rFonts w:cs="Arial"/>
                <w:sz w:val="18"/>
                <w:szCs w:val="18"/>
                <w:lang w:val="fr-FR"/>
              </w:rPr>
            </w:pPr>
            <w:r w:rsidRPr="008B2AF0">
              <w:rPr>
                <w:rFonts w:cs="Arial"/>
                <w:sz w:val="18"/>
                <w:szCs w:val="18"/>
                <w:lang w:val="fr-FR"/>
              </w:rPr>
              <w:t xml:space="preserve">YURIY NIKOLAYEVICH IVANOV + GROUPE ZHOVNER </w:t>
            </w:r>
          </w:p>
          <w:p w14:paraId="22E87BF2" w14:textId="77777777" w:rsidR="008B2AF0" w:rsidRPr="008B2AF0" w:rsidRDefault="008B2AF0" w:rsidP="004279A9">
            <w:pPr>
              <w:rPr>
                <w:rFonts w:cs="Arial"/>
                <w:sz w:val="18"/>
                <w:szCs w:val="18"/>
                <w:lang w:val="fr-FR"/>
              </w:rPr>
            </w:pPr>
            <w:r w:rsidRPr="008B2AF0">
              <w:rPr>
                <w:rFonts w:cs="Arial"/>
                <w:sz w:val="18"/>
                <w:szCs w:val="18"/>
                <w:lang w:val="fr-FR"/>
              </w:rPr>
              <w:t>BURMYCH ET AUTRES</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BE7C8BE" w14:textId="77777777" w:rsidR="008B2AF0" w:rsidRPr="008B2AF0" w:rsidRDefault="008B2AF0" w:rsidP="004279A9">
            <w:pPr>
              <w:jc w:val="center"/>
              <w:rPr>
                <w:bCs/>
                <w:sz w:val="18"/>
                <w:szCs w:val="18"/>
                <w:lang w:val="fr-FR"/>
              </w:rPr>
            </w:pPr>
            <w:r w:rsidRPr="008B2AF0">
              <w:rPr>
                <w:bCs/>
                <w:sz w:val="18"/>
                <w:szCs w:val="18"/>
                <w:lang w:val="fr-FR"/>
              </w:rPr>
              <w:t>UKRAINE</w:t>
            </w:r>
          </w:p>
        </w:tc>
        <w:tc>
          <w:tcPr>
            <w:tcW w:w="350" w:type="pct"/>
            <w:tcBorders>
              <w:top w:val="single" w:sz="4" w:space="0" w:color="auto"/>
              <w:left w:val="single" w:sz="4" w:space="0" w:color="auto"/>
              <w:bottom w:val="single" w:sz="4" w:space="0" w:color="auto"/>
              <w:right w:val="single" w:sz="4" w:space="0" w:color="auto"/>
            </w:tcBorders>
          </w:tcPr>
          <w:p w14:paraId="160D10B5" w14:textId="77777777" w:rsidR="008B2AF0" w:rsidRPr="008B2AF0" w:rsidRDefault="008B2AF0" w:rsidP="008B2AF0">
            <w:pPr>
              <w:jc w:val="center"/>
              <w:rPr>
                <w:rFonts w:cs="Arial"/>
                <w:sz w:val="18"/>
                <w:szCs w:val="18"/>
                <w:lang w:val="fr-FR"/>
              </w:rPr>
            </w:pPr>
            <w:r w:rsidRPr="008B2AF0">
              <w:rPr>
                <w:rFonts w:cs="Arial"/>
                <w:sz w:val="18"/>
                <w:szCs w:val="18"/>
                <w:lang w:val="fr-FR"/>
              </w:rPr>
              <w:t>40450/04</w:t>
            </w:r>
          </w:p>
          <w:p w14:paraId="0E46AC4D" w14:textId="77777777" w:rsidR="008B2AF0" w:rsidRPr="008B2AF0" w:rsidRDefault="008B2AF0" w:rsidP="008B2AF0">
            <w:pPr>
              <w:jc w:val="center"/>
              <w:rPr>
                <w:rFonts w:cs="Arial"/>
                <w:sz w:val="18"/>
                <w:szCs w:val="18"/>
                <w:lang w:val="fr-FR"/>
              </w:rPr>
            </w:pPr>
            <w:r w:rsidRPr="008B2AF0">
              <w:rPr>
                <w:rFonts w:cs="Arial"/>
                <w:sz w:val="18"/>
                <w:szCs w:val="18"/>
                <w:lang w:val="fr-FR"/>
              </w:rPr>
              <w:t>56848/00</w:t>
            </w:r>
          </w:p>
          <w:p w14:paraId="484CB075" w14:textId="77777777" w:rsidR="008B2AF0" w:rsidRPr="008B2AF0" w:rsidRDefault="008B2AF0" w:rsidP="004279A9">
            <w:pPr>
              <w:jc w:val="center"/>
              <w:rPr>
                <w:rFonts w:cs="Arial"/>
                <w:sz w:val="18"/>
                <w:szCs w:val="18"/>
                <w:lang w:val="fr-FR"/>
              </w:rPr>
            </w:pPr>
            <w:r w:rsidRPr="008B2AF0">
              <w:rPr>
                <w:rFonts w:cs="Arial"/>
                <w:sz w:val="18"/>
                <w:szCs w:val="18"/>
                <w:lang w:val="fr-FR"/>
              </w:rPr>
              <w:t>46852/13</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11A51F8" w14:textId="77777777" w:rsidR="008B2AF0" w:rsidRPr="008B2AF0" w:rsidRDefault="008B2AF0" w:rsidP="008B2AF0">
            <w:pPr>
              <w:jc w:val="center"/>
              <w:rPr>
                <w:sz w:val="18"/>
                <w:szCs w:val="18"/>
                <w:lang w:val="fr-FR"/>
              </w:rPr>
            </w:pPr>
            <w:r w:rsidRPr="008B2AF0">
              <w:rPr>
                <w:sz w:val="18"/>
                <w:szCs w:val="18"/>
                <w:lang w:val="fr-FR"/>
              </w:rPr>
              <w:t>15/01/2010</w:t>
            </w:r>
          </w:p>
          <w:p w14:paraId="29C76C4A" w14:textId="77777777" w:rsidR="008B2AF0" w:rsidRPr="008B2AF0" w:rsidRDefault="008B2AF0" w:rsidP="008B2AF0">
            <w:pPr>
              <w:jc w:val="center"/>
              <w:rPr>
                <w:sz w:val="18"/>
                <w:szCs w:val="18"/>
                <w:lang w:val="fr-FR"/>
              </w:rPr>
            </w:pPr>
            <w:r w:rsidRPr="008B2AF0">
              <w:rPr>
                <w:sz w:val="18"/>
                <w:szCs w:val="18"/>
                <w:lang w:val="fr-FR"/>
              </w:rPr>
              <w:t>29/09/2004</w:t>
            </w:r>
          </w:p>
          <w:p w14:paraId="62921A83" w14:textId="77777777" w:rsidR="008B2AF0" w:rsidRPr="008B2AF0" w:rsidRDefault="008B2AF0" w:rsidP="008B2AF0">
            <w:pPr>
              <w:jc w:val="center"/>
              <w:rPr>
                <w:sz w:val="18"/>
                <w:szCs w:val="18"/>
                <w:lang w:val="fr-FR"/>
              </w:rPr>
            </w:pPr>
            <w:r w:rsidRPr="008B2AF0">
              <w:rPr>
                <w:sz w:val="18"/>
                <w:szCs w:val="18"/>
                <w:lang w:val="fr-FR"/>
              </w:rPr>
              <w:t>12/10/2017 Grande Chambre (radiation)</w:t>
            </w:r>
          </w:p>
        </w:tc>
        <w:tc>
          <w:tcPr>
            <w:tcW w:w="1540" w:type="pct"/>
            <w:tcBorders>
              <w:top w:val="single" w:sz="4" w:space="0" w:color="auto"/>
              <w:left w:val="single" w:sz="4" w:space="0" w:color="auto"/>
              <w:bottom w:val="single" w:sz="4" w:space="0" w:color="auto"/>
              <w:right w:val="single" w:sz="4" w:space="0" w:color="auto"/>
            </w:tcBorders>
            <w:shd w:val="clear" w:color="auto" w:fill="auto"/>
          </w:tcPr>
          <w:p w14:paraId="1A10064F" w14:textId="77777777" w:rsidR="008B2AF0" w:rsidRPr="008B2AF0" w:rsidRDefault="008B2AF0" w:rsidP="004279A9">
            <w:pPr>
              <w:rPr>
                <w:sz w:val="18"/>
                <w:szCs w:val="18"/>
                <w:lang w:val="fr-FR"/>
              </w:rPr>
            </w:pPr>
            <w:r w:rsidRPr="008B2AF0">
              <w:rPr>
                <w:sz w:val="18"/>
                <w:szCs w:val="18"/>
                <w:lang w:val="fr-FR"/>
              </w:rPr>
              <w:t>Non-exécution de décisions judiciaires internes contre l’État ou les entreprises publiques.</w:t>
            </w:r>
          </w:p>
        </w:tc>
        <w:bookmarkStart w:id="20" w:name="_ML_000000000021_INVALID"/>
        <w:tc>
          <w:tcPr>
            <w:tcW w:w="879" w:type="pct"/>
            <w:tcBorders>
              <w:top w:val="single" w:sz="4" w:space="0" w:color="auto"/>
              <w:left w:val="single" w:sz="4" w:space="0" w:color="auto"/>
              <w:bottom w:val="single" w:sz="4" w:space="0" w:color="auto"/>
              <w:right w:val="single" w:sz="4" w:space="0" w:color="auto"/>
            </w:tcBorders>
            <w:shd w:val="clear" w:color="auto" w:fill="auto"/>
          </w:tcPr>
          <w:p w14:paraId="73CEBBB2" w14:textId="77777777" w:rsidR="008B2AF0" w:rsidRPr="005C4D29" w:rsidRDefault="008B2AF0" w:rsidP="004279A9">
            <w:pPr>
              <w:rPr>
                <w:sz w:val="18"/>
                <w:szCs w:val="18"/>
                <w:lang w:val="es-ES"/>
              </w:rPr>
            </w:pPr>
            <w:r w:rsidRPr="008B2AF0">
              <w:rPr>
                <w:sz w:val="18"/>
                <w:szCs w:val="18"/>
                <w:lang w:val="fr-FR"/>
              </w:rPr>
              <w:fldChar w:fldCharType="begin"/>
            </w:r>
            <w:r w:rsidRPr="005C4D29">
              <w:rPr>
                <w:sz w:val="18"/>
                <w:szCs w:val="18"/>
                <w:lang w:val="es-ES"/>
              </w:rPr>
              <w:instrText xml:space="preserve"> HYPERLINK "https://search.coe.int/cm/Pages/result_details.aspx?Reference=CM/Del/Dec(2020)1369/H46-36" </w:instrText>
            </w:r>
            <w:r w:rsidRPr="008B2AF0">
              <w:rPr>
                <w:sz w:val="18"/>
                <w:szCs w:val="18"/>
                <w:lang w:val="fr-FR"/>
              </w:rPr>
              <w:fldChar w:fldCharType="separate"/>
            </w:r>
            <w:bookmarkEnd w:id="20"/>
            <w:r w:rsidRPr="005C4D29">
              <w:rPr>
                <w:rStyle w:val="Hyperlink"/>
                <w:sz w:val="18"/>
                <w:szCs w:val="18"/>
                <w:lang w:val="es-ES"/>
              </w:rPr>
              <w:t>CM/Del/Dec(2020)1369/H46-36</w:t>
            </w:r>
            <w:r w:rsidRPr="008B2AF0">
              <w:rPr>
                <w:sz w:val="18"/>
                <w:szCs w:val="18"/>
                <w:lang w:val="fr-FR"/>
              </w:rPr>
              <w:fldChar w:fldCharType="end"/>
            </w:r>
          </w:p>
          <w:p w14:paraId="5D0381F1" w14:textId="77777777" w:rsidR="008B2AF0" w:rsidRPr="005C4D29" w:rsidRDefault="008B2AF0" w:rsidP="004279A9">
            <w:pPr>
              <w:rPr>
                <w:sz w:val="18"/>
                <w:szCs w:val="18"/>
                <w:lang w:val="es-ES"/>
              </w:rPr>
            </w:pPr>
            <w:r w:rsidRPr="005C4D29">
              <w:rPr>
                <w:sz w:val="18"/>
                <w:szCs w:val="18"/>
                <w:lang w:val="es-ES"/>
              </w:rPr>
              <w:t>Mars 2020</w:t>
            </w:r>
          </w:p>
        </w:tc>
      </w:tr>
    </w:tbl>
    <w:p w14:paraId="5CD0ACC5" w14:textId="7CC06758" w:rsidR="004A6B56" w:rsidRPr="005C4D29" w:rsidRDefault="004A6B56">
      <w:pPr>
        <w:rPr>
          <w:lang w:val="es-ES"/>
        </w:rPr>
      </w:pPr>
    </w:p>
    <w:sectPr w:rsidR="004A6B56" w:rsidRPr="005C4D29" w:rsidSect="002374D1">
      <w:headerReference w:type="even" r:id="rId13"/>
      <w:headerReference w:type="default" r:id="rId14"/>
      <w:footerReference w:type="default" r:id="rId15"/>
      <w:headerReference w:type="first" r:id="rId16"/>
      <w:footerReference w:type="first" r:id="rId17"/>
      <w:pgSz w:w="16840" w:h="11907" w:orient="landscape" w:code="9"/>
      <w:pgMar w:top="1077" w:right="993" w:bottom="1162" w:left="709" w:header="454" w:footer="341" w:gutter="113"/>
      <w:paperSrc w:first="15" w:other="15"/>
      <w:pgNumType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72BB" w14:textId="77777777" w:rsidR="002374D1" w:rsidRDefault="002374D1" w:rsidP="00FD6043">
      <w:r>
        <w:separator/>
      </w:r>
    </w:p>
  </w:endnote>
  <w:endnote w:type="continuationSeparator" w:id="0">
    <w:p w14:paraId="7439EFFA" w14:textId="77777777" w:rsidR="002374D1" w:rsidRDefault="002374D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C127" w14:textId="77777777" w:rsidR="002374D1" w:rsidRPr="002F3006" w:rsidRDefault="002374D1"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4DA1" w14:textId="77777777" w:rsidR="002374D1" w:rsidRPr="00113EB0" w:rsidRDefault="002374D1"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99E2" w14:textId="77777777" w:rsidR="002374D1" w:rsidRPr="002F3006" w:rsidRDefault="002374D1" w:rsidP="002F3006">
    <w:pPr>
      <w:pStyle w:val="Footer"/>
      <w:jc w:val="right"/>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E08C" w14:textId="77777777" w:rsidR="002374D1" w:rsidRPr="00812A57" w:rsidRDefault="002374D1" w:rsidP="00E15639">
    <w:pPr>
      <w:pStyle w:val="Footer"/>
      <w:rPr>
        <w:sz w:val="16"/>
        <w:szCs w:val="16"/>
        <w:lang w:val="fr-FR"/>
      </w:rPr>
    </w:pPr>
    <w:r w:rsidRPr="00812A57">
      <w:rPr>
        <w:sz w:val="16"/>
        <w:szCs w:val="16"/>
        <w:lang w:val="fr-FR"/>
      </w:rPr>
      <w:t xml:space="preserve">Site internet : </w:t>
    </w:r>
    <w:hyperlink r:id="rId1" w:history="1">
      <w:r w:rsidRPr="00812A57">
        <w:rPr>
          <w:rStyle w:val="Hyperlink"/>
          <w:sz w:val="16"/>
          <w:szCs w:val="16"/>
          <w:lang w:val="fr-FR"/>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0F33" w14:textId="77777777" w:rsidR="002374D1" w:rsidRDefault="002374D1" w:rsidP="00FD6043">
      <w:r>
        <w:separator/>
      </w:r>
    </w:p>
  </w:footnote>
  <w:footnote w:type="continuationSeparator" w:id="0">
    <w:p w14:paraId="0834C19C" w14:textId="77777777" w:rsidR="002374D1" w:rsidRDefault="002374D1" w:rsidP="00FD6043">
      <w:r>
        <w:continuationSeparator/>
      </w:r>
    </w:p>
  </w:footnote>
  <w:footnote w:id="1">
    <w:p w14:paraId="746392DC" w14:textId="77777777" w:rsidR="00C623D3" w:rsidRPr="00C623D3" w:rsidRDefault="00C623D3" w:rsidP="00C623D3">
      <w:pPr>
        <w:pStyle w:val="FootnoteText"/>
        <w:rPr>
          <w:szCs w:val="16"/>
          <w:lang w:val="fr-FR"/>
        </w:rPr>
      </w:pPr>
      <w:r w:rsidRPr="005B523B">
        <w:rPr>
          <w:rStyle w:val="FootnoteReference"/>
          <w:szCs w:val="16"/>
        </w:rPr>
        <w:footnoteRef/>
      </w:r>
      <w:r w:rsidRPr="00C623D3">
        <w:rPr>
          <w:szCs w:val="16"/>
          <w:lang w:val="fr-FR"/>
        </w:rPr>
        <w:t xml:space="preserve"> Sauf s’il en est décidé autrement dans une affaire donnée.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79BD" w14:textId="77777777" w:rsidR="002374D1" w:rsidRPr="00E54322" w:rsidRDefault="002374D1" w:rsidP="00E54322">
    <w:pPr>
      <w:pStyle w:val="Header"/>
    </w:pPr>
    <w:r w:rsidRPr="00E54322">
      <w:t>CM</w:t>
    </w:r>
    <w:r>
      <w:t>/Del/Dec</w:t>
    </w:r>
    <w:r w:rsidRPr="00E54322">
      <w:t>(</w:t>
    </w:r>
    <w:r>
      <w:t>2020</w:t>
    </w:r>
    <w:r w:rsidRPr="00E54322">
      <w:t>)</w:t>
    </w:r>
    <w:r>
      <w:t>12</w:t>
    </w:r>
    <w:r w:rsidRPr="00E54322">
      <w:t>..</w:t>
    </w:r>
    <w:r>
      <w:t>/…</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959A" w14:textId="77777777" w:rsidR="002374D1" w:rsidRPr="00E54322" w:rsidRDefault="002374D1" w:rsidP="00E54322">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t>CM</w:t>
    </w:r>
    <w:r>
      <w:t>/Del/Dec</w:t>
    </w:r>
    <w:r w:rsidRPr="00E54322">
      <w:t>(</w:t>
    </w:r>
    <w:r>
      <w:t>2020</w:t>
    </w:r>
    <w:r w:rsidRPr="00E54322">
      <w:t>)</w:t>
    </w:r>
    <w:r>
      <w:t>12</w:t>
    </w:r>
    <w:r w:rsidRPr="00E54322">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6A2C" w14:textId="77777777" w:rsidR="002374D1" w:rsidRDefault="002374D1" w:rsidP="00123CDD">
    <w:pPr>
      <w:pStyle w:val="Header"/>
      <w:spacing w:after="2280"/>
    </w:pPr>
    <w:r>
      <w:rPr>
        <w:noProof/>
      </w:rPr>
      <w:drawing>
        <wp:anchor distT="0" distB="0" distL="114300" distR="114300" simplePos="0" relativeHeight="251659264" behindDoc="1" locked="0" layoutInCell="0" allowOverlap="0" wp14:anchorId="2706C587" wp14:editId="49D48D88">
          <wp:simplePos x="0" y="0"/>
          <wp:positionH relativeFrom="page">
            <wp:posOffset>306</wp:posOffset>
          </wp:positionH>
          <wp:positionV relativeFrom="page">
            <wp:posOffset>0</wp:posOffset>
          </wp:positionV>
          <wp:extent cx="7548587" cy="10677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C5D0" w14:textId="54E6F693" w:rsidR="002374D1" w:rsidRPr="00491E67" w:rsidRDefault="002374D1" w:rsidP="00E56EA0">
    <w:pPr>
      <w:pStyle w:val="Header"/>
      <w:tabs>
        <w:tab w:val="clear" w:pos="4820"/>
        <w:tab w:val="clear" w:pos="9639"/>
        <w:tab w:val="center" w:pos="7371"/>
      </w:tabs>
    </w:pPr>
    <w:r>
      <w:t>CM/Del/Dec(2020)13</w:t>
    </w:r>
    <w:r w:rsidR="008B2AF0">
      <w:t>77</w:t>
    </w:r>
    <w:r>
      <w:t>-app</w:t>
    </w:r>
    <w:r w:rsidR="00AD1C2F">
      <w:t>2</w:t>
    </w:r>
    <w:r w:rsidRPr="00491E67">
      <w:tab/>
    </w:r>
    <w:r w:rsidRPr="00491E67">
      <w:fldChar w:fldCharType="begin"/>
    </w:r>
    <w:r w:rsidRPr="00491E67">
      <w:instrText xml:space="preserve"> PAGE  \* Arabic  \* MERGEFORMAT </w:instrText>
    </w:r>
    <w:r w:rsidRPr="00491E67">
      <w:fldChar w:fldCharType="separate"/>
    </w:r>
    <w:r>
      <w:rPr>
        <w:noProof/>
      </w:rPr>
      <w:t>8</w:t>
    </w:r>
    <w:r w:rsidRPr="00491E6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C54C" w14:textId="3B8E3F8B" w:rsidR="002374D1" w:rsidRPr="00491E67" w:rsidRDefault="002374D1" w:rsidP="00E56EA0">
    <w:pPr>
      <w:pStyle w:val="Header"/>
      <w:tabs>
        <w:tab w:val="clear" w:pos="4820"/>
        <w:tab w:val="clear" w:pos="9639"/>
        <w:tab w:val="center" w:pos="7371"/>
        <w:tab w:val="right" w:pos="15138"/>
      </w:tabs>
    </w:pPr>
    <w:r w:rsidRPr="00491E67">
      <w:tab/>
    </w:r>
    <w:r w:rsidRPr="00491E67">
      <w:fldChar w:fldCharType="begin"/>
    </w:r>
    <w:r w:rsidRPr="00491E67">
      <w:instrText xml:space="preserve"> PAGE  \* Arabic  \* MERGEFORMAT </w:instrText>
    </w:r>
    <w:r w:rsidRPr="00491E67">
      <w:fldChar w:fldCharType="separate"/>
    </w:r>
    <w:r>
      <w:rPr>
        <w:noProof/>
      </w:rPr>
      <w:t>7</w:t>
    </w:r>
    <w:r w:rsidRPr="00491E67">
      <w:fldChar w:fldCharType="end"/>
    </w:r>
    <w:r>
      <w:tab/>
      <w:t>CM/Del/Dec(2020)13</w:t>
    </w:r>
    <w:r w:rsidR="008B2AF0">
      <w:t>77</w:t>
    </w:r>
    <w:r>
      <w:t>-app</w:t>
    </w:r>
    <w:r w:rsidR="00AD1C2F">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4AD9" w14:textId="77777777" w:rsidR="002374D1" w:rsidRDefault="002374D1" w:rsidP="00123CDD">
    <w:pPr>
      <w:pStyle w:val="Header"/>
      <w:spacing w:after="2280"/>
    </w:pPr>
    <w:r>
      <w:rPr>
        <w:noProof/>
        <w:lang w:eastAsia="en-GB"/>
      </w:rPr>
      <w:drawing>
        <wp:anchor distT="0" distB="0" distL="114300" distR="114300" simplePos="0" relativeHeight="251661312" behindDoc="1" locked="0" layoutInCell="0" allowOverlap="0" wp14:anchorId="18349627" wp14:editId="34710FF0">
          <wp:simplePos x="0" y="0"/>
          <wp:positionH relativeFrom="page">
            <wp:posOffset>410210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70DD"/>
    <w:multiLevelType w:val="hybridMultilevel"/>
    <w:tmpl w:val="45E4A192"/>
    <w:lvl w:ilvl="0" w:tplc="B71095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9"/>
  <w:hyphenationZone w:val="425"/>
  <w:evenAndOddHeaders/>
  <w:drawingGridHorizontalSpacing w:val="90"/>
  <w:drawingGridVerticalSpacing w:val="245"/>
  <w:displayHorizont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FF"/>
    <w:rsid w:val="0001238D"/>
    <w:rsid w:val="00035FDF"/>
    <w:rsid w:val="00071EA7"/>
    <w:rsid w:val="00072CBD"/>
    <w:rsid w:val="00082CEE"/>
    <w:rsid w:val="000A307B"/>
    <w:rsid w:val="000B42D9"/>
    <w:rsid w:val="000B61F0"/>
    <w:rsid w:val="000C52A6"/>
    <w:rsid w:val="000D0CF0"/>
    <w:rsid w:val="000E50A4"/>
    <w:rsid w:val="000F4CF2"/>
    <w:rsid w:val="000F58C3"/>
    <w:rsid w:val="000F5ADA"/>
    <w:rsid w:val="00106141"/>
    <w:rsid w:val="00110729"/>
    <w:rsid w:val="00112E2E"/>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35B6B"/>
    <w:rsid w:val="002374D1"/>
    <w:rsid w:val="00242ABB"/>
    <w:rsid w:val="00251353"/>
    <w:rsid w:val="00262B36"/>
    <w:rsid w:val="00265917"/>
    <w:rsid w:val="002660DB"/>
    <w:rsid w:val="002861FB"/>
    <w:rsid w:val="00293EE6"/>
    <w:rsid w:val="002C0872"/>
    <w:rsid w:val="002C20BA"/>
    <w:rsid w:val="002C43B5"/>
    <w:rsid w:val="002C4704"/>
    <w:rsid w:val="002D0655"/>
    <w:rsid w:val="002D11B8"/>
    <w:rsid w:val="002D722C"/>
    <w:rsid w:val="002E4089"/>
    <w:rsid w:val="002F3006"/>
    <w:rsid w:val="002F405C"/>
    <w:rsid w:val="002F6BB7"/>
    <w:rsid w:val="00303712"/>
    <w:rsid w:val="00307AE7"/>
    <w:rsid w:val="003354C4"/>
    <w:rsid w:val="00335CAF"/>
    <w:rsid w:val="003364D1"/>
    <w:rsid w:val="00345627"/>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0187D"/>
    <w:rsid w:val="004256CB"/>
    <w:rsid w:val="004329B7"/>
    <w:rsid w:val="00443709"/>
    <w:rsid w:val="00447D22"/>
    <w:rsid w:val="004553F6"/>
    <w:rsid w:val="00456B02"/>
    <w:rsid w:val="00480D8B"/>
    <w:rsid w:val="00483014"/>
    <w:rsid w:val="004A37E1"/>
    <w:rsid w:val="004A6447"/>
    <w:rsid w:val="004A6B56"/>
    <w:rsid w:val="004C0C2F"/>
    <w:rsid w:val="004C11B3"/>
    <w:rsid w:val="0050115D"/>
    <w:rsid w:val="0051342E"/>
    <w:rsid w:val="00524187"/>
    <w:rsid w:val="0054041B"/>
    <w:rsid w:val="00542957"/>
    <w:rsid w:val="00550B6C"/>
    <w:rsid w:val="005562C7"/>
    <w:rsid w:val="00556F19"/>
    <w:rsid w:val="00574663"/>
    <w:rsid w:val="005B1FA1"/>
    <w:rsid w:val="005B3604"/>
    <w:rsid w:val="005C4D29"/>
    <w:rsid w:val="005C73BB"/>
    <w:rsid w:val="005D7CDF"/>
    <w:rsid w:val="005F093B"/>
    <w:rsid w:val="005F3DC6"/>
    <w:rsid w:val="00613432"/>
    <w:rsid w:val="00614982"/>
    <w:rsid w:val="006256AA"/>
    <w:rsid w:val="00631491"/>
    <w:rsid w:val="00643231"/>
    <w:rsid w:val="00643C3F"/>
    <w:rsid w:val="00644AD3"/>
    <w:rsid w:val="006455FA"/>
    <w:rsid w:val="00660638"/>
    <w:rsid w:val="00671684"/>
    <w:rsid w:val="0067177C"/>
    <w:rsid w:val="00671EA2"/>
    <w:rsid w:val="00674DE3"/>
    <w:rsid w:val="006827E4"/>
    <w:rsid w:val="006908C5"/>
    <w:rsid w:val="006A11D0"/>
    <w:rsid w:val="006A7E23"/>
    <w:rsid w:val="006B1D6E"/>
    <w:rsid w:val="006E7255"/>
    <w:rsid w:val="006F0318"/>
    <w:rsid w:val="006F6B48"/>
    <w:rsid w:val="006F709C"/>
    <w:rsid w:val="007017FF"/>
    <w:rsid w:val="00712E65"/>
    <w:rsid w:val="007150DE"/>
    <w:rsid w:val="00721866"/>
    <w:rsid w:val="00735569"/>
    <w:rsid w:val="00752EA5"/>
    <w:rsid w:val="007541C7"/>
    <w:rsid w:val="00761627"/>
    <w:rsid w:val="00773CFE"/>
    <w:rsid w:val="007A543D"/>
    <w:rsid w:val="007A5715"/>
    <w:rsid w:val="007B3DD0"/>
    <w:rsid w:val="007C0AD1"/>
    <w:rsid w:val="007D7B20"/>
    <w:rsid w:val="007E168C"/>
    <w:rsid w:val="007E66F4"/>
    <w:rsid w:val="00800A19"/>
    <w:rsid w:val="008042E6"/>
    <w:rsid w:val="00805F04"/>
    <w:rsid w:val="00810D5A"/>
    <w:rsid w:val="00812A57"/>
    <w:rsid w:val="00814AA2"/>
    <w:rsid w:val="0082394F"/>
    <w:rsid w:val="00853C90"/>
    <w:rsid w:val="008575F2"/>
    <w:rsid w:val="00857F73"/>
    <w:rsid w:val="0087380A"/>
    <w:rsid w:val="00875C6E"/>
    <w:rsid w:val="00877E5C"/>
    <w:rsid w:val="008A52C2"/>
    <w:rsid w:val="008B07D4"/>
    <w:rsid w:val="008B2AF0"/>
    <w:rsid w:val="008C12CC"/>
    <w:rsid w:val="009050A3"/>
    <w:rsid w:val="00916BF5"/>
    <w:rsid w:val="009215B8"/>
    <w:rsid w:val="00923554"/>
    <w:rsid w:val="009270C4"/>
    <w:rsid w:val="00940F14"/>
    <w:rsid w:val="009432D0"/>
    <w:rsid w:val="00950D67"/>
    <w:rsid w:val="009527D7"/>
    <w:rsid w:val="00955512"/>
    <w:rsid w:val="00963962"/>
    <w:rsid w:val="00974C41"/>
    <w:rsid w:val="0099367C"/>
    <w:rsid w:val="009A06AC"/>
    <w:rsid w:val="009B3AB7"/>
    <w:rsid w:val="009C5258"/>
    <w:rsid w:val="009D137F"/>
    <w:rsid w:val="009D28F3"/>
    <w:rsid w:val="009E3FA3"/>
    <w:rsid w:val="009F185F"/>
    <w:rsid w:val="00A12DEC"/>
    <w:rsid w:val="00A17182"/>
    <w:rsid w:val="00A22D53"/>
    <w:rsid w:val="00A474E5"/>
    <w:rsid w:val="00A842D4"/>
    <w:rsid w:val="00A93CA3"/>
    <w:rsid w:val="00AB045D"/>
    <w:rsid w:val="00AB6552"/>
    <w:rsid w:val="00AB67F8"/>
    <w:rsid w:val="00AB7727"/>
    <w:rsid w:val="00AC73AA"/>
    <w:rsid w:val="00AD1C2F"/>
    <w:rsid w:val="00AE76B8"/>
    <w:rsid w:val="00B003CD"/>
    <w:rsid w:val="00B06133"/>
    <w:rsid w:val="00B129D8"/>
    <w:rsid w:val="00B227AE"/>
    <w:rsid w:val="00B378F3"/>
    <w:rsid w:val="00B41B03"/>
    <w:rsid w:val="00B41EC3"/>
    <w:rsid w:val="00B63F08"/>
    <w:rsid w:val="00B71C0F"/>
    <w:rsid w:val="00B72A28"/>
    <w:rsid w:val="00B81BAC"/>
    <w:rsid w:val="00B849E0"/>
    <w:rsid w:val="00B90246"/>
    <w:rsid w:val="00B920E4"/>
    <w:rsid w:val="00BA79A3"/>
    <w:rsid w:val="00BB0BDF"/>
    <w:rsid w:val="00BB7DCE"/>
    <w:rsid w:val="00BC2DE6"/>
    <w:rsid w:val="00BD25C0"/>
    <w:rsid w:val="00C049EE"/>
    <w:rsid w:val="00C109FD"/>
    <w:rsid w:val="00C14B10"/>
    <w:rsid w:val="00C14C2C"/>
    <w:rsid w:val="00C325D9"/>
    <w:rsid w:val="00C409C2"/>
    <w:rsid w:val="00C623D3"/>
    <w:rsid w:val="00C74E6F"/>
    <w:rsid w:val="00C8348A"/>
    <w:rsid w:val="00C92F89"/>
    <w:rsid w:val="00C955EF"/>
    <w:rsid w:val="00CC39DC"/>
    <w:rsid w:val="00CE1FF8"/>
    <w:rsid w:val="00CE4890"/>
    <w:rsid w:val="00CE5A32"/>
    <w:rsid w:val="00CE6FD2"/>
    <w:rsid w:val="00D0182E"/>
    <w:rsid w:val="00D0265B"/>
    <w:rsid w:val="00D24A57"/>
    <w:rsid w:val="00D53526"/>
    <w:rsid w:val="00D554E6"/>
    <w:rsid w:val="00D66260"/>
    <w:rsid w:val="00D70628"/>
    <w:rsid w:val="00DA7643"/>
    <w:rsid w:val="00DB029C"/>
    <w:rsid w:val="00DB5DC3"/>
    <w:rsid w:val="00DC162E"/>
    <w:rsid w:val="00DC4A39"/>
    <w:rsid w:val="00DE0A21"/>
    <w:rsid w:val="00DF4D4D"/>
    <w:rsid w:val="00DF6796"/>
    <w:rsid w:val="00E125C6"/>
    <w:rsid w:val="00E15639"/>
    <w:rsid w:val="00E173B5"/>
    <w:rsid w:val="00E24C57"/>
    <w:rsid w:val="00E457C3"/>
    <w:rsid w:val="00E475F9"/>
    <w:rsid w:val="00E50974"/>
    <w:rsid w:val="00E54322"/>
    <w:rsid w:val="00E56EA0"/>
    <w:rsid w:val="00E86611"/>
    <w:rsid w:val="00E940BF"/>
    <w:rsid w:val="00EA2FA9"/>
    <w:rsid w:val="00EA643A"/>
    <w:rsid w:val="00ED3F7C"/>
    <w:rsid w:val="00ED72FC"/>
    <w:rsid w:val="00EE34E3"/>
    <w:rsid w:val="00F01885"/>
    <w:rsid w:val="00F168A4"/>
    <w:rsid w:val="00F2380B"/>
    <w:rsid w:val="00F24713"/>
    <w:rsid w:val="00F40699"/>
    <w:rsid w:val="00F433D6"/>
    <w:rsid w:val="00F61D34"/>
    <w:rsid w:val="00F64FDB"/>
    <w:rsid w:val="00F73C52"/>
    <w:rsid w:val="00F76BBD"/>
    <w:rsid w:val="00F85F78"/>
    <w:rsid w:val="00F96689"/>
    <w:rsid w:val="00FA318F"/>
    <w:rsid w:val="00FA45EB"/>
    <w:rsid w:val="00FD0CCB"/>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7C36DA"/>
  <w15:docId w15:val="{131F30F4-0CFA-4A63-9B67-D6BB9BD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2,Footnote Text Char3 Char,Footnote Text Char Char Char2,Footnote Text Char2 Char Char Char2,Footnote Text Char1 Char2 Char Char Char,Footnote Text Char Char Char Char2 Char Char,Footnote Text Char3,Footnote Text Char1"/>
    <w:basedOn w:val="Normal"/>
    <w:link w:val="FootnoteTextChar"/>
    <w:unhideWhenUsed/>
    <w:rsid w:val="009C5258"/>
    <w:rPr>
      <w:sz w:val="16"/>
      <w:szCs w:val="20"/>
    </w:rPr>
  </w:style>
  <w:style w:type="character" w:customStyle="1" w:styleId="FootnoteTextChar">
    <w:name w:val="Footnote Text Char"/>
    <w:aliases w:val="Footnote Text Char2 Char,Footnote Text Char3 Char Char,Footnote Text Char Char Char2 Char,Footnote Text Char2 Char Char Char2 Char,Footnote Text Char1 Char2 Char Char Char Char,Footnote Text Char Char Char Char2 Char Char Char"/>
    <w:link w:val="FootnoteText"/>
    <w:rsid w:val="009C5258"/>
    <w:rPr>
      <w:rFonts w:ascii="Arial" w:hAnsi="Arial"/>
      <w:sz w:val="16"/>
      <w:lang w:val="fr-FR" w:eastAsia="en-US"/>
    </w:rPr>
  </w:style>
  <w:style w:type="character" w:styleId="FootnoteReference">
    <w:name w:val="footnote reference"/>
    <w:aliases w:val="Footnotes refss,Footnote Refernece,ftref,4_G,Footnote Ref,16 Point,Superscript 6 Point,Footnote text,Ref,de nota al pie,callout,ftref Char Char Char,ftref Car Char Char Char Char,stylish,Fußnotenzeichen_Raxen,Appel note de bas de p."/>
    <w:link w:val="ftrefCharChar"/>
    <w:unhideWhenUsed/>
    <w:rsid w:val="00853C90"/>
    <w:rPr>
      <w:vertAlign w:val="superscript"/>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
    <w:basedOn w:val="Normal"/>
    <w:link w:val="FootnoteReference"/>
    <w:rsid w:val="00AB045D"/>
    <w:pPr>
      <w:spacing w:after="160" w:line="240" w:lineRule="exact"/>
    </w:pPr>
    <w:rPr>
      <w:rFonts w:ascii="Calibri" w:hAnsi="Calibri"/>
      <w:szCs w:val="20"/>
      <w:vertAlign w:val="superscript"/>
      <w:lang w:eastAsia="en-GB"/>
    </w:rPr>
  </w:style>
  <w:style w:type="character" w:customStyle="1" w:styleId="hps">
    <w:name w:val="hps"/>
    <w:rsid w:val="00812A57"/>
    <w:rPr>
      <w:rFonts w:cs="Times New Roman"/>
    </w:rPr>
  </w:style>
  <w:style w:type="character" w:customStyle="1" w:styleId="vsmall">
    <w:name w:val="vsmall"/>
    <w:basedOn w:val="DefaultParagraphFont"/>
    <w:rsid w:val="007A5715"/>
  </w:style>
  <w:style w:type="character" w:styleId="UnresolvedMention">
    <w:name w:val="Unresolved Mention"/>
    <w:basedOn w:val="DefaultParagraphFont"/>
    <w:uiPriority w:val="99"/>
    <w:semiHidden/>
    <w:unhideWhenUsed/>
    <w:rsid w:val="00E5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9873E12-D16B-4E7B-8541-E2CA086A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1748</Words>
  <Characters>9615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11341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 Dominique</dc:creator>
  <cp:lastModifiedBy>HATTERSLEY Christine</cp:lastModifiedBy>
  <cp:revision>21</cp:revision>
  <cp:lastPrinted>2020-03-05T17:37:00Z</cp:lastPrinted>
  <dcterms:created xsi:type="dcterms:W3CDTF">2020-05-28T12:40:00Z</dcterms:created>
  <dcterms:modified xsi:type="dcterms:W3CDTF">2020-06-03T17:17:00Z</dcterms:modified>
</cp:coreProperties>
</file>