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margin" w:tblpY="2229"/>
        <w:tblW w:w="5000" w:type="pct"/>
        <w:tblBorders>
          <w:bottom w:val="single" w:sz="4" w:space="0" w:color="auto"/>
        </w:tblBorders>
        <w:tblCellMar>
          <w:top w:w="113" w:type="dxa"/>
          <w:left w:w="0" w:type="dxa"/>
          <w:bottom w:w="113" w:type="dxa"/>
          <w:right w:w="0" w:type="dxa"/>
        </w:tblCellMar>
        <w:tblLook w:val="04A0" w:firstRow="1" w:lastRow="0" w:firstColumn="1" w:lastColumn="0" w:noHBand="0" w:noVBand="1"/>
      </w:tblPr>
      <w:tblGrid>
        <w:gridCol w:w="2466"/>
        <w:gridCol w:w="2466"/>
        <w:gridCol w:w="2467"/>
        <w:gridCol w:w="2467"/>
      </w:tblGrid>
      <w:tr w:rsidR="00C955EF" w:rsidRPr="00E56EA0" w14:paraId="7809C63C" w14:textId="77777777" w:rsidTr="002374D1">
        <w:trPr>
          <w:trHeight w:val="737"/>
        </w:trPr>
        <w:tc>
          <w:tcPr>
            <w:tcW w:w="1250" w:type="pct"/>
            <w:shd w:val="clear" w:color="auto" w:fill="auto"/>
            <w:vAlign w:val="center"/>
          </w:tcPr>
          <w:p w14:paraId="1DFFD5D7" w14:textId="77777777" w:rsidR="00C955EF" w:rsidRPr="00E56EA0" w:rsidRDefault="00C955EF" w:rsidP="00C955EF">
            <w:pPr>
              <w:widowControl w:val="0"/>
              <w:autoSpaceDE w:val="0"/>
              <w:autoSpaceDN w:val="0"/>
              <w:adjustRightInd w:val="0"/>
              <w:rPr>
                <w:rFonts w:ascii="Arial Narrow" w:hAnsi="Arial Narrow" w:cs="Calibri"/>
                <w:szCs w:val="20"/>
                <w:lang w:val="fr-FR"/>
              </w:rPr>
            </w:pPr>
            <w:bookmarkStart w:id="0" w:name="_GoBack"/>
            <w:bookmarkEnd w:id="0"/>
            <w:r w:rsidRPr="00E56EA0">
              <w:rPr>
                <w:rFonts w:ascii="Arial Narrow" w:hAnsi="Arial Narrow" w:cs="Calibri"/>
                <w:b/>
                <w:bCs/>
                <w:szCs w:val="20"/>
                <w:lang w:val="fr-FR"/>
              </w:rPr>
              <w:t>DÉLÉGUÉS DES MINISTRES</w:t>
            </w:r>
          </w:p>
        </w:tc>
        <w:tc>
          <w:tcPr>
            <w:tcW w:w="1250" w:type="pct"/>
            <w:shd w:val="clear" w:color="auto" w:fill="auto"/>
            <w:vAlign w:val="center"/>
          </w:tcPr>
          <w:p w14:paraId="7ABB659B" w14:textId="77777777" w:rsidR="00C955EF" w:rsidRPr="00E56EA0" w:rsidRDefault="00C955EF" w:rsidP="00C955EF">
            <w:pPr>
              <w:ind w:left="-108"/>
              <w:jc w:val="center"/>
              <w:rPr>
                <w:rFonts w:ascii="Arial Narrow" w:hAnsi="Arial Narrow" w:cs="Arial"/>
                <w:szCs w:val="20"/>
                <w:lang w:val="fr-FR"/>
              </w:rPr>
            </w:pPr>
            <w:r w:rsidRPr="00E56EA0">
              <w:rPr>
                <w:rFonts w:ascii="Arial Narrow" w:hAnsi="Arial Narrow" w:cs="Calibri"/>
                <w:szCs w:val="20"/>
                <w:lang w:val="fr-FR"/>
              </w:rPr>
              <w:t>Décisions</w:t>
            </w:r>
          </w:p>
        </w:tc>
        <w:tc>
          <w:tcPr>
            <w:tcW w:w="1250" w:type="pct"/>
            <w:shd w:val="clear" w:color="auto" w:fill="auto"/>
            <w:vAlign w:val="center"/>
          </w:tcPr>
          <w:p w14:paraId="0235D69C" w14:textId="20BA24EB" w:rsidR="00C955EF" w:rsidRPr="00C325D9" w:rsidRDefault="00C325D9" w:rsidP="00C955EF">
            <w:pPr>
              <w:ind w:left="-40"/>
              <w:jc w:val="center"/>
              <w:rPr>
                <w:rFonts w:ascii="Arial Narrow" w:hAnsi="Arial Narrow" w:cs="Arial"/>
                <w:b/>
                <w:szCs w:val="20"/>
                <w:lang w:val="fr-FR"/>
              </w:rPr>
            </w:pPr>
            <w:r w:rsidRPr="00C325D9">
              <w:rPr>
                <w:rFonts w:ascii="Arial Narrow" w:hAnsi="Arial Narrow" w:cs="Calibri"/>
                <w:b/>
                <w:szCs w:val="20"/>
                <w:lang w:val="fr-FR"/>
              </w:rPr>
              <w:t>CM/Del/Dec(2020)13</w:t>
            </w:r>
            <w:r w:rsidR="008B2AF0">
              <w:rPr>
                <w:rFonts w:ascii="Arial Narrow" w:hAnsi="Arial Narrow" w:cs="Calibri"/>
                <w:b/>
                <w:szCs w:val="20"/>
                <w:lang w:val="fr-FR"/>
              </w:rPr>
              <w:t>77</w:t>
            </w:r>
            <w:r w:rsidRPr="00C325D9">
              <w:rPr>
                <w:rFonts w:ascii="Arial Narrow" w:hAnsi="Arial Narrow" w:cs="Calibri"/>
                <w:b/>
                <w:szCs w:val="20"/>
                <w:lang w:val="fr-FR"/>
              </w:rPr>
              <w:t>-app</w:t>
            </w:r>
            <w:r w:rsidR="00FD3D13">
              <w:rPr>
                <w:rFonts w:ascii="Arial Narrow" w:hAnsi="Arial Narrow" w:cs="Calibri"/>
                <w:b/>
                <w:szCs w:val="20"/>
                <w:lang w:val="fr-FR"/>
              </w:rPr>
              <w:t>1</w:t>
            </w:r>
          </w:p>
        </w:tc>
        <w:tc>
          <w:tcPr>
            <w:tcW w:w="1250" w:type="pct"/>
            <w:shd w:val="clear" w:color="auto" w:fill="auto"/>
            <w:vAlign w:val="center"/>
          </w:tcPr>
          <w:p w14:paraId="6676D657" w14:textId="5E9322AD" w:rsidR="00C955EF" w:rsidRPr="00E56EA0" w:rsidRDefault="001A305B" w:rsidP="00C955EF">
            <w:pPr>
              <w:jc w:val="right"/>
              <w:rPr>
                <w:rFonts w:ascii="Arial Narrow" w:hAnsi="Arial Narrow" w:cs="Arial"/>
                <w:sz w:val="16"/>
                <w:szCs w:val="16"/>
                <w:lang w:val="fr-FR"/>
              </w:rPr>
            </w:pPr>
            <w:r w:rsidRPr="001A305B">
              <w:rPr>
                <w:rFonts w:ascii="Arial Narrow" w:hAnsi="Arial Narrow" w:cs="Calibri"/>
                <w:sz w:val="16"/>
                <w:szCs w:val="16"/>
                <w:lang w:val="fr-FR"/>
              </w:rPr>
              <w:t>4 juin 2020</w:t>
            </w:r>
          </w:p>
        </w:tc>
      </w:tr>
    </w:tbl>
    <w:p w14:paraId="2A06DB97" w14:textId="77777777" w:rsidR="00C955EF" w:rsidRPr="00E56EA0" w:rsidRDefault="00C955EF" w:rsidP="00C955EF">
      <w:pPr>
        <w:rPr>
          <w:rFonts w:cs="Arial"/>
          <w:sz w:val="2"/>
          <w:szCs w:val="2"/>
          <w:lang w:val="fr-FR"/>
        </w:rPr>
      </w:pPr>
    </w:p>
    <w:tbl>
      <w:tblPr>
        <w:tblW w:w="5000" w:type="pct"/>
        <w:tblBorders>
          <w:bottom w:val="single" w:sz="4" w:space="0" w:color="auto"/>
        </w:tblBorders>
        <w:tblCellMar>
          <w:left w:w="0" w:type="dxa"/>
          <w:right w:w="0" w:type="dxa"/>
        </w:tblCellMar>
        <w:tblLook w:val="04A0" w:firstRow="1" w:lastRow="0" w:firstColumn="1" w:lastColumn="0" w:noHBand="0" w:noVBand="1"/>
      </w:tblPr>
      <w:tblGrid>
        <w:gridCol w:w="9866"/>
      </w:tblGrid>
      <w:tr w:rsidR="00C955EF" w:rsidRPr="00287D07" w14:paraId="680C9AB3" w14:textId="77777777" w:rsidTr="002374D1">
        <w:tc>
          <w:tcPr>
            <w:tcW w:w="9399" w:type="dxa"/>
            <w:shd w:val="clear" w:color="auto" w:fill="auto"/>
            <w:tcMar>
              <w:top w:w="227" w:type="dxa"/>
              <w:bottom w:w="227" w:type="dxa"/>
            </w:tcMar>
            <w:vAlign w:val="center"/>
          </w:tcPr>
          <w:p w14:paraId="642309FE" w14:textId="4B53BDE6" w:rsidR="00C955EF" w:rsidRPr="00E56EA0" w:rsidRDefault="00C955EF" w:rsidP="00C955EF">
            <w:pPr>
              <w:widowControl w:val="0"/>
              <w:autoSpaceDE w:val="0"/>
              <w:autoSpaceDN w:val="0"/>
              <w:adjustRightInd w:val="0"/>
              <w:rPr>
                <w:rFonts w:ascii="Arial Narrow" w:hAnsi="Arial Narrow" w:cs="Calibri"/>
                <w:b/>
                <w:bCs/>
                <w:sz w:val="32"/>
                <w:szCs w:val="32"/>
                <w:lang w:val="fr-FR"/>
              </w:rPr>
            </w:pPr>
            <w:r w:rsidRPr="00E56EA0">
              <w:rPr>
                <w:rFonts w:ascii="Arial Narrow" w:hAnsi="Arial Narrow" w:cs="Calibri"/>
                <w:b/>
                <w:bCs/>
                <w:sz w:val="32"/>
                <w:szCs w:val="32"/>
                <w:lang w:val="fr-FR"/>
              </w:rPr>
              <w:t>13</w:t>
            </w:r>
            <w:r w:rsidR="008B2AF0">
              <w:rPr>
                <w:rFonts w:ascii="Arial Narrow" w:hAnsi="Arial Narrow" w:cs="Calibri"/>
                <w:b/>
                <w:bCs/>
                <w:sz w:val="32"/>
                <w:szCs w:val="32"/>
                <w:lang w:val="fr-FR"/>
              </w:rPr>
              <w:t>77</w:t>
            </w:r>
            <w:r w:rsidRPr="00E56EA0">
              <w:rPr>
                <w:rFonts w:ascii="Arial Narrow" w:hAnsi="Arial Narrow" w:cs="Calibri"/>
                <w:b/>
                <w:bCs/>
                <w:sz w:val="32"/>
                <w:szCs w:val="32"/>
                <w:vertAlign w:val="superscript"/>
                <w:lang w:val="fr-FR"/>
              </w:rPr>
              <w:t>e</w:t>
            </w:r>
            <w:r w:rsidRPr="00E56EA0">
              <w:rPr>
                <w:rFonts w:ascii="Arial Narrow" w:hAnsi="Arial Narrow" w:cs="Calibri"/>
                <w:b/>
                <w:bCs/>
                <w:sz w:val="32"/>
                <w:szCs w:val="32"/>
                <w:lang w:val="fr-FR"/>
              </w:rPr>
              <w:t xml:space="preserve"> réunion, </w:t>
            </w:r>
            <w:r w:rsidR="008B2AF0">
              <w:rPr>
                <w:rFonts w:ascii="Arial Narrow" w:hAnsi="Arial Narrow" w:cs="Calibri"/>
                <w:b/>
                <w:bCs/>
                <w:sz w:val="32"/>
                <w:szCs w:val="32"/>
                <w:lang w:val="fr-FR"/>
              </w:rPr>
              <w:t>4 juin</w:t>
            </w:r>
            <w:r w:rsidRPr="00E56EA0">
              <w:rPr>
                <w:rFonts w:ascii="Arial Narrow" w:hAnsi="Arial Narrow" w:cs="Calibri"/>
                <w:b/>
                <w:bCs/>
                <w:sz w:val="32"/>
                <w:szCs w:val="32"/>
                <w:lang w:val="fr-FR"/>
              </w:rPr>
              <w:t xml:space="preserve"> 2020 (DH)</w:t>
            </w:r>
          </w:p>
          <w:p w14:paraId="2F4342D2" w14:textId="77777777" w:rsidR="00C955EF" w:rsidRPr="00E56EA0" w:rsidRDefault="00C955EF" w:rsidP="00C955EF">
            <w:pPr>
              <w:rPr>
                <w:rFonts w:ascii="Arial Narrow" w:hAnsi="Arial Narrow" w:cs="Calibri"/>
                <w:i/>
                <w:szCs w:val="20"/>
                <w:lang w:val="fr-FR"/>
              </w:rPr>
            </w:pPr>
            <w:r w:rsidRPr="00E56EA0">
              <w:rPr>
                <w:rFonts w:ascii="Arial Narrow" w:hAnsi="Arial Narrow" w:cs="Calibri"/>
                <w:i/>
                <w:szCs w:val="20"/>
                <w:lang w:val="fr-FR"/>
              </w:rPr>
              <w:t xml:space="preserve"> </w:t>
            </w:r>
          </w:p>
          <w:p w14:paraId="42673B32" w14:textId="1C26F991" w:rsidR="00C955EF" w:rsidRPr="00E56EA0" w:rsidRDefault="00AB045D" w:rsidP="00C955EF">
            <w:pPr>
              <w:rPr>
                <w:rFonts w:ascii="Arial Narrow" w:hAnsi="Arial Narrow" w:cs="Calibri"/>
                <w:b/>
                <w:sz w:val="28"/>
                <w:szCs w:val="28"/>
                <w:lang w:val="fr-FR"/>
              </w:rPr>
            </w:pPr>
            <w:r w:rsidRPr="00E56EA0">
              <w:rPr>
                <w:rFonts w:ascii="Arial Narrow" w:hAnsi="Arial Narrow" w:cs="Calibri"/>
                <w:b/>
                <w:bCs/>
                <w:sz w:val="32"/>
                <w:szCs w:val="32"/>
                <w:lang w:val="fr-FR"/>
              </w:rPr>
              <w:t>Liste indicative consolidée d’affaires pour la 13</w:t>
            </w:r>
            <w:r w:rsidR="00FD3D13">
              <w:rPr>
                <w:rFonts w:ascii="Arial Narrow" w:hAnsi="Arial Narrow" w:cs="Calibri"/>
                <w:b/>
                <w:bCs/>
                <w:sz w:val="32"/>
                <w:szCs w:val="32"/>
                <w:lang w:val="fr-FR"/>
              </w:rPr>
              <w:t>77bis</w:t>
            </w:r>
            <w:r w:rsidRPr="00E56EA0">
              <w:rPr>
                <w:rFonts w:ascii="Arial Narrow" w:hAnsi="Arial Narrow" w:cs="Calibri"/>
                <w:b/>
                <w:bCs/>
                <w:sz w:val="32"/>
                <w:szCs w:val="32"/>
                <w:lang w:val="fr-FR"/>
              </w:rPr>
              <w:t xml:space="preserve"> réunion (</w:t>
            </w:r>
            <w:r w:rsidR="00FD3D13">
              <w:rPr>
                <w:rFonts w:ascii="Arial Narrow" w:hAnsi="Arial Narrow" w:cs="Calibri"/>
                <w:b/>
                <w:bCs/>
                <w:sz w:val="32"/>
                <w:szCs w:val="32"/>
                <w:lang w:val="fr-FR"/>
              </w:rPr>
              <w:t>1-</w:t>
            </w:r>
            <w:r w:rsidR="008B2AF0">
              <w:rPr>
                <w:rFonts w:ascii="Arial Narrow" w:hAnsi="Arial Narrow" w:cs="Calibri"/>
                <w:b/>
                <w:bCs/>
                <w:sz w:val="32"/>
                <w:szCs w:val="32"/>
                <w:lang w:val="fr-FR"/>
              </w:rPr>
              <w:t xml:space="preserve">3 septembre </w:t>
            </w:r>
            <w:r w:rsidRPr="00E56EA0">
              <w:rPr>
                <w:rFonts w:ascii="Arial Narrow" w:hAnsi="Arial Narrow" w:cs="Calibri"/>
                <w:b/>
                <w:bCs/>
                <w:sz w:val="32"/>
                <w:szCs w:val="32"/>
                <w:lang w:val="fr-FR"/>
              </w:rPr>
              <w:t>2020) (DH) adoptée lors de la 13</w:t>
            </w:r>
            <w:r w:rsidR="008B2AF0">
              <w:rPr>
                <w:rFonts w:ascii="Arial Narrow" w:hAnsi="Arial Narrow" w:cs="Calibri"/>
                <w:b/>
                <w:bCs/>
                <w:sz w:val="32"/>
                <w:szCs w:val="32"/>
                <w:lang w:val="fr-FR"/>
              </w:rPr>
              <w:t>77</w:t>
            </w:r>
            <w:r w:rsidRPr="00E56EA0">
              <w:rPr>
                <w:rFonts w:ascii="Arial Narrow" w:hAnsi="Arial Narrow" w:cs="Calibri"/>
                <w:b/>
                <w:bCs/>
                <w:sz w:val="32"/>
                <w:szCs w:val="32"/>
                <w:vertAlign w:val="superscript"/>
                <w:lang w:val="fr-FR"/>
              </w:rPr>
              <w:t>e</w:t>
            </w:r>
            <w:r w:rsidRPr="00E56EA0">
              <w:rPr>
                <w:rFonts w:ascii="Arial Narrow" w:hAnsi="Arial Narrow" w:cs="Calibri"/>
                <w:b/>
                <w:bCs/>
                <w:sz w:val="32"/>
                <w:szCs w:val="32"/>
                <w:lang w:val="fr-FR"/>
              </w:rPr>
              <w:t xml:space="preserve"> réunion</w:t>
            </w:r>
          </w:p>
          <w:p w14:paraId="38EC9B3F" w14:textId="4A87B52A" w:rsidR="00C955EF" w:rsidRPr="00E56EA0" w:rsidRDefault="00C955EF" w:rsidP="006F709C">
            <w:pPr>
              <w:rPr>
                <w:rFonts w:ascii="Arial Narrow" w:hAnsi="Arial Narrow" w:cs="Calibri"/>
                <w:sz w:val="18"/>
                <w:szCs w:val="18"/>
                <w:lang w:val="fr-FR"/>
              </w:rPr>
            </w:pPr>
            <w:r w:rsidRPr="00E56EA0">
              <w:rPr>
                <w:rFonts w:ascii="Arial Narrow" w:hAnsi="Arial Narrow" w:cs="Calibri"/>
                <w:sz w:val="22"/>
                <w:lang w:val="fr-FR"/>
              </w:rPr>
              <w:t>Surveillance de l’exécution des arrêts de la Cour européenne</w:t>
            </w:r>
          </w:p>
        </w:tc>
      </w:tr>
    </w:tbl>
    <w:p w14:paraId="4697A490" w14:textId="08C05AF6" w:rsidR="00C955EF" w:rsidRDefault="00C955EF" w:rsidP="00C955EF">
      <w:pPr>
        <w:rPr>
          <w:rFonts w:eastAsia="Times New Roman"/>
          <w:szCs w:val="24"/>
          <w:lang w:val="fr-FR"/>
        </w:rPr>
      </w:pPr>
      <w:r w:rsidRPr="00E56EA0">
        <w:rPr>
          <w:rFonts w:eastAsia="Times New Roman"/>
          <w:szCs w:val="24"/>
          <w:lang w:val="fr-FR"/>
        </w:rPr>
        <w:t xml:space="preserve"> </w:t>
      </w:r>
    </w:p>
    <w:p w14:paraId="566E56C6" w14:textId="6203C7BD" w:rsidR="00E8486E" w:rsidRDefault="00E8486E" w:rsidP="00C955EF">
      <w:pPr>
        <w:rPr>
          <w:rFonts w:eastAsia="Times New Roman"/>
          <w:szCs w:val="24"/>
          <w:lang w:val="fr-FR"/>
        </w:rPr>
      </w:pPr>
    </w:p>
    <w:p w14:paraId="4FE09FC1" w14:textId="77777777" w:rsidR="00E8486E" w:rsidRPr="008D19C5" w:rsidRDefault="00E8486E" w:rsidP="00E8486E">
      <w:pPr>
        <w:rPr>
          <w:lang w:val="fr-FR"/>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9923"/>
      </w:tblGrid>
      <w:tr w:rsidR="00E8486E" w:rsidRPr="00287D07" w14:paraId="2979ECB8" w14:textId="77777777" w:rsidTr="008F2F7C">
        <w:tc>
          <w:tcPr>
            <w:tcW w:w="9923" w:type="dxa"/>
            <w:shd w:val="clear" w:color="auto" w:fill="auto"/>
          </w:tcPr>
          <w:p w14:paraId="775D9131" w14:textId="77777777" w:rsidR="00E8486E" w:rsidRPr="00E8486E" w:rsidRDefault="00E8486E" w:rsidP="008F2F7C">
            <w:pPr>
              <w:jc w:val="center"/>
              <w:rPr>
                <w:b/>
                <w:bCs/>
                <w:lang w:val="fr-FR"/>
              </w:rPr>
            </w:pPr>
            <w:r w:rsidRPr="00E8486E">
              <w:rPr>
                <w:b/>
                <w:bCs/>
                <w:lang w:val="fr-FR"/>
              </w:rPr>
              <w:t>Calendrier de préparation de la 1377bis réunion (</w:t>
            </w:r>
            <w:r w:rsidRPr="00E8486E">
              <w:rPr>
                <w:b/>
                <w:bCs/>
                <w:u w:val="single"/>
                <w:lang w:val="fr-FR"/>
              </w:rPr>
              <w:t>1-3 septembre 2020</w:t>
            </w:r>
            <w:r w:rsidRPr="00E8486E">
              <w:rPr>
                <w:b/>
                <w:bCs/>
                <w:lang w:val="fr-FR"/>
              </w:rPr>
              <w:t>)</w:t>
            </w:r>
          </w:p>
          <w:p w14:paraId="5B97FC16" w14:textId="77777777" w:rsidR="00E8486E" w:rsidRPr="00E8486E" w:rsidRDefault="00E8486E" w:rsidP="008F2F7C">
            <w:pPr>
              <w:jc w:val="center"/>
              <w:rPr>
                <w:lang w:val="fr-FR"/>
              </w:rPr>
            </w:pPr>
          </w:p>
          <w:p w14:paraId="70AEB86C" w14:textId="77777777" w:rsidR="00E8486E" w:rsidRPr="00E8486E" w:rsidRDefault="00E8486E" w:rsidP="008F2F7C">
            <w:pPr>
              <w:numPr>
                <w:ilvl w:val="0"/>
                <w:numId w:val="1"/>
              </w:numPr>
              <w:rPr>
                <w:lang w:val="fr-FR"/>
              </w:rPr>
            </w:pPr>
            <w:r w:rsidRPr="00E8486E">
              <w:rPr>
                <w:lang w:val="fr-FR"/>
              </w:rPr>
              <w:t>19/03/2020 : date limite pour les délégations en vue de soumettre de nouvelles informations sur les affaires incluses dans l’avant-projet d’Ordre des Travaux</w:t>
            </w:r>
            <w:r w:rsidRPr="00E8486E">
              <w:rPr>
                <w:rStyle w:val="FootnoteReference"/>
              </w:rPr>
              <w:footnoteReference w:id="1"/>
            </w:r>
            <w:r w:rsidRPr="00E8486E">
              <w:rPr>
                <w:lang w:val="fr-FR"/>
              </w:rPr>
              <w:t> ;</w:t>
            </w:r>
          </w:p>
          <w:p w14:paraId="79E5FEAB" w14:textId="77777777" w:rsidR="00E8486E" w:rsidRPr="00E8486E" w:rsidRDefault="00E8486E" w:rsidP="008F2F7C">
            <w:pPr>
              <w:numPr>
                <w:ilvl w:val="0"/>
                <w:numId w:val="1"/>
              </w:numPr>
              <w:tabs>
                <w:tab w:val="left" w:pos="720"/>
                <w:tab w:val="left" w:pos="1985"/>
              </w:tabs>
              <w:rPr>
                <w:lang w:val="fr-FR"/>
              </w:rPr>
            </w:pPr>
            <w:r w:rsidRPr="00E8486E">
              <w:rPr>
                <w:lang w:val="fr-FR"/>
              </w:rPr>
              <w:t>19/05/2020 : après examen du Bureau, diffusion de la liste indicative d’affaires proposées ;</w:t>
            </w:r>
          </w:p>
          <w:p w14:paraId="0767D4A5" w14:textId="77777777" w:rsidR="00E8486E" w:rsidRPr="00E8486E" w:rsidRDefault="00E8486E" w:rsidP="008F2F7C">
            <w:pPr>
              <w:numPr>
                <w:ilvl w:val="0"/>
                <w:numId w:val="1"/>
              </w:numPr>
              <w:tabs>
                <w:tab w:val="left" w:pos="720"/>
                <w:tab w:val="left" w:pos="1985"/>
              </w:tabs>
              <w:rPr>
                <w:lang w:val="fr-FR"/>
              </w:rPr>
            </w:pPr>
            <w:r w:rsidRPr="00E8486E">
              <w:rPr>
                <w:lang w:val="fr-FR"/>
              </w:rPr>
              <w:t xml:space="preserve">17/08/2020 : envoi préalable des Notes à chaque </w:t>
            </w:r>
            <w:r w:rsidRPr="00E8486E">
              <w:rPr>
                <w:rFonts w:cs="Arial"/>
                <w:lang w:val="fr-FR"/>
              </w:rPr>
              <w:t>É</w:t>
            </w:r>
            <w:r w:rsidRPr="00E8486E">
              <w:rPr>
                <w:lang w:val="fr-FR"/>
              </w:rPr>
              <w:t>tat défendeur. Les Délégations disposeront de 5 jours pour accepter ou rejeter la diffusion d’un projet de décisions ;</w:t>
            </w:r>
          </w:p>
          <w:p w14:paraId="35556E6C" w14:textId="77777777" w:rsidR="00E8486E" w:rsidRPr="00E8486E" w:rsidRDefault="00E8486E" w:rsidP="008F2F7C">
            <w:pPr>
              <w:numPr>
                <w:ilvl w:val="0"/>
                <w:numId w:val="1"/>
              </w:numPr>
              <w:tabs>
                <w:tab w:val="left" w:pos="720"/>
                <w:tab w:val="left" w:pos="1985"/>
              </w:tabs>
              <w:rPr>
                <w:lang w:val="fr-FR"/>
              </w:rPr>
            </w:pPr>
            <w:r w:rsidRPr="00E8486E">
              <w:rPr>
                <w:lang w:val="fr-FR"/>
              </w:rPr>
              <w:t xml:space="preserve">25/08/2020 : diffusion des Notes, et après examen du Bureau diffusion d’un éventuel projet d’ordre des travaux révisé pour la 1377bis. </w:t>
            </w:r>
          </w:p>
        </w:tc>
      </w:tr>
    </w:tbl>
    <w:p w14:paraId="457B0D42" w14:textId="77777777" w:rsidR="00E8486E" w:rsidRPr="00E8486E" w:rsidRDefault="00E8486E" w:rsidP="00E8486E">
      <w:pPr>
        <w:rPr>
          <w:lang w:val="fr-FR"/>
        </w:rPr>
      </w:pPr>
    </w:p>
    <w:p w14:paraId="46128762" w14:textId="77777777" w:rsidR="00E8486E" w:rsidRPr="00E56EA0" w:rsidRDefault="00E8486E" w:rsidP="00C955EF">
      <w:pPr>
        <w:rPr>
          <w:rFonts w:eastAsia="Times New Roman"/>
          <w:szCs w:val="24"/>
          <w:lang w:val="fr-FR"/>
        </w:rPr>
      </w:pPr>
    </w:p>
    <w:p w14:paraId="351902D6" w14:textId="77777777" w:rsidR="006F709C" w:rsidRPr="00E56EA0" w:rsidRDefault="006F709C" w:rsidP="00C955EF">
      <w:pPr>
        <w:rPr>
          <w:rFonts w:eastAsia="Times New Roman"/>
          <w:szCs w:val="24"/>
          <w:lang w:val="fr-FR"/>
        </w:rPr>
      </w:pPr>
    </w:p>
    <w:p w14:paraId="7CEA6AA4" w14:textId="77777777" w:rsidR="00AB045D" w:rsidRPr="00E56EA0" w:rsidRDefault="00AB045D" w:rsidP="0037200F">
      <w:pPr>
        <w:rPr>
          <w:rFonts w:eastAsia="Times New Roman"/>
          <w:szCs w:val="24"/>
          <w:lang w:val="fr-FR"/>
        </w:rPr>
        <w:sectPr w:rsidR="00AB045D" w:rsidRPr="00E56EA0" w:rsidSect="006E7255">
          <w:headerReference w:type="even" r:id="rId8"/>
          <w:headerReference w:type="default" r:id="rId9"/>
          <w:footerReference w:type="default" r:id="rId10"/>
          <w:headerReference w:type="first" r:id="rId11"/>
          <w:footerReference w:type="first" r:id="rId12"/>
          <w:type w:val="continuous"/>
          <w:pgSz w:w="11907" w:h="16840" w:code="9"/>
          <w:pgMar w:top="992" w:right="851" w:bottom="709" w:left="1077" w:header="454" w:footer="340" w:gutter="113"/>
          <w:pgNumType w:chapStyle="1"/>
          <w:cols w:space="708"/>
          <w:titlePg/>
          <w:docGrid w:linePitch="299"/>
        </w:sectPr>
      </w:pPr>
    </w:p>
    <w:p w14:paraId="4B716C7E" w14:textId="77777777" w:rsidR="003E6A3A" w:rsidRPr="006173B1" w:rsidRDefault="003E6A3A" w:rsidP="003E6A3A">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14927"/>
      </w:tblGrid>
      <w:tr w:rsidR="003E6A3A" w:rsidRPr="00287D07" w14:paraId="366568A9" w14:textId="77777777" w:rsidTr="00E11F32">
        <w:tc>
          <w:tcPr>
            <w:tcW w:w="14927" w:type="dxa"/>
            <w:shd w:val="clear" w:color="auto" w:fill="auto"/>
          </w:tcPr>
          <w:p w14:paraId="595BEB79" w14:textId="485D384F" w:rsidR="003E6A3A" w:rsidRPr="003E6A3A" w:rsidRDefault="003E6A3A" w:rsidP="00E11F32">
            <w:pPr>
              <w:jc w:val="center"/>
              <w:rPr>
                <w:b/>
                <w:bCs/>
                <w:sz w:val="28"/>
                <w:szCs w:val="28"/>
                <w:lang w:val="fr-FR"/>
              </w:rPr>
            </w:pPr>
            <w:r w:rsidRPr="003E6A3A">
              <w:rPr>
                <w:b/>
                <w:bCs/>
                <w:sz w:val="28"/>
                <w:szCs w:val="28"/>
                <w:lang w:val="fr-FR"/>
              </w:rPr>
              <w:t xml:space="preserve">C. Examen des affaires </w:t>
            </w:r>
            <w:r w:rsidR="00E8486E">
              <w:rPr>
                <w:b/>
                <w:bCs/>
                <w:sz w:val="28"/>
                <w:szCs w:val="28"/>
                <w:lang w:val="fr-FR"/>
              </w:rPr>
              <w:t>à</w:t>
            </w:r>
            <w:r w:rsidRPr="003E6A3A">
              <w:rPr>
                <w:b/>
                <w:bCs/>
                <w:sz w:val="28"/>
                <w:szCs w:val="28"/>
                <w:lang w:val="fr-FR"/>
              </w:rPr>
              <w:t xml:space="preserve"> la 1377bis</w:t>
            </w:r>
            <w:r w:rsidR="006173B1">
              <w:rPr>
                <w:b/>
                <w:bCs/>
                <w:sz w:val="28"/>
                <w:szCs w:val="28"/>
                <w:lang w:val="fr-FR"/>
              </w:rPr>
              <w:t xml:space="preserve"> réunion</w:t>
            </w:r>
          </w:p>
        </w:tc>
      </w:tr>
    </w:tbl>
    <w:p w14:paraId="411D0D92" w14:textId="1BBD3357" w:rsidR="003E6A3A" w:rsidRPr="003E6A3A" w:rsidRDefault="003E6A3A" w:rsidP="00FD3D13">
      <w:pPr>
        <w:rPr>
          <w:lang w:val="fr-FR"/>
        </w:rPr>
      </w:pPr>
      <w:r w:rsidRPr="003E6A3A">
        <w:rPr>
          <w:lang w:val="fr-FR"/>
        </w:rPr>
        <w:t xml:space="preserve"> </w:t>
      </w:r>
    </w:p>
    <w:p w14:paraId="64F2A359" w14:textId="77777777" w:rsidR="003E6A3A" w:rsidRPr="003E6A3A" w:rsidRDefault="003E6A3A" w:rsidP="00FD3D13">
      <w:pPr>
        <w:rPr>
          <w:lang w:val="fr-FR"/>
        </w:rPr>
      </w:pP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3957"/>
        <w:gridCol w:w="1640"/>
        <w:gridCol w:w="1145"/>
        <w:gridCol w:w="1264"/>
        <w:gridCol w:w="3691"/>
        <w:gridCol w:w="2761"/>
      </w:tblGrid>
      <w:tr w:rsidR="00E8486E" w:rsidRPr="00287D07" w14:paraId="4CFCA616" w14:textId="77777777" w:rsidTr="00E77048">
        <w:trPr>
          <w:tblHeader/>
        </w:trPr>
        <w:tc>
          <w:tcPr>
            <w:tcW w:w="276" w:type="pct"/>
            <w:shd w:val="clear" w:color="auto" w:fill="8064A2"/>
          </w:tcPr>
          <w:p w14:paraId="50BD685C" w14:textId="00B3190F" w:rsidR="00E8486E" w:rsidRPr="00E8486E" w:rsidRDefault="00E8486E" w:rsidP="00EF0110">
            <w:pPr>
              <w:rPr>
                <w:b/>
                <w:bCs/>
                <w:color w:val="FFFFFF"/>
                <w:sz w:val="18"/>
                <w:szCs w:val="18"/>
                <w:lang w:val="fr-FR"/>
              </w:rPr>
            </w:pPr>
            <w:r>
              <w:rPr>
                <w:b/>
                <w:bCs/>
                <w:color w:val="FFFFFF"/>
                <w:sz w:val="18"/>
                <w:szCs w:val="18"/>
                <w:lang w:val="fr-FR"/>
              </w:rPr>
              <w:t>No</w:t>
            </w:r>
          </w:p>
        </w:tc>
        <w:tc>
          <w:tcPr>
            <w:tcW w:w="1293" w:type="pct"/>
            <w:shd w:val="clear" w:color="auto" w:fill="8064A2"/>
          </w:tcPr>
          <w:p w14:paraId="2153A572" w14:textId="723E07C8" w:rsidR="00E8486E" w:rsidRPr="009970EB" w:rsidRDefault="00E8486E" w:rsidP="00EF0110">
            <w:pPr>
              <w:rPr>
                <w:b/>
                <w:bCs/>
                <w:color w:val="FFFFFF"/>
                <w:sz w:val="18"/>
                <w:szCs w:val="18"/>
              </w:rPr>
            </w:pPr>
            <w:r w:rsidRPr="009970EB">
              <w:rPr>
                <w:b/>
                <w:bCs/>
                <w:color w:val="FFFFFF"/>
                <w:sz w:val="18"/>
                <w:szCs w:val="18"/>
              </w:rPr>
              <w:t>Affaire</w:t>
            </w:r>
          </w:p>
        </w:tc>
        <w:tc>
          <w:tcPr>
            <w:tcW w:w="536" w:type="pct"/>
            <w:shd w:val="clear" w:color="auto" w:fill="8064A2"/>
          </w:tcPr>
          <w:p w14:paraId="20FED47E" w14:textId="77777777" w:rsidR="00E8486E" w:rsidRPr="009970EB" w:rsidRDefault="00E8486E" w:rsidP="00EF0110">
            <w:pPr>
              <w:rPr>
                <w:b/>
                <w:bCs/>
                <w:color w:val="FFFFFF"/>
                <w:sz w:val="18"/>
                <w:szCs w:val="18"/>
              </w:rPr>
            </w:pPr>
            <w:r w:rsidRPr="009970EB">
              <w:rPr>
                <w:b/>
                <w:bCs/>
                <w:color w:val="FFFFFF"/>
                <w:sz w:val="18"/>
                <w:szCs w:val="18"/>
              </w:rPr>
              <w:t>Etat</w:t>
            </w:r>
          </w:p>
        </w:tc>
        <w:tc>
          <w:tcPr>
            <w:tcW w:w="374" w:type="pct"/>
            <w:shd w:val="clear" w:color="auto" w:fill="8064A2"/>
          </w:tcPr>
          <w:p w14:paraId="6B2AA396" w14:textId="77777777" w:rsidR="00E8486E" w:rsidRPr="009970EB" w:rsidRDefault="00E8486E" w:rsidP="00EF0110">
            <w:pPr>
              <w:rPr>
                <w:b/>
                <w:bCs/>
                <w:color w:val="FFFFFF"/>
                <w:sz w:val="18"/>
                <w:szCs w:val="18"/>
              </w:rPr>
            </w:pPr>
            <w:r w:rsidRPr="009970EB">
              <w:rPr>
                <w:b/>
                <w:bCs/>
                <w:color w:val="FFFFFF"/>
                <w:sz w:val="18"/>
                <w:szCs w:val="18"/>
              </w:rPr>
              <w:t>Requête</w:t>
            </w:r>
          </w:p>
        </w:tc>
        <w:tc>
          <w:tcPr>
            <w:tcW w:w="413" w:type="pct"/>
            <w:shd w:val="clear" w:color="auto" w:fill="8064A2"/>
          </w:tcPr>
          <w:p w14:paraId="5DD2AC13" w14:textId="77777777" w:rsidR="00E8486E" w:rsidRPr="009970EB" w:rsidRDefault="00E8486E" w:rsidP="00EF0110">
            <w:pPr>
              <w:rPr>
                <w:b/>
                <w:bCs/>
                <w:color w:val="FFFFFF"/>
                <w:sz w:val="18"/>
                <w:szCs w:val="18"/>
              </w:rPr>
            </w:pPr>
            <w:r w:rsidRPr="009970EB">
              <w:rPr>
                <w:b/>
                <w:bCs/>
                <w:color w:val="FFFFFF"/>
                <w:sz w:val="18"/>
                <w:szCs w:val="18"/>
              </w:rPr>
              <w:t>Arrêt définitif le</w:t>
            </w:r>
          </w:p>
        </w:tc>
        <w:tc>
          <w:tcPr>
            <w:tcW w:w="1206" w:type="pct"/>
            <w:shd w:val="clear" w:color="auto" w:fill="8064A2"/>
          </w:tcPr>
          <w:p w14:paraId="76203508" w14:textId="77777777" w:rsidR="00E8486E" w:rsidRPr="009970EB" w:rsidRDefault="00E8486E" w:rsidP="00EF0110">
            <w:pPr>
              <w:rPr>
                <w:b/>
                <w:bCs/>
                <w:color w:val="FFFFFF"/>
                <w:sz w:val="18"/>
                <w:szCs w:val="18"/>
              </w:rPr>
            </w:pPr>
            <w:r w:rsidRPr="009970EB">
              <w:rPr>
                <w:b/>
                <w:bCs/>
                <w:color w:val="FFFFFF"/>
                <w:sz w:val="18"/>
                <w:szCs w:val="18"/>
              </w:rPr>
              <w:t>Violation</w:t>
            </w:r>
          </w:p>
        </w:tc>
        <w:tc>
          <w:tcPr>
            <w:tcW w:w="903" w:type="pct"/>
            <w:shd w:val="clear" w:color="auto" w:fill="8064A2"/>
          </w:tcPr>
          <w:p w14:paraId="1C784506" w14:textId="77777777" w:rsidR="00E8486E" w:rsidRPr="00FD3D13" w:rsidRDefault="00E8486E" w:rsidP="00EF0110">
            <w:pPr>
              <w:rPr>
                <w:b/>
                <w:bCs/>
                <w:color w:val="FFFFFF"/>
                <w:sz w:val="18"/>
                <w:szCs w:val="18"/>
                <w:lang w:val="fr-FR"/>
              </w:rPr>
            </w:pPr>
            <w:r w:rsidRPr="00FD3D13">
              <w:rPr>
                <w:b/>
                <w:bCs/>
                <w:color w:val="FFFFFF"/>
                <w:sz w:val="18"/>
                <w:szCs w:val="18"/>
                <w:lang w:val="fr-FR"/>
              </w:rPr>
              <w:t>Lien vers la dernière décision</w:t>
            </w:r>
          </w:p>
        </w:tc>
      </w:tr>
      <w:tr w:rsidR="00287D07" w:rsidRPr="00287D07" w14:paraId="0D4825DD" w14:textId="77777777" w:rsidTr="00E77048">
        <w:tc>
          <w:tcPr>
            <w:tcW w:w="276" w:type="pct"/>
            <w:tcBorders>
              <w:top w:val="single" w:sz="4" w:space="0" w:color="auto"/>
              <w:left w:val="single" w:sz="4" w:space="0" w:color="auto"/>
              <w:bottom w:val="single" w:sz="4" w:space="0" w:color="auto"/>
              <w:right w:val="single" w:sz="4" w:space="0" w:color="auto"/>
            </w:tcBorders>
          </w:tcPr>
          <w:p w14:paraId="3B2CB2BC" w14:textId="40B476B6" w:rsidR="00287D07" w:rsidRPr="00E8486E" w:rsidRDefault="00287D07" w:rsidP="00287D07">
            <w:pPr>
              <w:rPr>
                <w:sz w:val="18"/>
                <w:szCs w:val="18"/>
                <w:lang w:val="fr-FR"/>
              </w:rPr>
            </w:pPr>
            <w:r>
              <w:rPr>
                <w:sz w:val="18"/>
                <w:szCs w:val="18"/>
              </w:rPr>
              <w:t>H46-3</w:t>
            </w:r>
          </w:p>
        </w:tc>
        <w:tc>
          <w:tcPr>
            <w:tcW w:w="1293" w:type="pct"/>
            <w:tcBorders>
              <w:top w:val="single" w:sz="4" w:space="0" w:color="auto"/>
              <w:left w:val="single" w:sz="4" w:space="0" w:color="auto"/>
              <w:bottom w:val="single" w:sz="4" w:space="0" w:color="auto"/>
              <w:right w:val="single" w:sz="4" w:space="0" w:color="auto"/>
            </w:tcBorders>
          </w:tcPr>
          <w:p w14:paraId="69368FCE" w14:textId="0D59700F" w:rsidR="00287D07" w:rsidRPr="003E6A3A" w:rsidRDefault="00287D07" w:rsidP="00287D07">
            <w:pPr>
              <w:rPr>
                <w:sz w:val="18"/>
                <w:szCs w:val="18"/>
              </w:rPr>
            </w:pPr>
            <w:r w:rsidRPr="003E6A3A">
              <w:rPr>
                <w:sz w:val="18"/>
                <w:szCs w:val="18"/>
              </w:rPr>
              <w:t>GROUPE ILGAR MAMMADOV</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6D37AE5F" w14:textId="77777777" w:rsidR="00287D07" w:rsidRPr="003E6A3A" w:rsidRDefault="00287D07" w:rsidP="00287D07">
            <w:pPr>
              <w:jc w:val="center"/>
              <w:rPr>
                <w:sz w:val="18"/>
                <w:szCs w:val="18"/>
              </w:rPr>
            </w:pPr>
            <w:r w:rsidRPr="003E6A3A">
              <w:rPr>
                <w:sz w:val="18"/>
                <w:szCs w:val="18"/>
              </w:rPr>
              <w:t>AZERBAÏDJAN</w:t>
            </w:r>
          </w:p>
        </w:tc>
        <w:tc>
          <w:tcPr>
            <w:tcW w:w="374" w:type="pct"/>
            <w:tcBorders>
              <w:top w:val="single" w:sz="4" w:space="0" w:color="auto"/>
              <w:left w:val="single" w:sz="4" w:space="0" w:color="auto"/>
              <w:bottom w:val="single" w:sz="4" w:space="0" w:color="auto"/>
              <w:right w:val="single" w:sz="4" w:space="0" w:color="auto"/>
            </w:tcBorders>
          </w:tcPr>
          <w:p w14:paraId="0C2958DE" w14:textId="77777777" w:rsidR="00287D07" w:rsidRPr="003E6A3A" w:rsidRDefault="00287D07" w:rsidP="00287D07">
            <w:pPr>
              <w:rPr>
                <w:sz w:val="18"/>
                <w:szCs w:val="18"/>
              </w:rPr>
            </w:pPr>
            <w:r w:rsidRPr="003E6A3A">
              <w:rPr>
                <w:sz w:val="18"/>
                <w:szCs w:val="18"/>
              </w:rPr>
              <w:t>15172/13</w:t>
            </w: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2942F4EC" w14:textId="77777777" w:rsidR="00287D07" w:rsidRPr="003E6A3A" w:rsidRDefault="00287D07" w:rsidP="00287D07">
            <w:pPr>
              <w:rPr>
                <w:sz w:val="18"/>
                <w:szCs w:val="18"/>
              </w:rPr>
            </w:pPr>
            <w:r w:rsidRPr="003E6A3A">
              <w:rPr>
                <w:sz w:val="18"/>
                <w:szCs w:val="18"/>
              </w:rPr>
              <w:t>13/10/2014</w:t>
            </w:r>
          </w:p>
          <w:p w14:paraId="08BAC506" w14:textId="77777777" w:rsidR="00287D07" w:rsidRPr="003E6A3A" w:rsidRDefault="00287D07" w:rsidP="00287D07">
            <w:pPr>
              <w:rPr>
                <w:sz w:val="18"/>
                <w:szCs w:val="18"/>
              </w:rPr>
            </w:pPr>
            <w:r w:rsidRPr="003E6A3A">
              <w:rPr>
                <w:sz w:val="18"/>
                <w:szCs w:val="18"/>
              </w:rPr>
              <w:t>29/05/2019</w:t>
            </w:r>
            <w:r w:rsidRPr="003E6A3A">
              <w:rPr>
                <w:rStyle w:val="FootnoteReference"/>
                <w:sz w:val="18"/>
                <w:szCs w:val="18"/>
              </w:rPr>
              <w:footnoteReference w:id="2"/>
            </w:r>
          </w:p>
        </w:tc>
        <w:tc>
          <w:tcPr>
            <w:tcW w:w="1206" w:type="pct"/>
            <w:tcBorders>
              <w:top w:val="single" w:sz="4" w:space="0" w:color="auto"/>
              <w:left w:val="single" w:sz="4" w:space="0" w:color="auto"/>
              <w:bottom w:val="single" w:sz="4" w:space="0" w:color="auto"/>
              <w:right w:val="single" w:sz="4" w:space="0" w:color="auto"/>
            </w:tcBorders>
            <w:shd w:val="clear" w:color="auto" w:fill="auto"/>
          </w:tcPr>
          <w:p w14:paraId="00252F01" w14:textId="77777777" w:rsidR="00287D07" w:rsidRPr="003E6A3A" w:rsidRDefault="00287D07" w:rsidP="00287D07">
            <w:pPr>
              <w:rPr>
                <w:sz w:val="18"/>
                <w:szCs w:val="18"/>
                <w:lang w:val="fr-FR"/>
              </w:rPr>
            </w:pPr>
            <w:r w:rsidRPr="003E6A3A">
              <w:rPr>
                <w:sz w:val="18"/>
                <w:szCs w:val="18"/>
                <w:lang w:val="fr-FR"/>
              </w:rPr>
              <w:t>Arrestation et détention provisoire dans le but de sanctionner les requérants pour avoir critiqué le gouvernement (Ilgar Mammadov) ou pour leurs activités dans le domaine des droits de l’homme (Rasul Jafarov, Aliyev) ou de l’observation électorale (Mammadli) ou pour leur engagement politique et social actif (Rashad Hasanov et autres), en violation de l’article 18 combiné avec l’article 5.</w:t>
            </w:r>
          </w:p>
          <w:p w14:paraId="2D88F934" w14:textId="77777777" w:rsidR="00287D07" w:rsidRPr="003E6A3A" w:rsidRDefault="00287D07" w:rsidP="00287D07">
            <w:pPr>
              <w:rPr>
                <w:sz w:val="18"/>
                <w:szCs w:val="18"/>
                <w:lang w:val="fr-FR"/>
              </w:rPr>
            </w:pPr>
            <w:r w:rsidRPr="003E6A3A">
              <w:rPr>
                <w:sz w:val="18"/>
                <w:szCs w:val="18"/>
                <w:lang w:val="fr-FR"/>
              </w:rPr>
              <w:t>Violations du droit à un procès équitable (Ilgar Mammadov n° 2).</w:t>
            </w:r>
          </w:p>
        </w:tc>
        <w:bookmarkStart w:id="1" w:name="_ML_000000000009_INVALID"/>
        <w:tc>
          <w:tcPr>
            <w:tcW w:w="903" w:type="pct"/>
            <w:tcBorders>
              <w:top w:val="single" w:sz="4" w:space="0" w:color="auto"/>
              <w:left w:val="single" w:sz="4" w:space="0" w:color="auto"/>
              <w:bottom w:val="single" w:sz="4" w:space="0" w:color="auto"/>
              <w:right w:val="single" w:sz="4" w:space="0" w:color="auto"/>
            </w:tcBorders>
            <w:shd w:val="clear" w:color="auto" w:fill="auto"/>
          </w:tcPr>
          <w:p w14:paraId="27FC8B08" w14:textId="77777777" w:rsidR="00287D07" w:rsidRPr="003E6A3A" w:rsidRDefault="00287D07" w:rsidP="00287D07">
            <w:pPr>
              <w:rPr>
                <w:sz w:val="18"/>
                <w:szCs w:val="18"/>
                <w:lang w:val="es-ES"/>
              </w:rPr>
            </w:pPr>
            <w:r w:rsidRPr="003E6A3A">
              <w:rPr>
                <w:sz w:val="18"/>
                <w:szCs w:val="18"/>
                <w:lang w:val="es-ES"/>
              </w:rPr>
              <w:fldChar w:fldCharType="begin"/>
            </w:r>
            <w:r w:rsidRPr="003E6A3A">
              <w:rPr>
                <w:sz w:val="18"/>
                <w:szCs w:val="18"/>
                <w:lang w:val="es-ES"/>
              </w:rPr>
              <w:instrText xml:space="preserve"> HYPERLINK "https://search.coe.int/cm/Pages/result_details.aspx?Reference=CM/Del/Dec(2020)1369/H46-3" </w:instrText>
            </w:r>
            <w:r w:rsidRPr="003E6A3A">
              <w:rPr>
                <w:sz w:val="18"/>
                <w:szCs w:val="18"/>
                <w:lang w:val="es-ES"/>
              </w:rPr>
              <w:fldChar w:fldCharType="separate"/>
            </w:r>
            <w:bookmarkEnd w:id="1"/>
            <w:r w:rsidRPr="003E6A3A">
              <w:rPr>
                <w:rStyle w:val="Hyperlink"/>
                <w:sz w:val="18"/>
                <w:szCs w:val="18"/>
                <w:lang w:val="es-ES"/>
              </w:rPr>
              <w:t>CM/Del/Dec(2020)1369/H46-3</w:t>
            </w:r>
            <w:r w:rsidRPr="003E6A3A">
              <w:rPr>
                <w:sz w:val="18"/>
                <w:szCs w:val="18"/>
                <w:lang w:val="es-ES"/>
              </w:rPr>
              <w:fldChar w:fldCharType="end"/>
            </w:r>
          </w:p>
          <w:p w14:paraId="1E6E6C94" w14:textId="77777777" w:rsidR="00287D07" w:rsidRPr="003E6A3A" w:rsidRDefault="00287D07" w:rsidP="00287D07">
            <w:pPr>
              <w:rPr>
                <w:sz w:val="18"/>
                <w:szCs w:val="18"/>
                <w:lang w:val="es-ES"/>
              </w:rPr>
            </w:pPr>
            <w:r w:rsidRPr="003E6A3A">
              <w:rPr>
                <w:sz w:val="18"/>
                <w:szCs w:val="18"/>
                <w:lang w:val="es-ES"/>
              </w:rPr>
              <w:t>Mars 2020</w:t>
            </w:r>
          </w:p>
        </w:tc>
      </w:tr>
      <w:tr w:rsidR="00287D07" w:rsidRPr="00287D07" w14:paraId="7AEF2630" w14:textId="77777777" w:rsidTr="00E77048">
        <w:tc>
          <w:tcPr>
            <w:tcW w:w="276" w:type="pct"/>
            <w:tcBorders>
              <w:top w:val="single" w:sz="4" w:space="0" w:color="auto"/>
              <w:left w:val="single" w:sz="4" w:space="0" w:color="auto"/>
              <w:bottom w:val="single" w:sz="4" w:space="0" w:color="auto"/>
              <w:right w:val="single" w:sz="4" w:space="0" w:color="auto"/>
            </w:tcBorders>
          </w:tcPr>
          <w:p w14:paraId="5405B8E3" w14:textId="01A600BD" w:rsidR="00287D07" w:rsidRPr="003E6A3A" w:rsidRDefault="00287D07" w:rsidP="00287D07">
            <w:pPr>
              <w:rPr>
                <w:sz w:val="18"/>
                <w:szCs w:val="18"/>
                <w:lang w:val="fr-FR"/>
              </w:rPr>
            </w:pPr>
            <w:r>
              <w:rPr>
                <w:sz w:val="18"/>
                <w:szCs w:val="18"/>
              </w:rPr>
              <w:t>H46-4</w:t>
            </w:r>
          </w:p>
        </w:tc>
        <w:tc>
          <w:tcPr>
            <w:tcW w:w="1293" w:type="pct"/>
            <w:tcBorders>
              <w:top w:val="single" w:sz="4" w:space="0" w:color="auto"/>
              <w:left w:val="single" w:sz="4" w:space="0" w:color="auto"/>
              <w:bottom w:val="single" w:sz="4" w:space="0" w:color="auto"/>
              <w:right w:val="single" w:sz="4" w:space="0" w:color="auto"/>
            </w:tcBorders>
          </w:tcPr>
          <w:p w14:paraId="23E13653" w14:textId="3CD1B47B" w:rsidR="00287D07" w:rsidRPr="003E6A3A" w:rsidRDefault="00287D07" w:rsidP="00287D07">
            <w:pPr>
              <w:rPr>
                <w:sz w:val="18"/>
                <w:szCs w:val="18"/>
                <w:lang w:val="fr-FR"/>
              </w:rPr>
            </w:pPr>
            <w:r w:rsidRPr="003E6A3A">
              <w:rPr>
                <w:sz w:val="18"/>
                <w:szCs w:val="18"/>
                <w:lang w:val="fr-FR"/>
              </w:rPr>
              <w:t xml:space="preserve">GROUPE MURADOVA </w:t>
            </w:r>
          </w:p>
          <w:p w14:paraId="11EDD9FC" w14:textId="77777777" w:rsidR="00287D07" w:rsidRPr="003E6A3A" w:rsidRDefault="00287D07" w:rsidP="00287D07">
            <w:pPr>
              <w:rPr>
                <w:sz w:val="18"/>
                <w:szCs w:val="18"/>
                <w:lang w:val="fr-FR"/>
              </w:rPr>
            </w:pPr>
            <w:r w:rsidRPr="003E6A3A">
              <w:rPr>
                <w:sz w:val="18"/>
                <w:szCs w:val="18"/>
                <w:lang w:val="fr-FR"/>
              </w:rPr>
              <w:t xml:space="preserve">GROUPE MAMMADOV (JALALOGLU) </w:t>
            </w:r>
          </w:p>
          <w:p w14:paraId="42AC9DCB" w14:textId="48C19C5F" w:rsidR="00287D07" w:rsidRPr="003E6A3A" w:rsidRDefault="00287D07" w:rsidP="00287D07">
            <w:pPr>
              <w:rPr>
                <w:sz w:val="18"/>
                <w:szCs w:val="18"/>
              </w:rPr>
            </w:pPr>
            <w:r w:rsidRPr="003E6A3A">
              <w:rPr>
                <w:sz w:val="18"/>
                <w:szCs w:val="18"/>
              </w:rPr>
              <w:t xml:space="preserve">GROUPE MIKAYIL MAMMADOV </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732E54CD" w14:textId="77777777" w:rsidR="00287D07" w:rsidRPr="003E6A3A" w:rsidRDefault="00287D07" w:rsidP="00287D07">
            <w:pPr>
              <w:jc w:val="center"/>
              <w:rPr>
                <w:sz w:val="18"/>
                <w:szCs w:val="18"/>
              </w:rPr>
            </w:pPr>
            <w:r w:rsidRPr="003E6A3A">
              <w:rPr>
                <w:sz w:val="18"/>
                <w:szCs w:val="18"/>
              </w:rPr>
              <w:t>AZERBAÏDJAN</w:t>
            </w:r>
          </w:p>
        </w:tc>
        <w:tc>
          <w:tcPr>
            <w:tcW w:w="374" w:type="pct"/>
            <w:tcBorders>
              <w:top w:val="single" w:sz="4" w:space="0" w:color="auto"/>
              <w:left w:val="single" w:sz="4" w:space="0" w:color="auto"/>
              <w:bottom w:val="single" w:sz="4" w:space="0" w:color="auto"/>
              <w:right w:val="single" w:sz="4" w:space="0" w:color="auto"/>
            </w:tcBorders>
          </w:tcPr>
          <w:p w14:paraId="5378376E" w14:textId="77777777" w:rsidR="00287D07" w:rsidRPr="003E6A3A" w:rsidRDefault="00287D07" w:rsidP="00287D07">
            <w:pPr>
              <w:rPr>
                <w:sz w:val="18"/>
                <w:szCs w:val="18"/>
              </w:rPr>
            </w:pPr>
            <w:r w:rsidRPr="003E6A3A">
              <w:rPr>
                <w:sz w:val="18"/>
                <w:szCs w:val="18"/>
              </w:rPr>
              <w:t>22684/05</w:t>
            </w:r>
          </w:p>
          <w:p w14:paraId="45F353A6" w14:textId="77777777" w:rsidR="00287D07" w:rsidRPr="003E6A3A" w:rsidRDefault="00287D07" w:rsidP="00287D07">
            <w:pPr>
              <w:rPr>
                <w:sz w:val="18"/>
                <w:szCs w:val="18"/>
              </w:rPr>
            </w:pPr>
            <w:r w:rsidRPr="003E6A3A">
              <w:rPr>
                <w:sz w:val="18"/>
                <w:szCs w:val="18"/>
              </w:rPr>
              <w:t>34445/04</w:t>
            </w:r>
          </w:p>
          <w:p w14:paraId="22DCD53B" w14:textId="77777777" w:rsidR="00287D07" w:rsidRPr="003E6A3A" w:rsidRDefault="00287D07" w:rsidP="00287D07">
            <w:pPr>
              <w:rPr>
                <w:sz w:val="18"/>
                <w:szCs w:val="18"/>
              </w:rPr>
            </w:pPr>
            <w:r w:rsidRPr="003E6A3A">
              <w:rPr>
                <w:sz w:val="18"/>
                <w:szCs w:val="18"/>
              </w:rPr>
              <w:t>4762/05</w:t>
            </w: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0CED0EAE" w14:textId="77777777" w:rsidR="00287D07" w:rsidRPr="003E6A3A" w:rsidRDefault="00287D07" w:rsidP="00287D07">
            <w:pPr>
              <w:rPr>
                <w:sz w:val="18"/>
                <w:szCs w:val="18"/>
              </w:rPr>
            </w:pPr>
            <w:r w:rsidRPr="003E6A3A">
              <w:rPr>
                <w:sz w:val="18"/>
                <w:szCs w:val="18"/>
              </w:rPr>
              <w:t>02/07/2009</w:t>
            </w:r>
          </w:p>
        </w:tc>
        <w:tc>
          <w:tcPr>
            <w:tcW w:w="1206" w:type="pct"/>
            <w:tcBorders>
              <w:top w:val="single" w:sz="4" w:space="0" w:color="auto"/>
              <w:left w:val="single" w:sz="4" w:space="0" w:color="auto"/>
              <w:bottom w:val="single" w:sz="4" w:space="0" w:color="auto"/>
              <w:right w:val="single" w:sz="4" w:space="0" w:color="auto"/>
            </w:tcBorders>
            <w:shd w:val="clear" w:color="auto" w:fill="auto"/>
          </w:tcPr>
          <w:p w14:paraId="7D58DF4E" w14:textId="77777777" w:rsidR="00287D07" w:rsidRPr="003E6A3A" w:rsidRDefault="00287D07" w:rsidP="00287D07">
            <w:pPr>
              <w:rPr>
                <w:sz w:val="18"/>
                <w:szCs w:val="18"/>
                <w:lang w:val="fr-FR"/>
              </w:rPr>
            </w:pPr>
            <w:r w:rsidRPr="003E6A3A">
              <w:rPr>
                <w:sz w:val="18"/>
                <w:szCs w:val="18"/>
                <w:lang w:val="fr-FR"/>
              </w:rPr>
              <w:t>Usage excessif de la force par les forces de sécurité et défaut d’enquête effective.</w:t>
            </w:r>
          </w:p>
        </w:tc>
        <w:bookmarkStart w:id="2" w:name="_ML_000000000010_INVALID"/>
        <w:tc>
          <w:tcPr>
            <w:tcW w:w="903" w:type="pct"/>
            <w:tcBorders>
              <w:top w:val="single" w:sz="4" w:space="0" w:color="auto"/>
              <w:left w:val="single" w:sz="4" w:space="0" w:color="auto"/>
              <w:bottom w:val="single" w:sz="4" w:space="0" w:color="auto"/>
              <w:right w:val="single" w:sz="4" w:space="0" w:color="auto"/>
            </w:tcBorders>
            <w:shd w:val="clear" w:color="auto" w:fill="auto"/>
          </w:tcPr>
          <w:p w14:paraId="06783D50" w14:textId="77777777" w:rsidR="00287D07" w:rsidRPr="003E6A3A" w:rsidRDefault="00287D07" w:rsidP="00287D07">
            <w:pPr>
              <w:rPr>
                <w:sz w:val="18"/>
                <w:szCs w:val="18"/>
                <w:lang w:val="es-ES"/>
              </w:rPr>
            </w:pPr>
            <w:r w:rsidRPr="003E6A3A">
              <w:rPr>
                <w:sz w:val="18"/>
                <w:szCs w:val="18"/>
                <w:lang w:val="es-ES"/>
              </w:rPr>
              <w:fldChar w:fldCharType="begin"/>
            </w:r>
            <w:r w:rsidRPr="003E6A3A">
              <w:rPr>
                <w:sz w:val="18"/>
                <w:szCs w:val="18"/>
                <w:lang w:val="es-ES"/>
              </w:rPr>
              <w:instrText xml:space="preserve"> HYPERLINK "https://search.coe.int/cm/Pages/result_details.aspx?Reference=CM/Del/Dec(2018)1310/H46-2" </w:instrText>
            </w:r>
            <w:r w:rsidRPr="003E6A3A">
              <w:rPr>
                <w:sz w:val="18"/>
                <w:szCs w:val="18"/>
                <w:lang w:val="es-ES"/>
              </w:rPr>
              <w:fldChar w:fldCharType="separate"/>
            </w:r>
            <w:bookmarkEnd w:id="2"/>
            <w:r w:rsidRPr="003E6A3A">
              <w:rPr>
                <w:rStyle w:val="Hyperlink"/>
                <w:sz w:val="18"/>
                <w:szCs w:val="18"/>
                <w:lang w:val="es-ES"/>
              </w:rPr>
              <w:t>CM/Del/Dec(2018)1310/H46-2</w:t>
            </w:r>
            <w:r w:rsidRPr="003E6A3A">
              <w:rPr>
                <w:sz w:val="18"/>
                <w:szCs w:val="18"/>
                <w:lang w:val="es-ES"/>
              </w:rPr>
              <w:fldChar w:fldCharType="end"/>
            </w:r>
          </w:p>
          <w:p w14:paraId="4DD4E201" w14:textId="77777777" w:rsidR="00287D07" w:rsidRPr="00FD3D13" w:rsidRDefault="00287D07" w:rsidP="00287D07">
            <w:pPr>
              <w:rPr>
                <w:sz w:val="18"/>
                <w:szCs w:val="18"/>
                <w:lang w:val="es-ES"/>
              </w:rPr>
            </w:pPr>
            <w:r w:rsidRPr="003E6A3A">
              <w:rPr>
                <w:sz w:val="18"/>
                <w:szCs w:val="18"/>
                <w:lang w:val="es-ES"/>
              </w:rPr>
              <w:t>Mars 2018</w:t>
            </w:r>
          </w:p>
        </w:tc>
      </w:tr>
      <w:tr w:rsidR="00287D07" w:rsidRPr="001C6257" w14:paraId="53506484" w14:textId="77777777" w:rsidTr="00E77048">
        <w:tc>
          <w:tcPr>
            <w:tcW w:w="276" w:type="pct"/>
            <w:tcBorders>
              <w:top w:val="single" w:sz="4" w:space="0" w:color="auto"/>
              <w:left w:val="single" w:sz="4" w:space="0" w:color="auto"/>
              <w:bottom w:val="single" w:sz="4" w:space="0" w:color="auto"/>
              <w:right w:val="single" w:sz="4" w:space="0" w:color="auto"/>
            </w:tcBorders>
          </w:tcPr>
          <w:p w14:paraId="6804300B" w14:textId="68B7A3F2" w:rsidR="00287D07" w:rsidRPr="00E8486E" w:rsidRDefault="00287D07" w:rsidP="00287D07">
            <w:pPr>
              <w:rPr>
                <w:sz w:val="18"/>
                <w:szCs w:val="18"/>
                <w:lang w:val="fr-FR"/>
              </w:rPr>
            </w:pPr>
            <w:r>
              <w:rPr>
                <w:sz w:val="18"/>
                <w:szCs w:val="18"/>
              </w:rPr>
              <w:t>H46-9</w:t>
            </w:r>
          </w:p>
        </w:tc>
        <w:tc>
          <w:tcPr>
            <w:tcW w:w="1293" w:type="pct"/>
            <w:tcBorders>
              <w:top w:val="single" w:sz="4" w:space="0" w:color="auto"/>
              <w:left w:val="single" w:sz="4" w:space="0" w:color="auto"/>
              <w:bottom w:val="single" w:sz="4" w:space="0" w:color="auto"/>
              <w:right w:val="single" w:sz="4" w:space="0" w:color="auto"/>
            </w:tcBorders>
          </w:tcPr>
          <w:p w14:paraId="747D5692" w14:textId="7A92AD02" w:rsidR="00287D07" w:rsidRPr="003E6A3A" w:rsidRDefault="00287D07" w:rsidP="00287D07">
            <w:pPr>
              <w:rPr>
                <w:sz w:val="18"/>
                <w:szCs w:val="18"/>
              </w:rPr>
            </w:pPr>
            <w:r w:rsidRPr="003E6A3A">
              <w:rPr>
                <w:sz w:val="18"/>
                <w:szCs w:val="18"/>
              </w:rPr>
              <w:t xml:space="preserve">S.Z / KOLEVI </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076F25FD" w14:textId="77777777" w:rsidR="00287D07" w:rsidRPr="003E6A3A" w:rsidRDefault="00287D07" w:rsidP="00287D07">
            <w:pPr>
              <w:jc w:val="center"/>
              <w:rPr>
                <w:sz w:val="18"/>
                <w:szCs w:val="18"/>
              </w:rPr>
            </w:pPr>
            <w:r w:rsidRPr="003E6A3A">
              <w:rPr>
                <w:sz w:val="18"/>
                <w:szCs w:val="18"/>
              </w:rPr>
              <w:t>BULGARIE</w:t>
            </w:r>
          </w:p>
        </w:tc>
        <w:tc>
          <w:tcPr>
            <w:tcW w:w="374" w:type="pct"/>
            <w:tcBorders>
              <w:top w:val="single" w:sz="4" w:space="0" w:color="auto"/>
              <w:left w:val="single" w:sz="4" w:space="0" w:color="auto"/>
              <w:bottom w:val="single" w:sz="4" w:space="0" w:color="auto"/>
              <w:right w:val="single" w:sz="4" w:space="0" w:color="auto"/>
            </w:tcBorders>
          </w:tcPr>
          <w:p w14:paraId="4E1113A1" w14:textId="77777777" w:rsidR="00287D07" w:rsidRPr="003E6A3A" w:rsidRDefault="00287D07" w:rsidP="00287D07">
            <w:pPr>
              <w:rPr>
                <w:sz w:val="18"/>
                <w:szCs w:val="18"/>
              </w:rPr>
            </w:pPr>
            <w:r w:rsidRPr="003E6A3A">
              <w:rPr>
                <w:sz w:val="18"/>
                <w:szCs w:val="18"/>
              </w:rPr>
              <w:t>29263/12</w:t>
            </w: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002AF497" w14:textId="77777777" w:rsidR="00287D07" w:rsidRPr="003E6A3A" w:rsidRDefault="00287D07" w:rsidP="00287D07">
            <w:pPr>
              <w:rPr>
                <w:sz w:val="18"/>
                <w:szCs w:val="18"/>
              </w:rPr>
            </w:pPr>
            <w:r w:rsidRPr="003E6A3A">
              <w:rPr>
                <w:sz w:val="18"/>
                <w:szCs w:val="18"/>
              </w:rPr>
              <w:t>03/06/2015</w:t>
            </w:r>
          </w:p>
        </w:tc>
        <w:tc>
          <w:tcPr>
            <w:tcW w:w="1206" w:type="pct"/>
            <w:tcBorders>
              <w:top w:val="single" w:sz="4" w:space="0" w:color="auto"/>
              <w:left w:val="single" w:sz="4" w:space="0" w:color="auto"/>
              <w:bottom w:val="single" w:sz="4" w:space="0" w:color="auto"/>
              <w:right w:val="single" w:sz="4" w:space="0" w:color="auto"/>
            </w:tcBorders>
            <w:shd w:val="clear" w:color="auto" w:fill="auto"/>
          </w:tcPr>
          <w:p w14:paraId="0AF5E3F4" w14:textId="77777777" w:rsidR="00287D07" w:rsidRPr="003E6A3A" w:rsidRDefault="00287D07" w:rsidP="00287D07">
            <w:pPr>
              <w:rPr>
                <w:sz w:val="18"/>
                <w:szCs w:val="18"/>
                <w:lang w:val="fr-FR"/>
              </w:rPr>
            </w:pPr>
            <w:r w:rsidRPr="003E6A3A">
              <w:rPr>
                <w:sz w:val="18"/>
                <w:szCs w:val="18"/>
                <w:lang w:val="fr-FR"/>
              </w:rPr>
              <w:t>Problème systémique d’ineffectivité des enquêtes pénales au regard de dysfonctionnements qui affectent à la fois les enquêtes contre des individus privés et celles contre des forces de l’ordre et absence de garantie d'indépendance d’une enquête pénale contre le Procureur Général.</w:t>
            </w:r>
          </w:p>
        </w:tc>
        <w:bookmarkStart w:id="3" w:name="_ML_000000000021_INVALID"/>
        <w:tc>
          <w:tcPr>
            <w:tcW w:w="903" w:type="pct"/>
            <w:tcBorders>
              <w:top w:val="single" w:sz="4" w:space="0" w:color="auto"/>
              <w:left w:val="single" w:sz="4" w:space="0" w:color="auto"/>
              <w:bottom w:val="single" w:sz="4" w:space="0" w:color="auto"/>
              <w:right w:val="single" w:sz="4" w:space="0" w:color="auto"/>
            </w:tcBorders>
            <w:shd w:val="clear" w:color="auto" w:fill="auto"/>
          </w:tcPr>
          <w:p w14:paraId="4EE5D4BA" w14:textId="77777777" w:rsidR="00287D07" w:rsidRPr="003E6A3A" w:rsidRDefault="00287D07" w:rsidP="00287D07">
            <w:pPr>
              <w:rPr>
                <w:sz w:val="18"/>
                <w:szCs w:val="18"/>
                <w:lang w:val="fr-FR"/>
              </w:rPr>
            </w:pPr>
            <w:r w:rsidRPr="003E6A3A">
              <w:rPr>
                <w:sz w:val="18"/>
                <w:szCs w:val="18"/>
              </w:rPr>
              <w:fldChar w:fldCharType="begin"/>
            </w:r>
            <w:r w:rsidRPr="003E6A3A">
              <w:rPr>
                <w:sz w:val="18"/>
                <w:szCs w:val="18"/>
                <w:lang w:val="fr-FR"/>
              </w:rPr>
              <w:instrText xml:space="preserve"> HYPERLINK "https://search.coe.int/cm/Pages/result_details.aspx?Reference=CM/Del/Dec(2019)1362/H46-6" </w:instrText>
            </w:r>
            <w:r w:rsidRPr="003E6A3A">
              <w:rPr>
                <w:sz w:val="18"/>
                <w:szCs w:val="18"/>
              </w:rPr>
              <w:fldChar w:fldCharType="separate"/>
            </w:r>
            <w:bookmarkEnd w:id="3"/>
            <w:r w:rsidRPr="003E6A3A">
              <w:rPr>
                <w:rStyle w:val="Hyperlink"/>
                <w:sz w:val="18"/>
                <w:szCs w:val="18"/>
                <w:lang w:val="fr-FR"/>
              </w:rPr>
              <w:t>CM/Del/Dec(2019)1362/H46-6</w:t>
            </w:r>
            <w:r w:rsidRPr="003E6A3A">
              <w:rPr>
                <w:sz w:val="18"/>
                <w:szCs w:val="18"/>
              </w:rPr>
              <w:fldChar w:fldCharType="end"/>
            </w:r>
          </w:p>
          <w:p w14:paraId="621ED14D" w14:textId="77777777" w:rsidR="00287D07" w:rsidRPr="003E6A3A" w:rsidRDefault="00287D07" w:rsidP="00287D07">
            <w:pPr>
              <w:rPr>
                <w:sz w:val="18"/>
                <w:szCs w:val="18"/>
                <w:lang w:val="fr-FR"/>
              </w:rPr>
            </w:pPr>
            <w:r w:rsidRPr="003E6A3A">
              <w:rPr>
                <w:sz w:val="18"/>
                <w:szCs w:val="18"/>
                <w:lang w:val="fr-FR"/>
              </w:rPr>
              <w:t>Décembre 2019</w:t>
            </w:r>
          </w:p>
        </w:tc>
      </w:tr>
      <w:tr w:rsidR="00287D07" w:rsidRPr="001C6257" w14:paraId="2D44F770" w14:textId="77777777" w:rsidTr="00E77048">
        <w:tc>
          <w:tcPr>
            <w:tcW w:w="276" w:type="pct"/>
            <w:tcBorders>
              <w:top w:val="single" w:sz="4" w:space="0" w:color="auto"/>
              <w:left w:val="single" w:sz="4" w:space="0" w:color="auto"/>
              <w:bottom w:val="single" w:sz="4" w:space="0" w:color="auto"/>
              <w:right w:val="single" w:sz="4" w:space="0" w:color="auto"/>
            </w:tcBorders>
          </w:tcPr>
          <w:p w14:paraId="2AD0A1B9" w14:textId="340B05C7" w:rsidR="00287D07" w:rsidRPr="003E6A3A" w:rsidRDefault="00287D07" w:rsidP="00287D07">
            <w:pPr>
              <w:rPr>
                <w:sz w:val="18"/>
                <w:szCs w:val="18"/>
                <w:lang w:val="fr-FR"/>
              </w:rPr>
            </w:pPr>
            <w:r>
              <w:rPr>
                <w:sz w:val="18"/>
                <w:szCs w:val="18"/>
              </w:rPr>
              <w:t>H46-12</w:t>
            </w:r>
          </w:p>
        </w:tc>
        <w:tc>
          <w:tcPr>
            <w:tcW w:w="1293" w:type="pct"/>
            <w:tcBorders>
              <w:top w:val="single" w:sz="4" w:space="0" w:color="auto"/>
              <w:left w:val="single" w:sz="4" w:space="0" w:color="auto"/>
              <w:bottom w:val="single" w:sz="4" w:space="0" w:color="auto"/>
              <w:right w:val="single" w:sz="4" w:space="0" w:color="auto"/>
            </w:tcBorders>
          </w:tcPr>
          <w:p w14:paraId="068D2353" w14:textId="03B3FBD4" w:rsidR="00287D07" w:rsidRPr="003E6A3A" w:rsidRDefault="00287D07" w:rsidP="00287D07">
            <w:pPr>
              <w:rPr>
                <w:sz w:val="18"/>
                <w:szCs w:val="18"/>
                <w:lang w:val="fr-FR"/>
              </w:rPr>
            </w:pPr>
            <w:r w:rsidRPr="003E6A3A">
              <w:rPr>
                <w:sz w:val="18"/>
                <w:szCs w:val="18"/>
                <w:lang w:val="fr-FR"/>
              </w:rPr>
              <w:t>GROUPE BEKIR-OUSTA ET AUTRES</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6F90EC89" w14:textId="77777777" w:rsidR="00287D07" w:rsidRPr="003E6A3A" w:rsidRDefault="00287D07" w:rsidP="00287D07">
            <w:pPr>
              <w:jc w:val="center"/>
              <w:rPr>
                <w:sz w:val="18"/>
                <w:szCs w:val="18"/>
              </w:rPr>
            </w:pPr>
            <w:r w:rsidRPr="003E6A3A">
              <w:rPr>
                <w:sz w:val="18"/>
                <w:szCs w:val="18"/>
              </w:rPr>
              <w:t>GRÈCE</w:t>
            </w:r>
          </w:p>
        </w:tc>
        <w:tc>
          <w:tcPr>
            <w:tcW w:w="374" w:type="pct"/>
            <w:tcBorders>
              <w:top w:val="single" w:sz="4" w:space="0" w:color="auto"/>
              <w:left w:val="single" w:sz="4" w:space="0" w:color="auto"/>
              <w:bottom w:val="single" w:sz="4" w:space="0" w:color="auto"/>
              <w:right w:val="single" w:sz="4" w:space="0" w:color="auto"/>
            </w:tcBorders>
          </w:tcPr>
          <w:p w14:paraId="25CF2541" w14:textId="77777777" w:rsidR="00287D07" w:rsidRPr="003E6A3A" w:rsidRDefault="00287D07" w:rsidP="00287D07">
            <w:pPr>
              <w:rPr>
                <w:sz w:val="18"/>
                <w:szCs w:val="18"/>
              </w:rPr>
            </w:pPr>
            <w:r w:rsidRPr="003E6A3A">
              <w:rPr>
                <w:sz w:val="18"/>
                <w:szCs w:val="18"/>
              </w:rPr>
              <w:t>35151/05</w:t>
            </w: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16D4EE3B" w14:textId="77777777" w:rsidR="00287D07" w:rsidRPr="003E6A3A" w:rsidRDefault="00287D07" w:rsidP="00287D07">
            <w:pPr>
              <w:rPr>
                <w:sz w:val="18"/>
                <w:szCs w:val="18"/>
              </w:rPr>
            </w:pPr>
            <w:r w:rsidRPr="003E6A3A">
              <w:rPr>
                <w:sz w:val="18"/>
                <w:szCs w:val="18"/>
              </w:rPr>
              <w:t>11/01/2008</w:t>
            </w:r>
          </w:p>
        </w:tc>
        <w:tc>
          <w:tcPr>
            <w:tcW w:w="1206" w:type="pct"/>
            <w:tcBorders>
              <w:top w:val="single" w:sz="4" w:space="0" w:color="auto"/>
              <w:left w:val="single" w:sz="4" w:space="0" w:color="auto"/>
              <w:bottom w:val="single" w:sz="4" w:space="0" w:color="auto"/>
              <w:right w:val="single" w:sz="4" w:space="0" w:color="auto"/>
            </w:tcBorders>
            <w:shd w:val="clear" w:color="auto" w:fill="auto"/>
          </w:tcPr>
          <w:p w14:paraId="01C40915" w14:textId="77777777" w:rsidR="00287D07" w:rsidRPr="003E6A3A" w:rsidRDefault="00287D07" w:rsidP="00287D07">
            <w:pPr>
              <w:rPr>
                <w:rStyle w:val="hps"/>
                <w:sz w:val="18"/>
                <w:szCs w:val="18"/>
                <w:lang w:val="fr-FR"/>
              </w:rPr>
            </w:pPr>
            <w:r w:rsidRPr="003E6A3A">
              <w:rPr>
                <w:sz w:val="18"/>
                <w:szCs w:val="18"/>
                <w:lang w:val="fr-FR"/>
              </w:rPr>
              <w:t>Refus des tribunaux nationaux d’enregistrer des associations.</w:t>
            </w:r>
          </w:p>
        </w:tc>
        <w:bookmarkStart w:id="4" w:name="_ML_000000000026_INVALID"/>
        <w:tc>
          <w:tcPr>
            <w:tcW w:w="903" w:type="pct"/>
            <w:tcBorders>
              <w:top w:val="single" w:sz="4" w:space="0" w:color="auto"/>
              <w:left w:val="single" w:sz="4" w:space="0" w:color="auto"/>
              <w:bottom w:val="single" w:sz="4" w:space="0" w:color="auto"/>
              <w:right w:val="single" w:sz="4" w:space="0" w:color="auto"/>
            </w:tcBorders>
            <w:shd w:val="clear" w:color="auto" w:fill="auto"/>
          </w:tcPr>
          <w:p w14:paraId="1C375EE7" w14:textId="77777777" w:rsidR="00287D07" w:rsidRPr="003E6A3A" w:rsidRDefault="00287D07" w:rsidP="00287D07">
            <w:pPr>
              <w:rPr>
                <w:sz w:val="18"/>
                <w:szCs w:val="18"/>
                <w:lang w:val="fr-FR"/>
              </w:rPr>
            </w:pPr>
            <w:r w:rsidRPr="003E6A3A">
              <w:rPr>
                <w:sz w:val="18"/>
                <w:szCs w:val="18"/>
              </w:rPr>
              <w:fldChar w:fldCharType="begin"/>
            </w:r>
            <w:r w:rsidRPr="003E6A3A">
              <w:rPr>
                <w:sz w:val="18"/>
                <w:szCs w:val="18"/>
                <w:lang w:val="fr-FR"/>
              </w:rPr>
              <w:instrText xml:space="preserve"> HYPERLINK "https://search.coe.int/cm/Pages/result_details.aspx?Reference=CM/Del/Dec(2019)1355/H46-9" </w:instrText>
            </w:r>
            <w:r w:rsidRPr="003E6A3A">
              <w:rPr>
                <w:sz w:val="18"/>
                <w:szCs w:val="18"/>
              </w:rPr>
              <w:fldChar w:fldCharType="separate"/>
            </w:r>
            <w:bookmarkEnd w:id="4"/>
            <w:r w:rsidRPr="003E6A3A">
              <w:rPr>
                <w:rStyle w:val="Hyperlink"/>
                <w:sz w:val="18"/>
                <w:szCs w:val="18"/>
                <w:lang w:val="fr-FR"/>
              </w:rPr>
              <w:t>CM/Del/Dec(2019)1355/H46-9</w:t>
            </w:r>
            <w:r w:rsidRPr="003E6A3A">
              <w:rPr>
                <w:sz w:val="18"/>
                <w:szCs w:val="18"/>
              </w:rPr>
              <w:fldChar w:fldCharType="end"/>
            </w:r>
          </w:p>
          <w:p w14:paraId="13408542" w14:textId="77777777" w:rsidR="00287D07" w:rsidRPr="003E6A3A" w:rsidRDefault="00287D07" w:rsidP="00287D07">
            <w:pPr>
              <w:rPr>
                <w:sz w:val="18"/>
                <w:szCs w:val="18"/>
                <w:lang w:val="fr-FR"/>
              </w:rPr>
            </w:pPr>
            <w:r w:rsidRPr="003E6A3A">
              <w:rPr>
                <w:sz w:val="18"/>
                <w:szCs w:val="18"/>
                <w:lang w:val="fr-FR"/>
              </w:rPr>
              <w:t>Septembre 2019</w:t>
            </w:r>
          </w:p>
        </w:tc>
      </w:tr>
      <w:tr w:rsidR="00287D07" w:rsidRPr="001C6257" w14:paraId="3EF10F50" w14:textId="77777777" w:rsidTr="00E77048">
        <w:trPr>
          <w:cantSplit/>
        </w:trPr>
        <w:tc>
          <w:tcPr>
            <w:tcW w:w="276" w:type="pct"/>
            <w:tcBorders>
              <w:top w:val="single" w:sz="4" w:space="0" w:color="auto"/>
              <w:left w:val="single" w:sz="4" w:space="0" w:color="auto"/>
              <w:bottom w:val="single" w:sz="4" w:space="0" w:color="auto"/>
              <w:right w:val="single" w:sz="4" w:space="0" w:color="auto"/>
            </w:tcBorders>
          </w:tcPr>
          <w:p w14:paraId="41243B39" w14:textId="0A470975" w:rsidR="00287D07" w:rsidRPr="00E8486E" w:rsidRDefault="00287D07" w:rsidP="00287D07">
            <w:pPr>
              <w:rPr>
                <w:sz w:val="18"/>
                <w:szCs w:val="18"/>
                <w:lang w:val="fr-FR"/>
              </w:rPr>
            </w:pPr>
            <w:r>
              <w:rPr>
                <w:sz w:val="18"/>
                <w:szCs w:val="18"/>
              </w:rPr>
              <w:t>H46-13</w:t>
            </w:r>
          </w:p>
        </w:tc>
        <w:tc>
          <w:tcPr>
            <w:tcW w:w="1293" w:type="pct"/>
            <w:tcBorders>
              <w:top w:val="single" w:sz="4" w:space="0" w:color="auto"/>
              <w:left w:val="single" w:sz="4" w:space="0" w:color="auto"/>
              <w:bottom w:val="single" w:sz="4" w:space="0" w:color="auto"/>
              <w:right w:val="single" w:sz="4" w:space="0" w:color="auto"/>
            </w:tcBorders>
          </w:tcPr>
          <w:p w14:paraId="295B0E6C" w14:textId="20D90868" w:rsidR="00287D07" w:rsidRPr="003E6A3A" w:rsidRDefault="00287D07" w:rsidP="00287D07">
            <w:pPr>
              <w:rPr>
                <w:sz w:val="18"/>
                <w:szCs w:val="18"/>
              </w:rPr>
            </w:pPr>
            <w:r w:rsidRPr="003E6A3A">
              <w:rPr>
                <w:sz w:val="18"/>
                <w:szCs w:val="18"/>
              </w:rPr>
              <w:t>CHOWDURY ET AUTRES</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25450334" w14:textId="77777777" w:rsidR="00287D07" w:rsidRPr="003E6A3A" w:rsidRDefault="00287D07" w:rsidP="00287D07">
            <w:pPr>
              <w:jc w:val="center"/>
              <w:rPr>
                <w:sz w:val="18"/>
                <w:szCs w:val="18"/>
              </w:rPr>
            </w:pPr>
            <w:r w:rsidRPr="003E6A3A">
              <w:rPr>
                <w:sz w:val="18"/>
                <w:szCs w:val="18"/>
              </w:rPr>
              <w:t>GRÈCE</w:t>
            </w:r>
          </w:p>
        </w:tc>
        <w:tc>
          <w:tcPr>
            <w:tcW w:w="374" w:type="pct"/>
            <w:tcBorders>
              <w:top w:val="single" w:sz="4" w:space="0" w:color="auto"/>
              <w:left w:val="single" w:sz="4" w:space="0" w:color="auto"/>
              <w:bottom w:val="single" w:sz="4" w:space="0" w:color="auto"/>
              <w:right w:val="single" w:sz="4" w:space="0" w:color="auto"/>
            </w:tcBorders>
          </w:tcPr>
          <w:p w14:paraId="63989DAE" w14:textId="77777777" w:rsidR="00287D07" w:rsidRPr="003E6A3A" w:rsidRDefault="00287D07" w:rsidP="00287D07">
            <w:pPr>
              <w:rPr>
                <w:sz w:val="18"/>
                <w:szCs w:val="18"/>
              </w:rPr>
            </w:pPr>
            <w:r w:rsidRPr="003E6A3A">
              <w:rPr>
                <w:sz w:val="18"/>
                <w:szCs w:val="18"/>
              </w:rPr>
              <w:t>21884/15</w:t>
            </w: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70E61A76" w14:textId="77777777" w:rsidR="00287D07" w:rsidRPr="003E6A3A" w:rsidRDefault="00287D07" w:rsidP="00287D07">
            <w:pPr>
              <w:rPr>
                <w:sz w:val="18"/>
                <w:szCs w:val="18"/>
              </w:rPr>
            </w:pPr>
            <w:r w:rsidRPr="003E6A3A">
              <w:rPr>
                <w:sz w:val="18"/>
                <w:szCs w:val="18"/>
              </w:rPr>
              <w:t>30/06/2017</w:t>
            </w:r>
          </w:p>
        </w:tc>
        <w:tc>
          <w:tcPr>
            <w:tcW w:w="1206" w:type="pct"/>
            <w:tcBorders>
              <w:top w:val="single" w:sz="4" w:space="0" w:color="auto"/>
              <w:left w:val="single" w:sz="4" w:space="0" w:color="auto"/>
              <w:bottom w:val="single" w:sz="4" w:space="0" w:color="auto"/>
              <w:right w:val="single" w:sz="4" w:space="0" w:color="auto"/>
            </w:tcBorders>
            <w:shd w:val="clear" w:color="auto" w:fill="auto"/>
          </w:tcPr>
          <w:p w14:paraId="4692238B" w14:textId="77777777" w:rsidR="00287D07" w:rsidRPr="003E6A3A" w:rsidRDefault="00287D07" w:rsidP="00287D07">
            <w:pPr>
              <w:rPr>
                <w:sz w:val="18"/>
                <w:szCs w:val="18"/>
                <w:lang w:val="fr-FR"/>
              </w:rPr>
            </w:pPr>
            <w:r w:rsidRPr="003E6A3A">
              <w:rPr>
                <w:sz w:val="18"/>
                <w:szCs w:val="18"/>
                <w:lang w:val="fr-FR"/>
              </w:rPr>
              <w:t>Réponse inadéquate à la traite des êtres humains due à l'exploitation de la vulnérabilité de travailleurs migrants non autorisés.</w:t>
            </w:r>
          </w:p>
        </w:tc>
        <w:bookmarkStart w:id="5" w:name="_ML_000000000027_INVALID"/>
        <w:tc>
          <w:tcPr>
            <w:tcW w:w="903" w:type="pct"/>
            <w:tcBorders>
              <w:top w:val="single" w:sz="4" w:space="0" w:color="auto"/>
              <w:left w:val="single" w:sz="4" w:space="0" w:color="auto"/>
              <w:bottom w:val="single" w:sz="4" w:space="0" w:color="auto"/>
              <w:right w:val="single" w:sz="4" w:space="0" w:color="auto"/>
            </w:tcBorders>
            <w:shd w:val="clear" w:color="auto" w:fill="auto"/>
          </w:tcPr>
          <w:p w14:paraId="5E7C7466" w14:textId="77777777" w:rsidR="00287D07" w:rsidRPr="003E6A3A" w:rsidRDefault="00287D07" w:rsidP="00287D07">
            <w:pPr>
              <w:rPr>
                <w:sz w:val="18"/>
                <w:szCs w:val="18"/>
                <w:lang w:val="fr-FR"/>
              </w:rPr>
            </w:pPr>
            <w:r w:rsidRPr="003E6A3A">
              <w:rPr>
                <w:sz w:val="18"/>
                <w:szCs w:val="18"/>
              </w:rPr>
              <w:fldChar w:fldCharType="begin"/>
            </w:r>
            <w:r w:rsidRPr="003E6A3A">
              <w:rPr>
                <w:sz w:val="18"/>
                <w:szCs w:val="18"/>
                <w:lang w:val="fr-FR"/>
              </w:rPr>
              <w:instrText xml:space="preserve"> HYPERLINK "https://search.coe.int/cm/Pages/result_details.aspx?Reference=CM/Del/Dec(2018)1324/H46-7" </w:instrText>
            </w:r>
            <w:r w:rsidRPr="003E6A3A">
              <w:rPr>
                <w:sz w:val="18"/>
                <w:szCs w:val="18"/>
              </w:rPr>
              <w:fldChar w:fldCharType="separate"/>
            </w:r>
            <w:bookmarkEnd w:id="5"/>
            <w:r w:rsidRPr="003E6A3A">
              <w:rPr>
                <w:rStyle w:val="Hyperlink"/>
                <w:sz w:val="18"/>
                <w:szCs w:val="18"/>
                <w:lang w:val="fr-FR"/>
              </w:rPr>
              <w:t>CM/Del/Dec(2018)1324/H46-7</w:t>
            </w:r>
            <w:r w:rsidRPr="003E6A3A">
              <w:rPr>
                <w:sz w:val="18"/>
                <w:szCs w:val="18"/>
              </w:rPr>
              <w:fldChar w:fldCharType="end"/>
            </w:r>
          </w:p>
          <w:p w14:paraId="678A47CA" w14:textId="77777777" w:rsidR="00287D07" w:rsidRPr="003E6A3A" w:rsidRDefault="00287D07" w:rsidP="00287D07">
            <w:pPr>
              <w:rPr>
                <w:sz w:val="18"/>
                <w:szCs w:val="18"/>
                <w:lang w:val="fr-FR"/>
              </w:rPr>
            </w:pPr>
            <w:r w:rsidRPr="003E6A3A">
              <w:rPr>
                <w:sz w:val="18"/>
                <w:szCs w:val="18"/>
                <w:lang w:val="fr-FR"/>
              </w:rPr>
              <w:t>Septembre 2018</w:t>
            </w:r>
          </w:p>
        </w:tc>
      </w:tr>
      <w:tr w:rsidR="00E8486E" w:rsidRPr="00287D07" w14:paraId="557F978B" w14:textId="77777777" w:rsidTr="00E77048">
        <w:tc>
          <w:tcPr>
            <w:tcW w:w="276" w:type="pct"/>
            <w:tcBorders>
              <w:top w:val="single" w:sz="4" w:space="0" w:color="auto"/>
              <w:left w:val="single" w:sz="4" w:space="0" w:color="auto"/>
              <w:bottom w:val="single" w:sz="4" w:space="0" w:color="auto"/>
              <w:right w:val="single" w:sz="4" w:space="0" w:color="auto"/>
            </w:tcBorders>
          </w:tcPr>
          <w:p w14:paraId="086FF728" w14:textId="550A66C3" w:rsidR="00E8486E" w:rsidRPr="00E8486E" w:rsidRDefault="00287D07" w:rsidP="00EF0110">
            <w:pPr>
              <w:rPr>
                <w:sz w:val="18"/>
                <w:szCs w:val="18"/>
                <w:lang w:val="fr-FR"/>
              </w:rPr>
            </w:pPr>
            <w:r>
              <w:rPr>
                <w:sz w:val="18"/>
                <w:szCs w:val="18"/>
              </w:rPr>
              <w:t>H46-14</w:t>
            </w:r>
          </w:p>
        </w:tc>
        <w:tc>
          <w:tcPr>
            <w:tcW w:w="1293" w:type="pct"/>
            <w:tcBorders>
              <w:top w:val="single" w:sz="4" w:space="0" w:color="auto"/>
              <w:left w:val="single" w:sz="4" w:space="0" w:color="auto"/>
              <w:bottom w:val="single" w:sz="4" w:space="0" w:color="auto"/>
              <w:right w:val="single" w:sz="4" w:space="0" w:color="auto"/>
            </w:tcBorders>
          </w:tcPr>
          <w:p w14:paraId="61686B15" w14:textId="2600D173" w:rsidR="00E8486E" w:rsidRPr="003E6A3A" w:rsidRDefault="00E8486E" w:rsidP="00EF0110">
            <w:pPr>
              <w:rPr>
                <w:sz w:val="18"/>
                <w:szCs w:val="18"/>
              </w:rPr>
            </w:pPr>
            <w:r w:rsidRPr="003E6A3A">
              <w:rPr>
                <w:sz w:val="18"/>
                <w:szCs w:val="18"/>
              </w:rPr>
              <w:t>GROUPE GAZSÓ</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7DE0E5E2" w14:textId="77777777" w:rsidR="00E8486E" w:rsidRPr="003E6A3A" w:rsidRDefault="00E8486E" w:rsidP="00EF0110">
            <w:pPr>
              <w:jc w:val="center"/>
              <w:rPr>
                <w:sz w:val="18"/>
                <w:szCs w:val="18"/>
              </w:rPr>
            </w:pPr>
            <w:r w:rsidRPr="003E6A3A">
              <w:rPr>
                <w:sz w:val="18"/>
                <w:szCs w:val="18"/>
              </w:rPr>
              <w:t>HONGRIE</w:t>
            </w:r>
          </w:p>
        </w:tc>
        <w:tc>
          <w:tcPr>
            <w:tcW w:w="374" w:type="pct"/>
            <w:tcBorders>
              <w:top w:val="single" w:sz="4" w:space="0" w:color="auto"/>
              <w:left w:val="single" w:sz="4" w:space="0" w:color="auto"/>
              <w:bottom w:val="single" w:sz="4" w:space="0" w:color="auto"/>
              <w:right w:val="single" w:sz="4" w:space="0" w:color="auto"/>
            </w:tcBorders>
          </w:tcPr>
          <w:p w14:paraId="37E00677" w14:textId="77777777" w:rsidR="00E8486E" w:rsidRPr="003E6A3A" w:rsidRDefault="00E8486E" w:rsidP="00EF0110">
            <w:pPr>
              <w:rPr>
                <w:sz w:val="18"/>
                <w:szCs w:val="18"/>
              </w:rPr>
            </w:pPr>
            <w:r w:rsidRPr="003E6A3A">
              <w:rPr>
                <w:sz w:val="18"/>
                <w:szCs w:val="18"/>
              </w:rPr>
              <w:t>48322/12</w:t>
            </w: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2864C458" w14:textId="77777777" w:rsidR="00E8486E" w:rsidRPr="003E6A3A" w:rsidRDefault="00E8486E" w:rsidP="00EF0110">
            <w:pPr>
              <w:rPr>
                <w:sz w:val="18"/>
                <w:szCs w:val="18"/>
              </w:rPr>
            </w:pPr>
            <w:r w:rsidRPr="003E6A3A">
              <w:rPr>
                <w:sz w:val="18"/>
                <w:szCs w:val="18"/>
              </w:rPr>
              <w:t>16/10/2015</w:t>
            </w:r>
          </w:p>
        </w:tc>
        <w:tc>
          <w:tcPr>
            <w:tcW w:w="1206" w:type="pct"/>
            <w:tcBorders>
              <w:top w:val="single" w:sz="4" w:space="0" w:color="auto"/>
              <w:left w:val="single" w:sz="4" w:space="0" w:color="auto"/>
              <w:bottom w:val="single" w:sz="4" w:space="0" w:color="auto"/>
              <w:right w:val="single" w:sz="4" w:space="0" w:color="auto"/>
            </w:tcBorders>
            <w:shd w:val="clear" w:color="auto" w:fill="auto"/>
          </w:tcPr>
          <w:p w14:paraId="3CCD37E4" w14:textId="77777777" w:rsidR="00E8486E" w:rsidRPr="003E6A3A" w:rsidRDefault="00E8486E" w:rsidP="00EF0110">
            <w:pPr>
              <w:rPr>
                <w:sz w:val="18"/>
                <w:szCs w:val="18"/>
                <w:lang w:val="fr-FR"/>
              </w:rPr>
            </w:pPr>
            <w:r w:rsidRPr="003E6A3A">
              <w:rPr>
                <w:sz w:val="18"/>
                <w:szCs w:val="18"/>
                <w:lang w:val="fr-FR"/>
              </w:rPr>
              <w:t>Durée excessive des procédures judiciaires et absence de recours effectif à cet égard.</w:t>
            </w:r>
          </w:p>
        </w:tc>
        <w:bookmarkStart w:id="6" w:name="_ML_000000000028_INVALID"/>
        <w:tc>
          <w:tcPr>
            <w:tcW w:w="903" w:type="pct"/>
            <w:tcBorders>
              <w:top w:val="single" w:sz="4" w:space="0" w:color="auto"/>
              <w:left w:val="single" w:sz="4" w:space="0" w:color="auto"/>
              <w:bottom w:val="single" w:sz="4" w:space="0" w:color="auto"/>
              <w:right w:val="single" w:sz="4" w:space="0" w:color="auto"/>
            </w:tcBorders>
            <w:shd w:val="clear" w:color="auto" w:fill="auto"/>
          </w:tcPr>
          <w:p w14:paraId="3A523A0A" w14:textId="77777777" w:rsidR="00E8486E" w:rsidRPr="003E6A3A" w:rsidRDefault="00E8486E" w:rsidP="00EF0110">
            <w:pPr>
              <w:rPr>
                <w:sz w:val="18"/>
                <w:szCs w:val="18"/>
                <w:lang w:val="es-ES"/>
              </w:rPr>
            </w:pPr>
            <w:r w:rsidRPr="003E6A3A">
              <w:rPr>
                <w:sz w:val="18"/>
                <w:szCs w:val="18"/>
                <w:lang w:val="es-ES"/>
              </w:rPr>
              <w:fldChar w:fldCharType="begin"/>
            </w:r>
            <w:r w:rsidRPr="003E6A3A">
              <w:rPr>
                <w:sz w:val="18"/>
                <w:szCs w:val="18"/>
                <w:lang w:val="es-ES"/>
              </w:rPr>
              <w:instrText xml:space="preserve"> HYPERLINK "https://search.coe.int/cm/Pages/result_details.aspx?Reference=CM/Del/Dec(2020)1369/H46-12" </w:instrText>
            </w:r>
            <w:r w:rsidRPr="003E6A3A">
              <w:rPr>
                <w:sz w:val="18"/>
                <w:szCs w:val="18"/>
                <w:lang w:val="es-ES"/>
              </w:rPr>
              <w:fldChar w:fldCharType="separate"/>
            </w:r>
            <w:bookmarkEnd w:id="6"/>
            <w:r w:rsidRPr="003E6A3A">
              <w:rPr>
                <w:rStyle w:val="Hyperlink"/>
                <w:sz w:val="18"/>
                <w:szCs w:val="18"/>
                <w:lang w:val="es-ES"/>
              </w:rPr>
              <w:t>CM/Del/Dec(2020)1369/H46-12</w:t>
            </w:r>
            <w:r w:rsidRPr="003E6A3A">
              <w:rPr>
                <w:sz w:val="18"/>
                <w:szCs w:val="18"/>
                <w:lang w:val="es-ES"/>
              </w:rPr>
              <w:fldChar w:fldCharType="end"/>
            </w:r>
          </w:p>
          <w:p w14:paraId="7F89689F" w14:textId="77777777" w:rsidR="00E8486E" w:rsidRPr="003E6A3A" w:rsidRDefault="00E8486E" w:rsidP="00EF0110">
            <w:pPr>
              <w:rPr>
                <w:sz w:val="18"/>
                <w:szCs w:val="18"/>
                <w:lang w:val="es-ES"/>
              </w:rPr>
            </w:pPr>
            <w:r w:rsidRPr="003E6A3A">
              <w:rPr>
                <w:sz w:val="18"/>
                <w:szCs w:val="18"/>
                <w:lang w:val="es-ES"/>
              </w:rPr>
              <w:t>Mars 2020</w:t>
            </w:r>
          </w:p>
        </w:tc>
      </w:tr>
      <w:tr w:rsidR="00287D07" w:rsidRPr="00287D07" w14:paraId="6AE1432C" w14:textId="77777777" w:rsidTr="00E77048">
        <w:trPr>
          <w:cantSplit/>
        </w:trPr>
        <w:tc>
          <w:tcPr>
            <w:tcW w:w="276" w:type="pct"/>
            <w:tcBorders>
              <w:top w:val="single" w:sz="4" w:space="0" w:color="auto"/>
              <w:left w:val="single" w:sz="4" w:space="0" w:color="auto"/>
              <w:bottom w:val="single" w:sz="4" w:space="0" w:color="auto"/>
              <w:right w:val="single" w:sz="4" w:space="0" w:color="auto"/>
            </w:tcBorders>
          </w:tcPr>
          <w:p w14:paraId="4981F7A8" w14:textId="0D7C8D38" w:rsidR="00287D07" w:rsidRPr="003E6A3A" w:rsidRDefault="00287D07" w:rsidP="00287D07">
            <w:pPr>
              <w:rPr>
                <w:sz w:val="18"/>
                <w:szCs w:val="18"/>
                <w:lang w:val="fr-FR"/>
              </w:rPr>
            </w:pPr>
            <w:r>
              <w:rPr>
                <w:sz w:val="18"/>
                <w:szCs w:val="18"/>
              </w:rPr>
              <w:t>H46-16</w:t>
            </w:r>
          </w:p>
        </w:tc>
        <w:tc>
          <w:tcPr>
            <w:tcW w:w="1293" w:type="pct"/>
            <w:tcBorders>
              <w:top w:val="single" w:sz="4" w:space="0" w:color="auto"/>
              <w:left w:val="single" w:sz="4" w:space="0" w:color="auto"/>
              <w:bottom w:val="single" w:sz="4" w:space="0" w:color="auto"/>
              <w:right w:val="single" w:sz="4" w:space="0" w:color="auto"/>
            </w:tcBorders>
          </w:tcPr>
          <w:p w14:paraId="7031A837" w14:textId="4A696CDB" w:rsidR="00287D07" w:rsidRPr="003E6A3A" w:rsidRDefault="00287D07" w:rsidP="00287D07">
            <w:pPr>
              <w:rPr>
                <w:sz w:val="18"/>
                <w:szCs w:val="18"/>
                <w:lang w:val="fr-FR"/>
              </w:rPr>
            </w:pPr>
            <w:r w:rsidRPr="003E6A3A">
              <w:rPr>
                <w:sz w:val="18"/>
                <w:szCs w:val="18"/>
                <w:lang w:val="fr-FR"/>
              </w:rPr>
              <w:t xml:space="preserve">VARGA ET AUTRES + GROUPE ISTVÁN GÁBOR KOVÁCS </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3C0F29CA" w14:textId="77777777" w:rsidR="00287D07" w:rsidRPr="003E6A3A" w:rsidRDefault="00287D07" w:rsidP="00287D07">
            <w:pPr>
              <w:jc w:val="center"/>
              <w:rPr>
                <w:sz w:val="18"/>
                <w:szCs w:val="18"/>
              </w:rPr>
            </w:pPr>
            <w:r w:rsidRPr="003E6A3A">
              <w:rPr>
                <w:sz w:val="18"/>
                <w:szCs w:val="18"/>
              </w:rPr>
              <w:t>HONGRIE</w:t>
            </w:r>
          </w:p>
        </w:tc>
        <w:tc>
          <w:tcPr>
            <w:tcW w:w="374" w:type="pct"/>
            <w:tcBorders>
              <w:top w:val="single" w:sz="4" w:space="0" w:color="auto"/>
              <w:left w:val="single" w:sz="4" w:space="0" w:color="auto"/>
              <w:bottom w:val="single" w:sz="4" w:space="0" w:color="auto"/>
              <w:right w:val="single" w:sz="4" w:space="0" w:color="auto"/>
            </w:tcBorders>
          </w:tcPr>
          <w:p w14:paraId="2CC2F2D7" w14:textId="77777777" w:rsidR="00287D07" w:rsidRPr="003E6A3A" w:rsidRDefault="00287D07" w:rsidP="00287D07">
            <w:pPr>
              <w:rPr>
                <w:sz w:val="18"/>
                <w:szCs w:val="18"/>
              </w:rPr>
            </w:pPr>
            <w:r w:rsidRPr="003E6A3A">
              <w:rPr>
                <w:sz w:val="18"/>
                <w:szCs w:val="18"/>
              </w:rPr>
              <w:t>14097/12+</w:t>
            </w:r>
          </w:p>
          <w:p w14:paraId="4DEAEE62" w14:textId="77777777" w:rsidR="00287D07" w:rsidRPr="003E6A3A" w:rsidRDefault="00287D07" w:rsidP="00287D07">
            <w:pPr>
              <w:rPr>
                <w:sz w:val="18"/>
                <w:szCs w:val="18"/>
              </w:rPr>
            </w:pPr>
            <w:r w:rsidRPr="003E6A3A">
              <w:rPr>
                <w:sz w:val="18"/>
                <w:szCs w:val="18"/>
              </w:rPr>
              <w:t>15707/10</w:t>
            </w: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48C7FBFE" w14:textId="77777777" w:rsidR="00287D07" w:rsidRPr="003E6A3A" w:rsidRDefault="00287D07" w:rsidP="00287D07">
            <w:pPr>
              <w:rPr>
                <w:sz w:val="18"/>
                <w:szCs w:val="18"/>
              </w:rPr>
            </w:pPr>
            <w:r w:rsidRPr="003E6A3A">
              <w:rPr>
                <w:sz w:val="18"/>
                <w:szCs w:val="18"/>
              </w:rPr>
              <w:t>10/06/2015</w:t>
            </w:r>
          </w:p>
          <w:p w14:paraId="3B1B29AC" w14:textId="77777777" w:rsidR="00287D07" w:rsidRPr="003E6A3A" w:rsidRDefault="00287D07" w:rsidP="00287D07">
            <w:pPr>
              <w:rPr>
                <w:sz w:val="18"/>
                <w:szCs w:val="18"/>
              </w:rPr>
            </w:pPr>
            <w:r w:rsidRPr="003E6A3A">
              <w:rPr>
                <w:sz w:val="18"/>
                <w:szCs w:val="18"/>
              </w:rPr>
              <w:t>17/04/2012</w:t>
            </w:r>
          </w:p>
        </w:tc>
        <w:tc>
          <w:tcPr>
            <w:tcW w:w="1206" w:type="pct"/>
            <w:tcBorders>
              <w:top w:val="single" w:sz="4" w:space="0" w:color="auto"/>
              <w:left w:val="single" w:sz="4" w:space="0" w:color="auto"/>
              <w:bottom w:val="single" w:sz="4" w:space="0" w:color="auto"/>
              <w:right w:val="single" w:sz="4" w:space="0" w:color="auto"/>
            </w:tcBorders>
            <w:shd w:val="clear" w:color="auto" w:fill="auto"/>
          </w:tcPr>
          <w:p w14:paraId="1C1A82A1" w14:textId="77777777" w:rsidR="00287D07" w:rsidRPr="003E6A3A" w:rsidRDefault="00287D07" w:rsidP="00287D07">
            <w:pPr>
              <w:rPr>
                <w:sz w:val="18"/>
                <w:szCs w:val="18"/>
                <w:lang w:val="fr-FR"/>
              </w:rPr>
            </w:pPr>
            <w:r w:rsidRPr="003E6A3A">
              <w:rPr>
                <w:sz w:val="18"/>
                <w:szCs w:val="18"/>
                <w:lang w:val="fr-FR"/>
              </w:rPr>
              <w:t>Surpopulation carcérale et mauvaises conditions de détention, absence de recours effectif à cet égard et autres déficiences dans la protection des droits des détenus.</w:t>
            </w:r>
          </w:p>
        </w:tc>
        <w:bookmarkStart w:id="7" w:name="_ML_000000000030_INVALID"/>
        <w:tc>
          <w:tcPr>
            <w:tcW w:w="903" w:type="pct"/>
            <w:tcBorders>
              <w:top w:val="single" w:sz="4" w:space="0" w:color="auto"/>
              <w:left w:val="single" w:sz="4" w:space="0" w:color="auto"/>
              <w:bottom w:val="single" w:sz="4" w:space="0" w:color="auto"/>
              <w:right w:val="single" w:sz="4" w:space="0" w:color="auto"/>
            </w:tcBorders>
            <w:shd w:val="clear" w:color="auto" w:fill="auto"/>
          </w:tcPr>
          <w:p w14:paraId="111B9DFB" w14:textId="77777777" w:rsidR="00287D07" w:rsidRPr="003E6A3A" w:rsidRDefault="00287D07" w:rsidP="00287D07">
            <w:pPr>
              <w:rPr>
                <w:sz w:val="18"/>
                <w:szCs w:val="18"/>
                <w:lang w:val="es-ES"/>
              </w:rPr>
            </w:pPr>
            <w:r w:rsidRPr="003E6A3A">
              <w:rPr>
                <w:sz w:val="18"/>
                <w:szCs w:val="18"/>
                <w:lang w:val="es-ES"/>
              </w:rPr>
              <w:fldChar w:fldCharType="begin"/>
            </w:r>
            <w:r w:rsidRPr="003E6A3A">
              <w:rPr>
                <w:sz w:val="18"/>
                <w:szCs w:val="18"/>
                <w:lang w:val="es-ES"/>
              </w:rPr>
              <w:instrText xml:space="preserve"> HYPERLINK "https://search.coe.int/cm/Pages/result_details.aspx?Reference=CM/Del/Dec(2018)1310/H46-8" </w:instrText>
            </w:r>
            <w:r w:rsidRPr="003E6A3A">
              <w:rPr>
                <w:sz w:val="18"/>
                <w:szCs w:val="18"/>
                <w:lang w:val="es-ES"/>
              </w:rPr>
              <w:fldChar w:fldCharType="separate"/>
            </w:r>
            <w:bookmarkEnd w:id="7"/>
            <w:r w:rsidRPr="003E6A3A">
              <w:rPr>
                <w:rStyle w:val="Hyperlink"/>
                <w:sz w:val="18"/>
                <w:szCs w:val="18"/>
                <w:lang w:val="es-ES"/>
              </w:rPr>
              <w:t>CM/Del/Dec(2018)1310/H46-8</w:t>
            </w:r>
            <w:r w:rsidRPr="003E6A3A">
              <w:rPr>
                <w:sz w:val="18"/>
                <w:szCs w:val="18"/>
                <w:lang w:val="es-ES"/>
              </w:rPr>
              <w:fldChar w:fldCharType="end"/>
            </w:r>
          </w:p>
          <w:p w14:paraId="6B8866EB" w14:textId="77777777" w:rsidR="00287D07" w:rsidRPr="003E6A3A" w:rsidRDefault="00287D07" w:rsidP="00287D07">
            <w:pPr>
              <w:rPr>
                <w:sz w:val="18"/>
                <w:szCs w:val="18"/>
                <w:lang w:val="es-ES"/>
              </w:rPr>
            </w:pPr>
            <w:r w:rsidRPr="003E6A3A">
              <w:rPr>
                <w:sz w:val="18"/>
                <w:szCs w:val="18"/>
                <w:lang w:val="es-ES"/>
              </w:rPr>
              <w:t>Mars 2018</w:t>
            </w:r>
          </w:p>
        </w:tc>
      </w:tr>
      <w:tr w:rsidR="00287D07" w:rsidRPr="00287D07" w14:paraId="3A993759" w14:textId="77777777" w:rsidTr="00E77048">
        <w:trPr>
          <w:cantSplit/>
        </w:trPr>
        <w:tc>
          <w:tcPr>
            <w:tcW w:w="276" w:type="pct"/>
            <w:tcBorders>
              <w:top w:val="single" w:sz="4" w:space="0" w:color="auto"/>
              <w:left w:val="single" w:sz="4" w:space="0" w:color="auto"/>
              <w:bottom w:val="single" w:sz="4" w:space="0" w:color="auto"/>
              <w:right w:val="single" w:sz="4" w:space="0" w:color="auto"/>
            </w:tcBorders>
          </w:tcPr>
          <w:p w14:paraId="11734C3D" w14:textId="524E4C83" w:rsidR="00287D07" w:rsidRPr="00E8486E" w:rsidRDefault="00287D07" w:rsidP="00287D07">
            <w:pPr>
              <w:rPr>
                <w:sz w:val="18"/>
                <w:szCs w:val="18"/>
                <w:lang w:val="fr-FR"/>
              </w:rPr>
            </w:pPr>
            <w:r>
              <w:rPr>
                <w:sz w:val="18"/>
                <w:szCs w:val="18"/>
              </w:rPr>
              <w:t>H46-20</w:t>
            </w:r>
          </w:p>
        </w:tc>
        <w:tc>
          <w:tcPr>
            <w:tcW w:w="1293" w:type="pct"/>
            <w:tcBorders>
              <w:top w:val="single" w:sz="4" w:space="0" w:color="auto"/>
              <w:left w:val="single" w:sz="4" w:space="0" w:color="auto"/>
              <w:bottom w:val="single" w:sz="4" w:space="0" w:color="auto"/>
              <w:right w:val="single" w:sz="4" w:space="0" w:color="auto"/>
            </w:tcBorders>
          </w:tcPr>
          <w:p w14:paraId="4A975AF4" w14:textId="1A06C9AA" w:rsidR="00287D07" w:rsidRPr="003E6A3A" w:rsidRDefault="00287D07" w:rsidP="00287D07">
            <w:pPr>
              <w:rPr>
                <w:sz w:val="18"/>
                <w:szCs w:val="18"/>
              </w:rPr>
            </w:pPr>
            <w:r w:rsidRPr="003E6A3A">
              <w:rPr>
                <w:sz w:val="18"/>
                <w:szCs w:val="18"/>
              </w:rPr>
              <w:t>PAKSAS</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2B892B51" w14:textId="77777777" w:rsidR="00287D07" w:rsidRPr="003E6A3A" w:rsidRDefault="00287D07" w:rsidP="00287D07">
            <w:pPr>
              <w:jc w:val="center"/>
              <w:rPr>
                <w:sz w:val="18"/>
                <w:szCs w:val="18"/>
              </w:rPr>
            </w:pPr>
            <w:r w:rsidRPr="003E6A3A">
              <w:rPr>
                <w:sz w:val="18"/>
                <w:szCs w:val="18"/>
              </w:rPr>
              <w:t>LITUANIE</w:t>
            </w:r>
          </w:p>
        </w:tc>
        <w:tc>
          <w:tcPr>
            <w:tcW w:w="374" w:type="pct"/>
            <w:tcBorders>
              <w:top w:val="single" w:sz="4" w:space="0" w:color="auto"/>
              <w:left w:val="single" w:sz="4" w:space="0" w:color="auto"/>
              <w:bottom w:val="single" w:sz="4" w:space="0" w:color="auto"/>
              <w:right w:val="single" w:sz="4" w:space="0" w:color="auto"/>
            </w:tcBorders>
          </w:tcPr>
          <w:p w14:paraId="484F92C0" w14:textId="77777777" w:rsidR="00287D07" w:rsidRPr="003E6A3A" w:rsidRDefault="00287D07" w:rsidP="00287D07">
            <w:pPr>
              <w:rPr>
                <w:sz w:val="18"/>
                <w:szCs w:val="18"/>
              </w:rPr>
            </w:pPr>
            <w:r w:rsidRPr="003E6A3A">
              <w:rPr>
                <w:sz w:val="18"/>
                <w:szCs w:val="18"/>
              </w:rPr>
              <w:t>34932/04</w:t>
            </w: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2FBD9ECD" w14:textId="77777777" w:rsidR="00287D07" w:rsidRPr="003E6A3A" w:rsidRDefault="00287D07" w:rsidP="00287D07">
            <w:pPr>
              <w:rPr>
                <w:sz w:val="18"/>
                <w:szCs w:val="18"/>
              </w:rPr>
            </w:pPr>
            <w:r w:rsidRPr="003E6A3A">
              <w:rPr>
                <w:sz w:val="18"/>
                <w:szCs w:val="18"/>
              </w:rPr>
              <w:t>06/01/2011</w:t>
            </w:r>
          </w:p>
        </w:tc>
        <w:tc>
          <w:tcPr>
            <w:tcW w:w="1206" w:type="pct"/>
            <w:tcBorders>
              <w:top w:val="single" w:sz="4" w:space="0" w:color="auto"/>
              <w:left w:val="single" w:sz="4" w:space="0" w:color="auto"/>
              <w:bottom w:val="single" w:sz="4" w:space="0" w:color="auto"/>
              <w:right w:val="single" w:sz="4" w:space="0" w:color="auto"/>
            </w:tcBorders>
            <w:shd w:val="clear" w:color="auto" w:fill="auto"/>
          </w:tcPr>
          <w:p w14:paraId="1881EA27" w14:textId="77777777" w:rsidR="00287D07" w:rsidRPr="003E6A3A" w:rsidRDefault="00287D07" w:rsidP="00287D07">
            <w:pPr>
              <w:rPr>
                <w:sz w:val="18"/>
                <w:szCs w:val="18"/>
                <w:lang w:val="fr-FR"/>
              </w:rPr>
            </w:pPr>
            <w:r w:rsidRPr="003E6A3A">
              <w:rPr>
                <w:sz w:val="18"/>
                <w:szCs w:val="18"/>
                <w:lang w:val="fr-FR"/>
              </w:rPr>
              <w:t>Caractère permanent et irréversible de l’inéligibilité du requérant aux élections parlementaires, suite à une procédure de destitution de son mandat de Président.</w:t>
            </w:r>
          </w:p>
        </w:tc>
        <w:bookmarkStart w:id="8" w:name="_ML_000000000035_INVALID"/>
        <w:tc>
          <w:tcPr>
            <w:tcW w:w="903" w:type="pct"/>
            <w:tcBorders>
              <w:top w:val="single" w:sz="4" w:space="0" w:color="auto"/>
              <w:left w:val="single" w:sz="4" w:space="0" w:color="auto"/>
              <w:bottom w:val="single" w:sz="4" w:space="0" w:color="auto"/>
              <w:right w:val="single" w:sz="4" w:space="0" w:color="auto"/>
            </w:tcBorders>
            <w:shd w:val="clear" w:color="auto" w:fill="auto"/>
          </w:tcPr>
          <w:p w14:paraId="71E76659" w14:textId="77777777" w:rsidR="00287D07" w:rsidRPr="003E6A3A" w:rsidRDefault="00287D07" w:rsidP="00287D07">
            <w:pPr>
              <w:rPr>
                <w:sz w:val="18"/>
                <w:szCs w:val="18"/>
                <w:lang w:val="es-ES"/>
              </w:rPr>
            </w:pPr>
            <w:r w:rsidRPr="003E6A3A">
              <w:rPr>
                <w:sz w:val="18"/>
                <w:szCs w:val="18"/>
                <w:lang w:val="es-ES"/>
              </w:rPr>
              <w:fldChar w:fldCharType="begin"/>
            </w:r>
            <w:r w:rsidRPr="003E6A3A">
              <w:rPr>
                <w:sz w:val="18"/>
                <w:szCs w:val="18"/>
                <w:lang w:val="es-ES"/>
              </w:rPr>
              <w:instrText xml:space="preserve"> HYPERLINK "https://search.coe.int/cm/Pages/result_details.aspx?Reference=CM/Del/Dec(2020)1369/H46-16" </w:instrText>
            </w:r>
            <w:r w:rsidRPr="003E6A3A">
              <w:rPr>
                <w:sz w:val="18"/>
                <w:szCs w:val="18"/>
                <w:lang w:val="es-ES"/>
              </w:rPr>
              <w:fldChar w:fldCharType="separate"/>
            </w:r>
            <w:bookmarkEnd w:id="8"/>
            <w:r w:rsidRPr="003E6A3A">
              <w:rPr>
                <w:rStyle w:val="Hyperlink"/>
                <w:sz w:val="18"/>
                <w:szCs w:val="18"/>
                <w:lang w:val="es-ES"/>
              </w:rPr>
              <w:t>CM/Del/Dec(2020)1369/H46-16</w:t>
            </w:r>
            <w:r w:rsidRPr="003E6A3A">
              <w:rPr>
                <w:sz w:val="18"/>
                <w:szCs w:val="18"/>
                <w:lang w:val="es-ES"/>
              </w:rPr>
              <w:fldChar w:fldCharType="end"/>
            </w:r>
          </w:p>
          <w:p w14:paraId="554E5ED7" w14:textId="77777777" w:rsidR="00287D07" w:rsidRPr="003E6A3A" w:rsidRDefault="00287D07" w:rsidP="00287D07">
            <w:pPr>
              <w:rPr>
                <w:sz w:val="18"/>
                <w:szCs w:val="18"/>
                <w:lang w:val="es-ES"/>
              </w:rPr>
            </w:pPr>
            <w:r w:rsidRPr="003E6A3A">
              <w:rPr>
                <w:sz w:val="18"/>
                <w:szCs w:val="18"/>
                <w:lang w:val="es-ES"/>
              </w:rPr>
              <w:t>Mars 2020</w:t>
            </w:r>
          </w:p>
        </w:tc>
      </w:tr>
      <w:tr w:rsidR="00287D07" w:rsidRPr="001C6257" w14:paraId="4D9DFE17" w14:textId="77777777" w:rsidTr="00E77048">
        <w:tc>
          <w:tcPr>
            <w:tcW w:w="276" w:type="pct"/>
            <w:tcBorders>
              <w:top w:val="single" w:sz="4" w:space="0" w:color="auto"/>
              <w:left w:val="single" w:sz="4" w:space="0" w:color="auto"/>
              <w:bottom w:val="single" w:sz="4" w:space="0" w:color="auto"/>
              <w:right w:val="single" w:sz="4" w:space="0" w:color="auto"/>
            </w:tcBorders>
          </w:tcPr>
          <w:p w14:paraId="3592D20B" w14:textId="68B93487" w:rsidR="00287D07" w:rsidRPr="00E8486E" w:rsidRDefault="00287D07" w:rsidP="00287D07">
            <w:pPr>
              <w:rPr>
                <w:sz w:val="18"/>
                <w:szCs w:val="18"/>
                <w:lang w:val="fr-FR"/>
              </w:rPr>
            </w:pPr>
            <w:r>
              <w:rPr>
                <w:sz w:val="18"/>
                <w:szCs w:val="18"/>
              </w:rPr>
              <w:t>H46-45</w:t>
            </w:r>
          </w:p>
        </w:tc>
        <w:tc>
          <w:tcPr>
            <w:tcW w:w="1293" w:type="pct"/>
            <w:tcBorders>
              <w:top w:val="single" w:sz="4" w:space="0" w:color="auto"/>
              <w:left w:val="single" w:sz="4" w:space="0" w:color="auto"/>
              <w:bottom w:val="single" w:sz="4" w:space="0" w:color="auto"/>
              <w:right w:val="single" w:sz="4" w:space="0" w:color="auto"/>
            </w:tcBorders>
          </w:tcPr>
          <w:p w14:paraId="4F1C87EF" w14:textId="7665751D" w:rsidR="00287D07" w:rsidRPr="003E6A3A" w:rsidRDefault="00287D07" w:rsidP="00287D07">
            <w:pPr>
              <w:rPr>
                <w:sz w:val="18"/>
                <w:szCs w:val="18"/>
              </w:rPr>
            </w:pPr>
            <w:r w:rsidRPr="003E6A3A">
              <w:rPr>
                <w:sz w:val="18"/>
                <w:szCs w:val="18"/>
              </w:rPr>
              <w:t>GROUPE BELLER</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1497BBA9" w14:textId="77777777" w:rsidR="00287D07" w:rsidRPr="003E6A3A" w:rsidRDefault="00287D07" w:rsidP="00287D07">
            <w:pPr>
              <w:jc w:val="center"/>
              <w:rPr>
                <w:sz w:val="18"/>
                <w:szCs w:val="18"/>
              </w:rPr>
            </w:pPr>
            <w:r w:rsidRPr="003E6A3A">
              <w:rPr>
                <w:sz w:val="18"/>
                <w:szCs w:val="18"/>
              </w:rPr>
              <w:t>POLOGNE</w:t>
            </w:r>
          </w:p>
        </w:tc>
        <w:tc>
          <w:tcPr>
            <w:tcW w:w="374" w:type="pct"/>
            <w:tcBorders>
              <w:top w:val="single" w:sz="4" w:space="0" w:color="auto"/>
              <w:left w:val="single" w:sz="4" w:space="0" w:color="auto"/>
              <w:bottom w:val="single" w:sz="4" w:space="0" w:color="auto"/>
              <w:right w:val="single" w:sz="4" w:space="0" w:color="auto"/>
            </w:tcBorders>
          </w:tcPr>
          <w:p w14:paraId="1C070216" w14:textId="77777777" w:rsidR="00287D07" w:rsidRPr="003E6A3A" w:rsidRDefault="00287D07" w:rsidP="00287D07">
            <w:pPr>
              <w:jc w:val="center"/>
              <w:rPr>
                <w:sz w:val="18"/>
                <w:szCs w:val="18"/>
              </w:rPr>
            </w:pPr>
            <w:r w:rsidRPr="003E6A3A">
              <w:rPr>
                <w:rFonts w:cs="Arial"/>
                <w:sz w:val="18"/>
                <w:szCs w:val="18"/>
              </w:rPr>
              <w:t>51837/99</w:t>
            </w: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53E7C89A" w14:textId="77777777" w:rsidR="00287D07" w:rsidRPr="003E6A3A" w:rsidRDefault="00287D07" w:rsidP="00287D07">
            <w:pPr>
              <w:jc w:val="center"/>
              <w:rPr>
                <w:sz w:val="18"/>
                <w:szCs w:val="18"/>
              </w:rPr>
            </w:pPr>
            <w:r w:rsidRPr="003E6A3A">
              <w:rPr>
                <w:rFonts w:cs="Arial"/>
                <w:sz w:val="18"/>
                <w:szCs w:val="18"/>
              </w:rPr>
              <w:t>06/06/2005</w:t>
            </w:r>
          </w:p>
        </w:tc>
        <w:tc>
          <w:tcPr>
            <w:tcW w:w="1206" w:type="pct"/>
            <w:tcBorders>
              <w:top w:val="single" w:sz="4" w:space="0" w:color="auto"/>
              <w:left w:val="single" w:sz="4" w:space="0" w:color="auto"/>
              <w:bottom w:val="single" w:sz="4" w:space="0" w:color="auto"/>
              <w:right w:val="single" w:sz="4" w:space="0" w:color="auto"/>
            </w:tcBorders>
            <w:shd w:val="clear" w:color="auto" w:fill="auto"/>
          </w:tcPr>
          <w:p w14:paraId="7E07A823" w14:textId="77777777" w:rsidR="00287D07" w:rsidRPr="003E6A3A" w:rsidRDefault="00287D07" w:rsidP="00287D07">
            <w:pPr>
              <w:rPr>
                <w:sz w:val="18"/>
                <w:szCs w:val="18"/>
                <w:lang w:val="fr-FR"/>
              </w:rPr>
            </w:pPr>
            <w:r w:rsidRPr="003E6A3A">
              <w:rPr>
                <w:sz w:val="18"/>
                <w:szCs w:val="18"/>
                <w:lang w:val="fr-FR"/>
              </w:rPr>
              <w:t>Durée excessive des procédures devant les juridictions administratives.</w:t>
            </w:r>
          </w:p>
        </w:tc>
        <w:bookmarkStart w:id="9" w:name="_ML_000000000044_INVALID"/>
        <w:tc>
          <w:tcPr>
            <w:tcW w:w="903" w:type="pct"/>
            <w:tcBorders>
              <w:top w:val="single" w:sz="4" w:space="0" w:color="auto"/>
              <w:left w:val="single" w:sz="4" w:space="0" w:color="auto"/>
              <w:bottom w:val="single" w:sz="4" w:space="0" w:color="auto"/>
              <w:right w:val="single" w:sz="4" w:space="0" w:color="auto"/>
            </w:tcBorders>
            <w:shd w:val="clear" w:color="auto" w:fill="auto"/>
          </w:tcPr>
          <w:p w14:paraId="1AB8E3FB" w14:textId="77777777" w:rsidR="00287D07" w:rsidRPr="003E6A3A" w:rsidRDefault="00287D07" w:rsidP="00287D07">
            <w:pPr>
              <w:rPr>
                <w:sz w:val="18"/>
                <w:szCs w:val="18"/>
                <w:lang w:val="fr-FR"/>
              </w:rPr>
            </w:pPr>
            <w:r w:rsidRPr="003E6A3A">
              <w:rPr>
                <w:sz w:val="18"/>
                <w:szCs w:val="18"/>
              </w:rPr>
              <w:fldChar w:fldCharType="begin"/>
            </w:r>
            <w:r w:rsidRPr="003E6A3A">
              <w:rPr>
                <w:sz w:val="18"/>
                <w:szCs w:val="18"/>
                <w:lang w:val="fr-FR"/>
              </w:rPr>
              <w:instrText xml:space="preserve"> HYPERLINK "https://search.coe.int/cm/Pages/result_details.aspx?Reference=CM/Del/Dec(2018)1331/H46-19" </w:instrText>
            </w:r>
            <w:r w:rsidRPr="003E6A3A">
              <w:rPr>
                <w:sz w:val="18"/>
                <w:szCs w:val="18"/>
              </w:rPr>
              <w:fldChar w:fldCharType="separate"/>
            </w:r>
            <w:bookmarkEnd w:id="9"/>
            <w:r w:rsidRPr="003E6A3A">
              <w:rPr>
                <w:rStyle w:val="Hyperlink"/>
                <w:sz w:val="18"/>
                <w:szCs w:val="18"/>
                <w:lang w:val="fr-FR"/>
              </w:rPr>
              <w:t>CM/Del/Dec(2018)1331/H46-19</w:t>
            </w:r>
            <w:r w:rsidRPr="003E6A3A">
              <w:rPr>
                <w:sz w:val="18"/>
                <w:szCs w:val="18"/>
              </w:rPr>
              <w:fldChar w:fldCharType="end"/>
            </w:r>
          </w:p>
          <w:p w14:paraId="420ED213" w14:textId="77777777" w:rsidR="00287D07" w:rsidRPr="003E6A3A" w:rsidRDefault="00287D07" w:rsidP="00287D07">
            <w:pPr>
              <w:rPr>
                <w:sz w:val="18"/>
                <w:szCs w:val="18"/>
                <w:lang w:val="fr-FR"/>
              </w:rPr>
            </w:pPr>
            <w:r w:rsidRPr="003E6A3A">
              <w:rPr>
                <w:sz w:val="18"/>
                <w:szCs w:val="18"/>
                <w:lang w:val="fr-FR"/>
              </w:rPr>
              <w:t>Décembre 2018</w:t>
            </w:r>
          </w:p>
        </w:tc>
      </w:tr>
      <w:tr w:rsidR="00287D07" w:rsidRPr="00287D07" w14:paraId="47D261CE" w14:textId="77777777" w:rsidTr="00E77048">
        <w:tc>
          <w:tcPr>
            <w:tcW w:w="276" w:type="pct"/>
            <w:tcBorders>
              <w:top w:val="single" w:sz="4" w:space="0" w:color="auto"/>
              <w:left w:val="single" w:sz="4" w:space="0" w:color="auto"/>
              <w:bottom w:val="single" w:sz="4" w:space="0" w:color="auto"/>
              <w:right w:val="single" w:sz="4" w:space="0" w:color="auto"/>
            </w:tcBorders>
          </w:tcPr>
          <w:p w14:paraId="3519F3CE" w14:textId="24FACE19" w:rsidR="00287D07" w:rsidRDefault="00287D07" w:rsidP="00287D07">
            <w:pPr>
              <w:rPr>
                <w:sz w:val="18"/>
                <w:szCs w:val="18"/>
                <w:lang w:val="fr-FR"/>
              </w:rPr>
            </w:pPr>
            <w:r>
              <w:rPr>
                <w:sz w:val="18"/>
                <w:szCs w:val="18"/>
              </w:rPr>
              <w:t>H46-27</w:t>
            </w:r>
          </w:p>
        </w:tc>
        <w:tc>
          <w:tcPr>
            <w:tcW w:w="1293" w:type="pct"/>
            <w:tcBorders>
              <w:top w:val="single" w:sz="4" w:space="0" w:color="auto"/>
              <w:left w:val="single" w:sz="4" w:space="0" w:color="auto"/>
              <w:bottom w:val="single" w:sz="4" w:space="0" w:color="auto"/>
              <w:right w:val="single" w:sz="4" w:space="0" w:color="auto"/>
            </w:tcBorders>
          </w:tcPr>
          <w:p w14:paraId="3FAAE932" w14:textId="7C594B6A" w:rsidR="00287D07" w:rsidRPr="001C6257" w:rsidRDefault="00287D07" w:rsidP="00287D07">
            <w:pPr>
              <w:rPr>
                <w:sz w:val="18"/>
                <w:szCs w:val="18"/>
              </w:rPr>
            </w:pPr>
            <w:r w:rsidRPr="001C6257">
              <w:rPr>
                <w:sz w:val="18"/>
                <w:szCs w:val="18"/>
                <w:lang w:val="fr-FR"/>
              </w:rPr>
              <w:t xml:space="preserve">S.C. POLYINVEST S.R.L. ET AUTRES (requêtes concernant S.C. POLYINVEST S.R.L. (n° 20752/07) et OMEGATECH ENTERPRISES LTD. </w:t>
            </w:r>
            <w:r w:rsidRPr="001C6257">
              <w:rPr>
                <w:sz w:val="18"/>
                <w:szCs w:val="18"/>
              </w:rPr>
              <w:t>(n° 24612/07)) ET SEPT AUTRES REQUETES SIMILAIRES</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1AC10852" w14:textId="3525F9DD" w:rsidR="00287D07" w:rsidRPr="001C6257" w:rsidRDefault="00287D07" w:rsidP="00287D07">
            <w:pPr>
              <w:jc w:val="center"/>
              <w:rPr>
                <w:sz w:val="18"/>
                <w:szCs w:val="18"/>
              </w:rPr>
            </w:pPr>
            <w:r w:rsidRPr="001C6257">
              <w:rPr>
                <w:sz w:val="18"/>
                <w:szCs w:val="18"/>
              </w:rPr>
              <w:t>ROUMANIE</w:t>
            </w:r>
          </w:p>
        </w:tc>
        <w:tc>
          <w:tcPr>
            <w:tcW w:w="374" w:type="pct"/>
            <w:tcBorders>
              <w:top w:val="single" w:sz="4" w:space="0" w:color="auto"/>
              <w:left w:val="single" w:sz="4" w:space="0" w:color="auto"/>
              <w:bottom w:val="single" w:sz="4" w:space="0" w:color="auto"/>
              <w:right w:val="single" w:sz="4" w:space="0" w:color="auto"/>
            </w:tcBorders>
          </w:tcPr>
          <w:p w14:paraId="7A68ED81" w14:textId="0CEF725F" w:rsidR="00287D07" w:rsidRPr="001C6257" w:rsidRDefault="00287D07" w:rsidP="00287D07">
            <w:pPr>
              <w:jc w:val="center"/>
              <w:rPr>
                <w:rFonts w:cs="Arial"/>
                <w:sz w:val="18"/>
                <w:szCs w:val="18"/>
              </w:rPr>
            </w:pPr>
            <w:r w:rsidRPr="001C6257">
              <w:rPr>
                <w:sz w:val="18"/>
                <w:szCs w:val="18"/>
              </w:rPr>
              <w:t>20752/07+</w:t>
            </w: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266C6527" w14:textId="59036D3E" w:rsidR="00287D07" w:rsidRPr="001C6257" w:rsidRDefault="00287D07" w:rsidP="00287D07">
            <w:pPr>
              <w:jc w:val="center"/>
              <w:rPr>
                <w:rFonts w:cs="Arial"/>
                <w:sz w:val="18"/>
                <w:szCs w:val="18"/>
              </w:rPr>
            </w:pPr>
            <w:r w:rsidRPr="001C6257">
              <w:rPr>
                <w:sz w:val="18"/>
                <w:szCs w:val="18"/>
              </w:rPr>
              <w:t>29/03/2018</w:t>
            </w:r>
          </w:p>
        </w:tc>
        <w:tc>
          <w:tcPr>
            <w:tcW w:w="1206" w:type="pct"/>
            <w:tcBorders>
              <w:top w:val="single" w:sz="4" w:space="0" w:color="auto"/>
              <w:left w:val="single" w:sz="4" w:space="0" w:color="auto"/>
              <w:bottom w:val="single" w:sz="4" w:space="0" w:color="auto"/>
              <w:right w:val="single" w:sz="4" w:space="0" w:color="auto"/>
            </w:tcBorders>
            <w:shd w:val="clear" w:color="auto" w:fill="auto"/>
          </w:tcPr>
          <w:p w14:paraId="2771433D" w14:textId="7382CF58" w:rsidR="00287D07" w:rsidRPr="001C6257" w:rsidRDefault="00287D07" w:rsidP="00287D07">
            <w:pPr>
              <w:rPr>
                <w:sz w:val="18"/>
                <w:szCs w:val="18"/>
                <w:lang w:val="fr-FR"/>
              </w:rPr>
            </w:pPr>
            <w:r w:rsidRPr="001C6257">
              <w:rPr>
                <w:sz w:val="18"/>
                <w:szCs w:val="18"/>
                <w:lang w:val="fr-FR"/>
              </w:rPr>
              <w:t>Non-exécution de décisions de justice ou de sentences arbitrales enjoignant à des sociétés contrôlées par l'État à payer diverses sommes aux requérants/sociétés requérantes.</w:t>
            </w:r>
          </w:p>
        </w:tc>
        <w:bookmarkStart w:id="10" w:name="_ML_000000000046_INVALID"/>
        <w:tc>
          <w:tcPr>
            <w:tcW w:w="903" w:type="pct"/>
            <w:tcBorders>
              <w:top w:val="single" w:sz="4" w:space="0" w:color="auto"/>
              <w:left w:val="single" w:sz="4" w:space="0" w:color="auto"/>
              <w:bottom w:val="single" w:sz="4" w:space="0" w:color="auto"/>
              <w:right w:val="single" w:sz="4" w:space="0" w:color="auto"/>
            </w:tcBorders>
            <w:shd w:val="clear" w:color="auto" w:fill="auto"/>
          </w:tcPr>
          <w:p w14:paraId="2DBAEED6" w14:textId="77777777" w:rsidR="00287D07" w:rsidRPr="001C6257" w:rsidRDefault="00287D07" w:rsidP="00287D07">
            <w:pPr>
              <w:rPr>
                <w:sz w:val="18"/>
                <w:szCs w:val="18"/>
                <w:lang w:val="es-ES"/>
              </w:rPr>
            </w:pPr>
            <w:r w:rsidRPr="001C6257">
              <w:rPr>
                <w:sz w:val="18"/>
                <w:szCs w:val="18"/>
                <w:lang w:val="es-ES"/>
              </w:rPr>
              <w:fldChar w:fldCharType="begin"/>
            </w:r>
            <w:r w:rsidRPr="001C6257">
              <w:rPr>
                <w:sz w:val="18"/>
                <w:szCs w:val="18"/>
                <w:lang w:val="es-ES"/>
              </w:rPr>
              <w:instrText xml:space="preserve"> HYPERLINK "https://search.coe.int/cm/Pages/result_details.aspx?Reference=CM/Del/Dec(2020)1369/H46-24" </w:instrText>
            </w:r>
            <w:r w:rsidRPr="001C6257">
              <w:rPr>
                <w:sz w:val="18"/>
                <w:szCs w:val="18"/>
                <w:lang w:val="es-ES"/>
              </w:rPr>
              <w:fldChar w:fldCharType="separate"/>
            </w:r>
            <w:bookmarkEnd w:id="10"/>
            <w:r w:rsidRPr="001C6257">
              <w:rPr>
                <w:rStyle w:val="Hyperlink"/>
                <w:sz w:val="18"/>
                <w:szCs w:val="18"/>
                <w:lang w:val="es-ES"/>
              </w:rPr>
              <w:t>CM/Del/Dec(2020)1369/H46-24</w:t>
            </w:r>
            <w:r w:rsidRPr="001C6257">
              <w:rPr>
                <w:sz w:val="18"/>
                <w:szCs w:val="18"/>
                <w:lang w:val="es-ES"/>
              </w:rPr>
              <w:fldChar w:fldCharType="end"/>
            </w:r>
          </w:p>
          <w:p w14:paraId="3F2D4C3C" w14:textId="776953F1" w:rsidR="00287D07" w:rsidRPr="00287D07" w:rsidRDefault="00287D07" w:rsidP="00287D07">
            <w:pPr>
              <w:rPr>
                <w:sz w:val="18"/>
                <w:szCs w:val="18"/>
                <w:lang w:val="es-ES"/>
              </w:rPr>
            </w:pPr>
            <w:r w:rsidRPr="001C6257">
              <w:rPr>
                <w:sz w:val="18"/>
                <w:szCs w:val="18"/>
                <w:lang w:val="es-ES"/>
              </w:rPr>
              <w:t>Mars 2020</w:t>
            </w:r>
          </w:p>
        </w:tc>
      </w:tr>
      <w:tr w:rsidR="00287D07" w:rsidRPr="001C6257" w14:paraId="2C3906DE" w14:textId="77777777" w:rsidTr="00E77048">
        <w:tc>
          <w:tcPr>
            <w:tcW w:w="276" w:type="pct"/>
            <w:tcBorders>
              <w:top w:val="single" w:sz="4" w:space="0" w:color="auto"/>
              <w:left w:val="single" w:sz="4" w:space="0" w:color="auto"/>
              <w:bottom w:val="single" w:sz="4" w:space="0" w:color="auto"/>
              <w:right w:val="single" w:sz="4" w:space="0" w:color="auto"/>
            </w:tcBorders>
          </w:tcPr>
          <w:p w14:paraId="3A1A62B9" w14:textId="467C6273" w:rsidR="00287D07" w:rsidRPr="00E8486E" w:rsidRDefault="00287D07" w:rsidP="00287D07">
            <w:pPr>
              <w:rPr>
                <w:sz w:val="18"/>
                <w:szCs w:val="18"/>
                <w:lang w:val="fr-FR"/>
              </w:rPr>
            </w:pPr>
            <w:r>
              <w:rPr>
                <w:sz w:val="18"/>
                <w:szCs w:val="18"/>
              </w:rPr>
              <w:t>H46-29</w:t>
            </w:r>
          </w:p>
        </w:tc>
        <w:tc>
          <w:tcPr>
            <w:tcW w:w="1293" w:type="pct"/>
            <w:tcBorders>
              <w:top w:val="single" w:sz="4" w:space="0" w:color="auto"/>
              <w:left w:val="single" w:sz="4" w:space="0" w:color="auto"/>
              <w:bottom w:val="single" w:sz="4" w:space="0" w:color="auto"/>
              <w:right w:val="single" w:sz="4" w:space="0" w:color="auto"/>
            </w:tcBorders>
          </w:tcPr>
          <w:p w14:paraId="0C05351E" w14:textId="5C90CD21" w:rsidR="00287D07" w:rsidRPr="003E6A3A" w:rsidRDefault="00287D07" w:rsidP="00287D07">
            <w:pPr>
              <w:rPr>
                <w:sz w:val="18"/>
                <w:szCs w:val="18"/>
              </w:rPr>
            </w:pPr>
            <w:r w:rsidRPr="003E6A3A">
              <w:rPr>
                <w:sz w:val="18"/>
                <w:szCs w:val="18"/>
              </w:rPr>
              <w:t xml:space="preserve">GROUPE CATAN ET AUTRES </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3ED373D3" w14:textId="77777777" w:rsidR="00287D07" w:rsidRPr="003E6A3A" w:rsidRDefault="00287D07" w:rsidP="00287D07">
            <w:pPr>
              <w:jc w:val="center"/>
              <w:rPr>
                <w:sz w:val="18"/>
                <w:szCs w:val="18"/>
              </w:rPr>
            </w:pPr>
            <w:r w:rsidRPr="003E6A3A">
              <w:rPr>
                <w:sz w:val="18"/>
                <w:szCs w:val="18"/>
              </w:rPr>
              <w:t>FÉDÉRATION DE RUSSIE</w:t>
            </w:r>
          </w:p>
        </w:tc>
        <w:tc>
          <w:tcPr>
            <w:tcW w:w="374" w:type="pct"/>
            <w:tcBorders>
              <w:top w:val="single" w:sz="4" w:space="0" w:color="auto"/>
              <w:left w:val="single" w:sz="4" w:space="0" w:color="auto"/>
              <w:bottom w:val="single" w:sz="4" w:space="0" w:color="auto"/>
              <w:right w:val="single" w:sz="4" w:space="0" w:color="auto"/>
            </w:tcBorders>
          </w:tcPr>
          <w:p w14:paraId="510F3AC5" w14:textId="77777777" w:rsidR="00287D07" w:rsidRPr="003E6A3A" w:rsidRDefault="00287D07" w:rsidP="00287D07">
            <w:pPr>
              <w:rPr>
                <w:sz w:val="18"/>
                <w:szCs w:val="18"/>
              </w:rPr>
            </w:pPr>
            <w:r w:rsidRPr="003E6A3A">
              <w:rPr>
                <w:sz w:val="18"/>
                <w:szCs w:val="18"/>
              </w:rPr>
              <w:t>43370/04</w:t>
            </w: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504E7E98" w14:textId="77777777" w:rsidR="00287D07" w:rsidRPr="003E6A3A" w:rsidRDefault="00287D07" w:rsidP="00287D07">
            <w:pPr>
              <w:rPr>
                <w:sz w:val="18"/>
                <w:szCs w:val="18"/>
              </w:rPr>
            </w:pPr>
            <w:r w:rsidRPr="003E6A3A">
              <w:rPr>
                <w:sz w:val="18"/>
                <w:szCs w:val="18"/>
              </w:rPr>
              <w:t>19/10/2012</w:t>
            </w:r>
          </w:p>
        </w:tc>
        <w:tc>
          <w:tcPr>
            <w:tcW w:w="1206" w:type="pct"/>
            <w:tcBorders>
              <w:top w:val="single" w:sz="4" w:space="0" w:color="auto"/>
              <w:left w:val="single" w:sz="4" w:space="0" w:color="auto"/>
              <w:bottom w:val="single" w:sz="4" w:space="0" w:color="auto"/>
              <w:right w:val="single" w:sz="4" w:space="0" w:color="auto"/>
            </w:tcBorders>
            <w:shd w:val="clear" w:color="auto" w:fill="auto"/>
          </w:tcPr>
          <w:p w14:paraId="42262C49" w14:textId="01D8A0BD" w:rsidR="00287D07" w:rsidRPr="003E6A3A" w:rsidRDefault="00287D07" w:rsidP="00287D07">
            <w:pPr>
              <w:rPr>
                <w:sz w:val="18"/>
                <w:szCs w:val="18"/>
                <w:lang w:val="fr-FR"/>
              </w:rPr>
            </w:pPr>
            <w:r w:rsidRPr="003E6A3A">
              <w:rPr>
                <w:sz w:val="18"/>
                <w:szCs w:val="18"/>
                <w:lang w:val="fr-FR"/>
              </w:rPr>
              <w:t>Violation du droit à l’instruction des élèves ou parents d’élèves d’écoles utilisant l’alphabet latin situées dans la région transnistrienne de la République de Moldova.</w:t>
            </w:r>
          </w:p>
        </w:tc>
        <w:bookmarkStart w:id="11" w:name="_ML_000000000049_INVALID"/>
        <w:tc>
          <w:tcPr>
            <w:tcW w:w="903" w:type="pct"/>
            <w:tcBorders>
              <w:top w:val="single" w:sz="4" w:space="0" w:color="auto"/>
              <w:left w:val="single" w:sz="4" w:space="0" w:color="auto"/>
              <w:bottom w:val="single" w:sz="4" w:space="0" w:color="auto"/>
              <w:right w:val="single" w:sz="4" w:space="0" w:color="auto"/>
            </w:tcBorders>
            <w:shd w:val="clear" w:color="auto" w:fill="auto"/>
          </w:tcPr>
          <w:p w14:paraId="6F96AD6A" w14:textId="77777777" w:rsidR="00287D07" w:rsidRPr="003E6A3A" w:rsidRDefault="00287D07" w:rsidP="00287D07">
            <w:pPr>
              <w:rPr>
                <w:sz w:val="18"/>
                <w:szCs w:val="18"/>
                <w:lang w:val="fr-FR"/>
              </w:rPr>
            </w:pPr>
            <w:r w:rsidRPr="003E6A3A">
              <w:rPr>
                <w:sz w:val="18"/>
                <w:szCs w:val="18"/>
              </w:rPr>
              <w:fldChar w:fldCharType="begin"/>
            </w:r>
            <w:r w:rsidRPr="003E6A3A">
              <w:rPr>
                <w:sz w:val="18"/>
                <w:szCs w:val="18"/>
                <w:lang w:val="fr-FR"/>
              </w:rPr>
              <w:instrText xml:space="preserve"> HYPERLINK "https://search.coe.int/cm/Pages/result_details.aspx?Reference=CM/Del/Dec(2019)1362/H46-22" </w:instrText>
            </w:r>
            <w:r w:rsidRPr="003E6A3A">
              <w:rPr>
                <w:sz w:val="18"/>
                <w:szCs w:val="18"/>
              </w:rPr>
              <w:fldChar w:fldCharType="separate"/>
            </w:r>
            <w:bookmarkEnd w:id="11"/>
            <w:r w:rsidRPr="003E6A3A">
              <w:rPr>
                <w:rStyle w:val="Hyperlink"/>
                <w:sz w:val="18"/>
                <w:szCs w:val="18"/>
                <w:lang w:val="fr-FR"/>
              </w:rPr>
              <w:t>CM/Del/Dec(2019)1362/H46-22</w:t>
            </w:r>
            <w:r w:rsidRPr="003E6A3A">
              <w:rPr>
                <w:sz w:val="18"/>
                <w:szCs w:val="18"/>
              </w:rPr>
              <w:fldChar w:fldCharType="end"/>
            </w:r>
          </w:p>
          <w:p w14:paraId="0287BBB7" w14:textId="77777777" w:rsidR="00287D07" w:rsidRPr="003E6A3A" w:rsidRDefault="00287D07" w:rsidP="00287D07">
            <w:pPr>
              <w:rPr>
                <w:sz w:val="18"/>
                <w:szCs w:val="18"/>
                <w:lang w:val="fr-FR"/>
              </w:rPr>
            </w:pPr>
            <w:r w:rsidRPr="003E6A3A">
              <w:rPr>
                <w:sz w:val="18"/>
                <w:szCs w:val="18"/>
                <w:lang w:val="fr-FR"/>
              </w:rPr>
              <w:t>Décembre 2019</w:t>
            </w:r>
          </w:p>
        </w:tc>
      </w:tr>
      <w:tr w:rsidR="00287D07" w:rsidRPr="00287D07" w14:paraId="7D0D50D1" w14:textId="77777777" w:rsidTr="00E77048">
        <w:tc>
          <w:tcPr>
            <w:tcW w:w="276" w:type="pct"/>
            <w:tcBorders>
              <w:top w:val="single" w:sz="4" w:space="0" w:color="auto"/>
              <w:left w:val="single" w:sz="4" w:space="0" w:color="auto"/>
              <w:bottom w:val="single" w:sz="4" w:space="0" w:color="auto"/>
              <w:right w:val="single" w:sz="4" w:space="0" w:color="auto"/>
            </w:tcBorders>
          </w:tcPr>
          <w:p w14:paraId="373025B4" w14:textId="346CE681" w:rsidR="00287D07" w:rsidRPr="00E8486E" w:rsidRDefault="00287D07" w:rsidP="00287D07">
            <w:pPr>
              <w:rPr>
                <w:rStyle w:val="vsmall"/>
                <w:sz w:val="18"/>
                <w:szCs w:val="18"/>
                <w:lang w:val="fr-FR"/>
              </w:rPr>
            </w:pPr>
            <w:r>
              <w:rPr>
                <w:sz w:val="18"/>
                <w:szCs w:val="18"/>
              </w:rPr>
              <w:t>H46-30</w:t>
            </w:r>
          </w:p>
        </w:tc>
        <w:tc>
          <w:tcPr>
            <w:tcW w:w="1293" w:type="pct"/>
            <w:tcBorders>
              <w:top w:val="single" w:sz="4" w:space="0" w:color="auto"/>
              <w:left w:val="single" w:sz="4" w:space="0" w:color="auto"/>
              <w:bottom w:val="single" w:sz="4" w:space="0" w:color="auto"/>
              <w:right w:val="single" w:sz="4" w:space="0" w:color="auto"/>
            </w:tcBorders>
          </w:tcPr>
          <w:p w14:paraId="362990C9" w14:textId="214A3717" w:rsidR="00287D07" w:rsidRPr="003E6A3A" w:rsidRDefault="00287D07" w:rsidP="00287D07">
            <w:pPr>
              <w:rPr>
                <w:sz w:val="18"/>
                <w:szCs w:val="18"/>
              </w:rPr>
            </w:pPr>
            <w:r w:rsidRPr="003E6A3A">
              <w:rPr>
                <w:rStyle w:val="vsmall"/>
                <w:sz w:val="18"/>
                <w:szCs w:val="18"/>
              </w:rPr>
              <w:t>GÉORGIE</w:t>
            </w:r>
            <w:r w:rsidRPr="003E6A3A">
              <w:rPr>
                <w:sz w:val="18"/>
                <w:szCs w:val="18"/>
              </w:rPr>
              <w:t xml:space="preserve"> (I) </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73A4384C" w14:textId="77777777" w:rsidR="00287D07" w:rsidRPr="003E6A3A" w:rsidRDefault="00287D07" w:rsidP="00287D07">
            <w:pPr>
              <w:jc w:val="center"/>
              <w:rPr>
                <w:sz w:val="18"/>
                <w:szCs w:val="18"/>
              </w:rPr>
            </w:pPr>
            <w:r w:rsidRPr="003E6A3A">
              <w:rPr>
                <w:rStyle w:val="vsmall"/>
                <w:sz w:val="18"/>
                <w:szCs w:val="18"/>
              </w:rPr>
              <w:t>FÉDÉRATION DE RUSSIE</w:t>
            </w:r>
          </w:p>
        </w:tc>
        <w:tc>
          <w:tcPr>
            <w:tcW w:w="374" w:type="pct"/>
            <w:tcBorders>
              <w:top w:val="single" w:sz="4" w:space="0" w:color="auto"/>
              <w:left w:val="single" w:sz="4" w:space="0" w:color="auto"/>
              <w:bottom w:val="single" w:sz="4" w:space="0" w:color="auto"/>
              <w:right w:val="single" w:sz="4" w:space="0" w:color="auto"/>
            </w:tcBorders>
          </w:tcPr>
          <w:p w14:paraId="7E10AE2C" w14:textId="77777777" w:rsidR="00287D07" w:rsidRPr="003E6A3A" w:rsidRDefault="00287D07" w:rsidP="00287D07">
            <w:pPr>
              <w:rPr>
                <w:sz w:val="18"/>
                <w:szCs w:val="18"/>
              </w:rPr>
            </w:pPr>
            <w:r w:rsidRPr="003E6A3A">
              <w:rPr>
                <w:sz w:val="18"/>
                <w:szCs w:val="18"/>
              </w:rPr>
              <w:t>13255/07</w:t>
            </w: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60F6C3D8" w14:textId="77777777" w:rsidR="00287D07" w:rsidRPr="003E6A3A" w:rsidRDefault="00287D07" w:rsidP="00287D07">
            <w:pPr>
              <w:rPr>
                <w:sz w:val="18"/>
                <w:szCs w:val="18"/>
              </w:rPr>
            </w:pPr>
            <w:r w:rsidRPr="003E6A3A">
              <w:rPr>
                <w:sz w:val="18"/>
                <w:szCs w:val="18"/>
              </w:rPr>
              <w:t>03/07/2014</w:t>
            </w:r>
          </w:p>
          <w:p w14:paraId="75C42B07" w14:textId="77777777" w:rsidR="00287D07" w:rsidRPr="003E6A3A" w:rsidRDefault="00287D07" w:rsidP="00287D07">
            <w:pPr>
              <w:rPr>
                <w:sz w:val="18"/>
                <w:szCs w:val="18"/>
              </w:rPr>
            </w:pPr>
            <w:r w:rsidRPr="003E6A3A">
              <w:rPr>
                <w:sz w:val="18"/>
                <w:szCs w:val="18"/>
              </w:rPr>
              <w:t>31/01/2019</w:t>
            </w:r>
          </w:p>
        </w:tc>
        <w:tc>
          <w:tcPr>
            <w:tcW w:w="1206" w:type="pct"/>
            <w:tcBorders>
              <w:top w:val="single" w:sz="4" w:space="0" w:color="auto"/>
              <w:left w:val="single" w:sz="4" w:space="0" w:color="auto"/>
              <w:bottom w:val="single" w:sz="4" w:space="0" w:color="auto"/>
              <w:right w:val="single" w:sz="4" w:space="0" w:color="auto"/>
            </w:tcBorders>
            <w:shd w:val="clear" w:color="auto" w:fill="auto"/>
          </w:tcPr>
          <w:p w14:paraId="01B3AB86" w14:textId="77777777" w:rsidR="00287D07" w:rsidRPr="003E6A3A" w:rsidRDefault="00287D07" w:rsidP="00287D07">
            <w:pPr>
              <w:rPr>
                <w:sz w:val="18"/>
                <w:szCs w:val="18"/>
                <w:lang w:val="fr-FR"/>
              </w:rPr>
            </w:pPr>
            <w:r w:rsidRPr="003E6A3A">
              <w:rPr>
                <w:sz w:val="18"/>
                <w:szCs w:val="18"/>
                <w:lang w:val="fr-FR"/>
              </w:rPr>
              <w:t>Diverses violations liées à l'arrestation, la détention et l’expulsion collective de la Fédération de Russie de ressortissants géorgiens en 2006-2007.</w:t>
            </w:r>
          </w:p>
        </w:tc>
        <w:bookmarkStart w:id="12" w:name="_ML_000000000050_INVALID"/>
        <w:tc>
          <w:tcPr>
            <w:tcW w:w="903" w:type="pct"/>
            <w:tcBorders>
              <w:top w:val="single" w:sz="4" w:space="0" w:color="auto"/>
              <w:left w:val="single" w:sz="4" w:space="0" w:color="auto"/>
              <w:bottom w:val="single" w:sz="4" w:space="0" w:color="auto"/>
              <w:right w:val="single" w:sz="4" w:space="0" w:color="auto"/>
            </w:tcBorders>
            <w:shd w:val="clear" w:color="auto" w:fill="auto"/>
          </w:tcPr>
          <w:p w14:paraId="65602B2B" w14:textId="77777777" w:rsidR="00287D07" w:rsidRPr="003E6A3A" w:rsidRDefault="00287D07" w:rsidP="00287D07">
            <w:pPr>
              <w:rPr>
                <w:sz w:val="18"/>
                <w:szCs w:val="18"/>
                <w:lang w:val="es-ES"/>
              </w:rPr>
            </w:pPr>
            <w:r w:rsidRPr="003E6A3A">
              <w:rPr>
                <w:sz w:val="18"/>
                <w:szCs w:val="18"/>
                <w:lang w:val="es-ES"/>
              </w:rPr>
              <w:fldChar w:fldCharType="begin"/>
            </w:r>
            <w:r w:rsidRPr="003E6A3A">
              <w:rPr>
                <w:sz w:val="18"/>
                <w:szCs w:val="18"/>
                <w:lang w:val="es-ES"/>
              </w:rPr>
              <w:instrText xml:space="preserve"> HYPERLINK "https://search.coe.int/cm/Pages/result_details.aspx?Reference=CM/Del/Dec(2020)1369/H46-26" </w:instrText>
            </w:r>
            <w:r w:rsidRPr="003E6A3A">
              <w:rPr>
                <w:sz w:val="18"/>
                <w:szCs w:val="18"/>
                <w:lang w:val="es-ES"/>
              </w:rPr>
              <w:fldChar w:fldCharType="separate"/>
            </w:r>
            <w:bookmarkEnd w:id="12"/>
            <w:r w:rsidRPr="003E6A3A">
              <w:rPr>
                <w:rStyle w:val="Hyperlink"/>
                <w:sz w:val="18"/>
                <w:szCs w:val="18"/>
                <w:lang w:val="es-ES"/>
              </w:rPr>
              <w:t>CM/Del/Dec(2020)1369/H46-26</w:t>
            </w:r>
            <w:r w:rsidRPr="003E6A3A">
              <w:rPr>
                <w:sz w:val="18"/>
                <w:szCs w:val="18"/>
                <w:lang w:val="es-ES"/>
              </w:rPr>
              <w:fldChar w:fldCharType="end"/>
            </w:r>
          </w:p>
          <w:p w14:paraId="3564F4BA" w14:textId="77777777" w:rsidR="00287D07" w:rsidRPr="003E6A3A" w:rsidRDefault="00287D07" w:rsidP="00287D07">
            <w:pPr>
              <w:rPr>
                <w:sz w:val="18"/>
                <w:szCs w:val="18"/>
                <w:lang w:val="es-ES"/>
              </w:rPr>
            </w:pPr>
            <w:r w:rsidRPr="003E6A3A">
              <w:rPr>
                <w:sz w:val="18"/>
                <w:szCs w:val="18"/>
                <w:lang w:val="es-ES"/>
              </w:rPr>
              <w:t>Mars 2020</w:t>
            </w:r>
          </w:p>
        </w:tc>
      </w:tr>
      <w:tr w:rsidR="00287D07" w:rsidRPr="001C6257" w14:paraId="60EC79C5" w14:textId="77777777" w:rsidTr="00E77048">
        <w:tc>
          <w:tcPr>
            <w:tcW w:w="276" w:type="pct"/>
            <w:tcBorders>
              <w:top w:val="single" w:sz="4" w:space="0" w:color="auto"/>
              <w:left w:val="single" w:sz="4" w:space="0" w:color="auto"/>
              <w:bottom w:val="single" w:sz="4" w:space="0" w:color="auto"/>
              <w:right w:val="single" w:sz="4" w:space="0" w:color="auto"/>
            </w:tcBorders>
          </w:tcPr>
          <w:p w14:paraId="5AA77801" w14:textId="65C199A6" w:rsidR="00287D07" w:rsidRPr="00E8486E" w:rsidRDefault="00287D07" w:rsidP="00287D07">
            <w:pPr>
              <w:rPr>
                <w:sz w:val="18"/>
                <w:szCs w:val="18"/>
                <w:lang w:val="fr-FR"/>
              </w:rPr>
            </w:pPr>
            <w:r>
              <w:rPr>
                <w:sz w:val="18"/>
                <w:szCs w:val="18"/>
              </w:rPr>
              <w:t>H46-31</w:t>
            </w:r>
          </w:p>
        </w:tc>
        <w:tc>
          <w:tcPr>
            <w:tcW w:w="1293" w:type="pct"/>
            <w:tcBorders>
              <w:top w:val="single" w:sz="4" w:space="0" w:color="auto"/>
              <w:left w:val="single" w:sz="4" w:space="0" w:color="auto"/>
              <w:bottom w:val="single" w:sz="4" w:space="0" w:color="auto"/>
              <w:right w:val="single" w:sz="4" w:space="0" w:color="auto"/>
            </w:tcBorders>
          </w:tcPr>
          <w:p w14:paraId="77E63454" w14:textId="4D2334A5" w:rsidR="00287D07" w:rsidRPr="003E6A3A" w:rsidRDefault="00287D07" w:rsidP="00287D07">
            <w:pPr>
              <w:rPr>
                <w:sz w:val="18"/>
                <w:szCs w:val="18"/>
              </w:rPr>
            </w:pPr>
            <w:r w:rsidRPr="003E6A3A">
              <w:rPr>
                <w:sz w:val="18"/>
                <w:szCs w:val="18"/>
              </w:rPr>
              <w:t xml:space="preserve">GROUPE KHASHIYEV ET AKAYEVA </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55726536" w14:textId="77777777" w:rsidR="00287D07" w:rsidRPr="003E6A3A" w:rsidRDefault="00287D07" w:rsidP="00287D07">
            <w:pPr>
              <w:jc w:val="center"/>
              <w:rPr>
                <w:sz w:val="18"/>
                <w:szCs w:val="18"/>
              </w:rPr>
            </w:pPr>
            <w:r w:rsidRPr="003E6A3A">
              <w:rPr>
                <w:sz w:val="18"/>
                <w:szCs w:val="18"/>
              </w:rPr>
              <w:t>FÉDÉRATION DE RUSSIE</w:t>
            </w:r>
          </w:p>
        </w:tc>
        <w:tc>
          <w:tcPr>
            <w:tcW w:w="374" w:type="pct"/>
            <w:tcBorders>
              <w:top w:val="single" w:sz="4" w:space="0" w:color="auto"/>
              <w:left w:val="single" w:sz="4" w:space="0" w:color="auto"/>
              <w:bottom w:val="single" w:sz="4" w:space="0" w:color="auto"/>
              <w:right w:val="single" w:sz="4" w:space="0" w:color="auto"/>
            </w:tcBorders>
          </w:tcPr>
          <w:p w14:paraId="20A1BBA2" w14:textId="77777777" w:rsidR="00287D07" w:rsidRPr="003E6A3A" w:rsidRDefault="00287D07" w:rsidP="00287D07">
            <w:pPr>
              <w:rPr>
                <w:sz w:val="18"/>
                <w:szCs w:val="18"/>
              </w:rPr>
            </w:pPr>
            <w:r w:rsidRPr="003E6A3A">
              <w:rPr>
                <w:sz w:val="18"/>
                <w:szCs w:val="18"/>
              </w:rPr>
              <w:t>57942/00</w:t>
            </w: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77A808B8" w14:textId="77777777" w:rsidR="00287D07" w:rsidRPr="003E6A3A" w:rsidRDefault="00287D07" w:rsidP="00287D07">
            <w:pPr>
              <w:rPr>
                <w:sz w:val="18"/>
                <w:szCs w:val="18"/>
              </w:rPr>
            </w:pPr>
            <w:r w:rsidRPr="003E6A3A">
              <w:rPr>
                <w:sz w:val="18"/>
                <w:szCs w:val="18"/>
              </w:rPr>
              <w:t>06/07/2005</w:t>
            </w:r>
          </w:p>
        </w:tc>
        <w:tc>
          <w:tcPr>
            <w:tcW w:w="1206" w:type="pct"/>
            <w:tcBorders>
              <w:top w:val="single" w:sz="4" w:space="0" w:color="auto"/>
              <w:left w:val="single" w:sz="4" w:space="0" w:color="auto"/>
              <w:bottom w:val="single" w:sz="4" w:space="0" w:color="auto"/>
              <w:right w:val="single" w:sz="4" w:space="0" w:color="auto"/>
            </w:tcBorders>
            <w:shd w:val="clear" w:color="auto" w:fill="auto"/>
          </w:tcPr>
          <w:p w14:paraId="04637701" w14:textId="77777777" w:rsidR="00287D07" w:rsidRPr="003E6A3A" w:rsidRDefault="00287D07" w:rsidP="00287D07">
            <w:pPr>
              <w:rPr>
                <w:sz w:val="18"/>
                <w:szCs w:val="18"/>
                <w:lang w:val="fr-FR"/>
              </w:rPr>
            </w:pPr>
            <w:r w:rsidRPr="003E6A3A">
              <w:rPr>
                <w:sz w:val="18"/>
                <w:szCs w:val="18"/>
                <w:lang w:val="fr-FR"/>
              </w:rPr>
              <w:t>Actions des forces de sécurité, principalement en République tchétchène (événements postérieurs à 2006).</w:t>
            </w:r>
          </w:p>
        </w:tc>
        <w:bookmarkStart w:id="13" w:name="_ML_000000000051_INVALID"/>
        <w:tc>
          <w:tcPr>
            <w:tcW w:w="903" w:type="pct"/>
            <w:tcBorders>
              <w:top w:val="single" w:sz="4" w:space="0" w:color="auto"/>
              <w:left w:val="single" w:sz="4" w:space="0" w:color="auto"/>
              <w:bottom w:val="single" w:sz="4" w:space="0" w:color="auto"/>
              <w:right w:val="single" w:sz="4" w:space="0" w:color="auto"/>
            </w:tcBorders>
            <w:shd w:val="clear" w:color="auto" w:fill="auto"/>
          </w:tcPr>
          <w:p w14:paraId="00E48F13" w14:textId="77777777" w:rsidR="00287D07" w:rsidRPr="003E6A3A" w:rsidRDefault="00287D07" w:rsidP="00287D07">
            <w:pPr>
              <w:rPr>
                <w:sz w:val="18"/>
                <w:szCs w:val="18"/>
                <w:lang w:val="fr-FR"/>
              </w:rPr>
            </w:pPr>
            <w:r w:rsidRPr="003E6A3A">
              <w:rPr>
                <w:sz w:val="18"/>
                <w:szCs w:val="18"/>
              </w:rPr>
              <w:fldChar w:fldCharType="begin"/>
            </w:r>
            <w:r w:rsidRPr="003E6A3A">
              <w:rPr>
                <w:sz w:val="18"/>
                <w:szCs w:val="18"/>
                <w:lang w:val="fr-FR"/>
              </w:rPr>
              <w:instrText xml:space="preserve"> HYPERLINK "https://search.coe.int/cm/Pages/result_details.aspx?Reference=CM/Del/Dec(2018)1324/H46-18" </w:instrText>
            </w:r>
            <w:r w:rsidRPr="003E6A3A">
              <w:rPr>
                <w:sz w:val="18"/>
                <w:szCs w:val="18"/>
              </w:rPr>
              <w:fldChar w:fldCharType="separate"/>
            </w:r>
            <w:bookmarkEnd w:id="13"/>
            <w:r w:rsidRPr="003E6A3A">
              <w:rPr>
                <w:rStyle w:val="Hyperlink"/>
                <w:sz w:val="18"/>
                <w:szCs w:val="18"/>
                <w:lang w:val="fr-FR"/>
              </w:rPr>
              <w:t>CM/Del/Dec(2018)1324/H46-18</w:t>
            </w:r>
            <w:r w:rsidRPr="003E6A3A">
              <w:rPr>
                <w:sz w:val="18"/>
                <w:szCs w:val="18"/>
              </w:rPr>
              <w:fldChar w:fldCharType="end"/>
            </w:r>
          </w:p>
          <w:p w14:paraId="5B5181C6" w14:textId="77777777" w:rsidR="00287D07" w:rsidRPr="003E6A3A" w:rsidRDefault="00287D07" w:rsidP="00287D07">
            <w:pPr>
              <w:rPr>
                <w:sz w:val="18"/>
                <w:szCs w:val="18"/>
                <w:lang w:val="fr-FR"/>
              </w:rPr>
            </w:pPr>
            <w:r w:rsidRPr="003E6A3A">
              <w:rPr>
                <w:sz w:val="18"/>
                <w:szCs w:val="18"/>
                <w:lang w:val="fr-FR"/>
              </w:rPr>
              <w:t>Septembre 2018</w:t>
            </w:r>
          </w:p>
        </w:tc>
      </w:tr>
      <w:tr w:rsidR="00287D07" w:rsidRPr="003E6A3A" w14:paraId="5B6E4517" w14:textId="77777777" w:rsidTr="00E77048">
        <w:tc>
          <w:tcPr>
            <w:tcW w:w="276" w:type="pct"/>
            <w:tcBorders>
              <w:top w:val="single" w:sz="4" w:space="0" w:color="auto"/>
              <w:left w:val="single" w:sz="4" w:space="0" w:color="auto"/>
              <w:bottom w:val="single" w:sz="4" w:space="0" w:color="auto"/>
              <w:right w:val="single" w:sz="4" w:space="0" w:color="auto"/>
            </w:tcBorders>
          </w:tcPr>
          <w:p w14:paraId="37CB7E94" w14:textId="0C224710" w:rsidR="00287D07" w:rsidRPr="003E6A3A" w:rsidRDefault="00287D07" w:rsidP="00287D07">
            <w:pPr>
              <w:rPr>
                <w:sz w:val="18"/>
                <w:szCs w:val="18"/>
                <w:lang w:val="fr-FR"/>
              </w:rPr>
            </w:pPr>
            <w:r>
              <w:rPr>
                <w:sz w:val="18"/>
                <w:szCs w:val="18"/>
              </w:rPr>
              <w:t>H46-33</w:t>
            </w:r>
          </w:p>
        </w:tc>
        <w:tc>
          <w:tcPr>
            <w:tcW w:w="1293" w:type="pct"/>
            <w:tcBorders>
              <w:top w:val="single" w:sz="4" w:space="0" w:color="auto"/>
              <w:left w:val="single" w:sz="4" w:space="0" w:color="auto"/>
              <w:bottom w:val="single" w:sz="4" w:space="0" w:color="auto"/>
              <w:right w:val="single" w:sz="4" w:space="0" w:color="auto"/>
            </w:tcBorders>
          </w:tcPr>
          <w:p w14:paraId="452298FE" w14:textId="65B3A4F0" w:rsidR="00287D07" w:rsidRPr="003E6A3A" w:rsidRDefault="00287D07" w:rsidP="00287D07">
            <w:pPr>
              <w:rPr>
                <w:sz w:val="18"/>
                <w:szCs w:val="18"/>
                <w:lang w:val="fr-FR"/>
              </w:rPr>
            </w:pPr>
            <w:r w:rsidRPr="003E6A3A">
              <w:rPr>
                <w:sz w:val="18"/>
                <w:szCs w:val="18"/>
                <w:lang w:val="fr-FR"/>
              </w:rPr>
              <w:t>GROUPE LASHMANKIN ET AUTRES</w:t>
            </w:r>
          </w:p>
          <w:p w14:paraId="699D2E55" w14:textId="296AEC31" w:rsidR="00287D07" w:rsidRPr="003E6A3A" w:rsidRDefault="00287D07" w:rsidP="00287D07">
            <w:pPr>
              <w:rPr>
                <w:sz w:val="18"/>
                <w:szCs w:val="18"/>
                <w:lang w:val="fr-FR"/>
              </w:rPr>
            </w:pPr>
            <w:r w:rsidRPr="003E6A3A">
              <w:rPr>
                <w:sz w:val="18"/>
                <w:szCs w:val="18"/>
                <w:lang w:val="fr-FR"/>
              </w:rPr>
              <w:t>NAVALNYY</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4E075D94" w14:textId="77777777" w:rsidR="00287D07" w:rsidRPr="003E6A3A" w:rsidRDefault="00287D07" w:rsidP="00287D07">
            <w:pPr>
              <w:jc w:val="center"/>
              <w:rPr>
                <w:sz w:val="18"/>
                <w:szCs w:val="18"/>
              </w:rPr>
            </w:pPr>
            <w:r w:rsidRPr="003E6A3A">
              <w:rPr>
                <w:sz w:val="18"/>
                <w:szCs w:val="18"/>
              </w:rPr>
              <w:t>FÉDÉRATION DE RUSSIE</w:t>
            </w:r>
          </w:p>
        </w:tc>
        <w:tc>
          <w:tcPr>
            <w:tcW w:w="374" w:type="pct"/>
            <w:tcBorders>
              <w:top w:val="single" w:sz="4" w:space="0" w:color="auto"/>
              <w:left w:val="single" w:sz="4" w:space="0" w:color="auto"/>
              <w:bottom w:val="single" w:sz="4" w:space="0" w:color="auto"/>
              <w:right w:val="single" w:sz="4" w:space="0" w:color="auto"/>
            </w:tcBorders>
          </w:tcPr>
          <w:p w14:paraId="0B9DC36C" w14:textId="77777777" w:rsidR="00287D07" w:rsidRPr="003E6A3A" w:rsidRDefault="00287D07" w:rsidP="00287D07">
            <w:pPr>
              <w:rPr>
                <w:sz w:val="18"/>
                <w:szCs w:val="18"/>
              </w:rPr>
            </w:pPr>
            <w:r w:rsidRPr="003E6A3A">
              <w:rPr>
                <w:sz w:val="18"/>
                <w:szCs w:val="18"/>
              </w:rPr>
              <w:t>57818/09+</w:t>
            </w:r>
          </w:p>
          <w:p w14:paraId="3E5EB2BE" w14:textId="77777777" w:rsidR="00287D07" w:rsidRPr="003E6A3A" w:rsidRDefault="00287D07" w:rsidP="00287D07">
            <w:pPr>
              <w:rPr>
                <w:sz w:val="18"/>
                <w:szCs w:val="18"/>
              </w:rPr>
            </w:pPr>
            <w:r w:rsidRPr="003E6A3A">
              <w:rPr>
                <w:sz w:val="18"/>
                <w:szCs w:val="18"/>
              </w:rPr>
              <w:t>29580/12+</w:t>
            </w: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51FBF8D1" w14:textId="77777777" w:rsidR="00287D07" w:rsidRPr="003E6A3A" w:rsidRDefault="00287D07" w:rsidP="00287D07">
            <w:pPr>
              <w:rPr>
                <w:sz w:val="18"/>
                <w:szCs w:val="18"/>
              </w:rPr>
            </w:pPr>
            <w:r w:rsidRPr="003E6A3A">
              <w:rPr>
                <w:sz w:val="18"/>
                <w:szCs w:val="18"/>
              </w:rPr>
              <w:t>29/05/2017</w:t>
            </w:r>
          </w:p>
          <w:p w14:paraId="4A8542F1" w14:textId="77777777" w:rsidR="00287D07" w:rsidRPr="003E6A3A" w:rsidRDefault="00287D07" w:rsidP="00287D07">
            <w:pPr>
              <w:rPr>
                <w:sz w:val="18"/>
                <w:szCs w:val="18"/>
              </w:rPr>
            </w:pPr>
            <w:r w:rsidRPr="003E6A3A">
              <w:rPr>
                <w:sz w:val="18"/>
                <w:szCs w:val="18"/>
              </w:rPr>
              <w:t>15/11/2018</w:t>
            </w:r>
          </w:p>
        </w:tc>
        <w:tc>
          <w:tcPr>
            <w:tcW w:w="1206" w:type="pct"/>
            <w:tcBorders>
              <w:top w:val="single" w:sz="4" w:space="0" w:color="auto"/>
              <w:left w:val="single" w:sz="4" w:space="0" w:color="auto"/>
              <w:bottom w:val="single" w:sz="4" w:space="0" w:color="auto"/>
              <w:right w:val="single" w:sz="4" w:space="0" w:color="auto"/>
            </w:tcBorders>
            <w:shd w:val="clear" w:color="auto" w:fill="auto"/>
          </w:tcPr>
          <w:p w14:paraId="37AEDA82" w14:textId="77777777" w:rsidR="00287D07" w:rsidRDefault="00287D07" w:rsidP="00287D07">
            <w:pPr>
              <w:rPr>
                <w:sz w:val="18"/>
                <w:szCs w:val="18"/>
                <w:lang w:val="fr-FR"/>
              </w:rPr>
            </w:pPr>
            <w:r w:rsidRPr="003E6A3A">
              <w:rPr>
                <w:sz w:val="18"/>
                <w:szCs w:val="18"/>
                <w:lang w:val="fr-FR"/>
              </w:rPr>
              <w:t>Diverses violations liées principalement au droit de rassemblement pacifique (réactions aux notifications de rassemblements planifiés, réactions aux rassemblements pacifiques, détention illégale).</w:t>
            </w:r>
          </w:p>
          <w:p w14:paraId="7565E94B" w14:textId="7B599B7C" w:rsidR="00E77048" w:rsidRPr="003E6A3A" w:rsidRDefault="00E77048" w:rsidP="00287D07">
            <w:pPr>
              <w:rPr>
                <w:sz w:val="18"/>
                <w:szCs w:val="18"/>
                <w:lang w:val="fr-FR"/>
              </w:rPr>
            </w:pPr>
          </w:p>
        </w:tc>
        <w:bookmarkStart w:id="14" w:name="_ML_000000000054_INVALID"/>
        <w:tc>
          <w:tcPr>
            <w:tcW w:w="903" w:type="pct"/>
            <w:tcBorders>
              <w:top w:val="single" w:sz="4" w:space="0" w:color="auto"/>
              <w:left w:val="single" w:sz="4" w:space="0" w:color="auto"/>
              <w:bottom w:val="single" w:sz="4" w:space="0" w:color="auto"/>
              <w:right w:val="single" w:sz="4" w:space="0" w:color="auto"/>
            </w:tcBorders>
            <w:shd w:val="clear" w:color="auto" w:fill="auto"/>
          </w:tcPr>
          <w:p w14:paraId="4DFD3C59" w14:textId="77777777" w:rsidR="00287D07" w:rsidRPr="003E6A3A" w:rsidRDefault="00287D07" w:rsidP="00287D07">
            <w:pPr>
              <w:rPr>
                <w:sz w:val="18"/>
                <w:szCs w:val="18"/>
                <w:lang w:val="es-ES"/>
              </w:rPr>
            </w:pPr>
            <w:r w:rsidRPr="003E6A3A">
              <w:rPr>
                <w:sz w:val="18"/>
                <w:szCs w:val="18"/>
                <w:lang w:val="es-ES"/>
              </w:rPr>
              <w:fldChar w:fldCharType="begin"/>
            </w:r>
            <w:r w:rsidRPr="003E6A3A">
              <w:rPr>
                <w:sz w:val="18"/>
                <w:szCs w:val="18"/>
                <w:lang w:val="es-ES"/>
              </w:rPr>
              <w:instrText xml:space="preserve"> HYPERLINK "https://search.coe.int/cm/Pages/result_details.aspx?Reference=CM/Del/Dec(2018)1318/H46-21" </w:instrText>
            </w:r>
            <w:r w:rsidRPr="003E6A3A">
              <w:rPr>
                <w:sz w:val="18"/>
                <w:szCs w:val="18"/>
                <w:lang w:val="es-ES"/>
              </w:rPr>
              <w:fldChar w:fldCharType="separate"/>
            </w:r>
            <w:bookmarkEnd w:id="14"/>
            <w:r w:rsidRPr="003E6A3A">
              <w:rPr>
                <w:rStyle w:val="Hyperlink"/>
                <w:sz w:val="18"/>
                <w:szCs w:val="18"/>
                <w:lang w:val="es-ES"/>
              </w:rPr>
              <w:t>CM/Del/Dec(2018)1318/H46-21</w:t>
            </w:r>
            <w:r w:rsidRPr="003E6A3A">
              <w:rPr>
                <w:sz w:val="18"/>
                <w:szCs w:val="18"/>
                <w:lang w:val="es-ES"/>
              </w:rPr>
              <w:fldChar w:fldCharType="end"/>
            </w:r>
          </w:p>
          <w:p w14:paraId="0700FC66" w14:textId="77777777" w:rsidR="00287D07" w:rsidRPr="003E6A3A" w:rsidRDefault="00287D07" w:rsidP="00287D07">
            <w:pPr>
              <w:rPr>
                <w:sz w:val="18"/>
                <w:szCs w:val="18"/>
                <w:lang w:val="es-ES"/>
              </w:rPr>
            </w:pPr>
            <w:r w:rsidRPr="003E6A3A">
              <w:rPr>
                <w:sz w:val="18"/>
                <w:szCs w:val="18"/>
                <w:lang w:val="es-ES"/>
              </w:rPr>
              <w:t>Juin 2018</w:t>
            </w:r>
          </w:p>
          <w:p w14:paraId="4BDF9545" w14:textId="77777777" w:rsidR="00287D07" w:rsidRPr="003E6A3A" w:rsidRDefault="00287D07" w:rsidP="00287D07">
            <w:pPr>
              <w:rPr>
                <w:sz w:val="18"/>
                <w:szCs w:val="18"/>
              </w:rPr>
            </w:pPr>
            <w:r w:rsidRPr="003E6A3A">
              <w:rPr>
                <w:sz w:val="18"/>
                <w:szCs w:val="18"/>
              </w:rPr>
              <w:t>Premier examen</w:t>
            </w:r>
          </w:p>
        </w:tc>
      </w:tr>
      <w:tr w:rsidR="00E8486E" w:rsidRPr="001C6257" w14:paraId="5FFEA0E8" w14:textId="77777777" w:rsidTr="00E77048">
        <w:trPr>
          <w:cantSplit/>
        </w:trPr>
        <w:tc>
          <w:tcPr>
            <w:tcW w:w="276" w:type="pct"/>
            <w:tcBorders>
              <w:top w:val="single" w:sz="4" w:space="0" w:color="auto"/>
              <w:left w:val="single" w:sz="4" w:space="0" w:color="auto"/>
              <w:bottom w:val="single" w:sz="4" w:space="0" w:color="auto"/>
              <w:right w:val="single" w:sz="4" w:space="0" w:color="auto"/>
            </w:tcBorders>
          </w:tcPr>
          <w:p w14:paraId="35211716" w14:textId="1B229A26" w:rsidR="00E8486E" w:rsidRPr="003E6A3A" w:rsidRDefault="00287D07" w:rsidP="00EF0110">
            <w:pPr>
              <w:rPr>
                <w:sz w:val="18"/>
                <w:szCs w:val="18"/>
                <w:lang w:val="fr-FR"/>
              </w:rPr>
            </w:pPr>
            <w:r>
              <w:rPr>
                <w:sz w:val="18"/>
                <w:szCs w:val="18"/>
              </w:rPr>
              <w:t>H46-34</w:t>
            </w:r>
          </w:p>
        </w:tc>
        <w:tc>
          <w:tcPr>
            <w:tcW w:w="1293" w:type="pct"/>
            <w:tcBorders>
              <w:top w:val="single" w:sz="4" w:space="0" w:color="auto"/>
              <w:left w:val="single" w:sz="4" w:space="0" w:color="auto"/>
              <w:bottom w:val="single" w:sz="4" w:space="0" w:color="auto"/>
              <w:right w:val="single" w:sz="4" w:space="0" w:color="auto"/>
            </w:tcBorders>
          </w:tcPr>
          <w:p w14:paraId="7D908274" w14:textId="14C3C31E" w:rsidR="00E8486E" w:rsidRPr="003E6A3A" w:rsidRDefault="00E8486E" w:rsidP="00EF0110">
            <w:pPr>
              <w:rPr>
                <w:sz w:val="18"/>
                <w:szCs w:val="18"/>
                <w:lang w:val="fr-FR"/>
              </w:rPr>
            </w:pPr>
            <w:r w:rsidRPr="003E6A3A">
              <w:rPr>
                <w:sz w:val="18"/>
                <w:szCs w:val="18"/>
                <w:lang w:val="fr-FR"/>
              </w:rPr>
              <w:t xml:space="preserve">ALIŠIĆ ET AUTRES </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2BE9A902" w14:textId="77777777" w:rsidR="00E8486E" w:rsidRPr="003E6A3A" w:rsidRDefault="00E8486E" w:rsidP="00EF0110">
            <w:pPr>
              <w:jc w:val="center"/>
              <w:rPr>
                <w:sz w:val="18"/>
                <w:szCs w:val="18"/>
              </w:rPr>
            </w:pPr>
            <w:r w:rsidRPr="003E6A3A">
              <w:rPr>
                <w:sz w:val="18"/>
                <w:szCs w:val="18"/>
              </w:rPr>
              <w:t>SERBIE</w:t>
            </w:r>
            <w:r w:rsidRPr="003E6A3A">
              <w:rPr>
                <w:sz w:val="18"/>
                <w:szCs w:val="18"/>
                <w:vertAlign w:val="superscript"/>
              </w:rPr>
              <w:footnoteReference w:id="3"/>
            </w:r>
          </w:p>
        </w:tc>
        <w:tc>
          <w:tcPr>
            <w:tcW w:w="374" w:type="pct"/>
            <w:tcBorders>
              <w:top w:val="single" w:sz="4" w:space="0" w:color="auto"/>
              <w:left w:val="single" w:sz="4" w:space="0" w:color="auto"/>
              <w:bottom w:val="single" w:sz="4" w:space="0" w:color="auto"/>
              <w:right w:val="single" w:sz="4" w:space="0" w:color="auto"/>
            </w:tcBorders>
          </w:tcPr>
          <w:p w14:paraId="3E0577C9" w14:textId="77777777" w:rsidR="00E8486E" w:rsidRPr="003E6A3A" w:rsidRDefault="00E8486E" w:rsidP="00EF0110">
            <w:pPr>
              <w:rPr>
                <w:sz w:val="18"/>
                <w:szCs w:val="18"/>
              </w:rPr>
            </w:pPr>
            <w:r w:rsidRPr="003E6A3A">
              <w:rPr>
                <w:sz w:val="18"/>
                <w:szCs w:val="18"/>
              </w:rPr>
              <w:t>60642/08</w:t>
            </w: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72D12D7D" w14:textId="77777777" w:rsidR="00E8486E" w:rsidRPr="003E6A3A" w:rsidRDefault="00E8486E" w:rsidP="00EF0110">
            <w:pPr>
              <w:rPr>
                <w:sz w:val="18"/>
                <w:szCs w:val="18"/>
              </w:rPr>
            </w:pPr>
            <w:r w:rsidRPr="003E6A3A">
              <w:rPr>
                <w:sz w:val="18"/>
                <w:szCs w:val="18"/>
              </w:rPr>
              <w:t>16/07/2014</w:t>
            </w:r>
          </w:p>
        </w:tc>
        <w:tc>
          <w:tcPr>
            <w:tcW w:w="1206" w:type="pct"/>
            <w:tcBorders>
              <w:top w:val="single" w:sz="4" w:space="0" w:color="auto"/>
              <w:left w:val="single" w:sz="4" w:space="0" w:color="auto"/>
              <w:bottom w:val="single" w:sz="4" w:space="0" w:color="auto"/>
              <w:right w:val="single" w:sz="4" w:space="0" w:color="auto"/>
            </w:tcBorders>
            <w:shd w:val="clear" w:color="auto" w:fill="auto"/>
          </w:tcPr>
          <w:p w14:paraId="4F96D1CE" w14:textId="77777777" w:rsidR="00E8486E" w:rsidRDefault="00E8486E" w:rsidP="00EF0110">
            <w:pPr>
              <w:rPr>
                <w:sz w:val="18"/>
                <w:szCs w:val="18"/>
                <w:lang w:val="fr-FR"/>
              </w:rPr>
            </w:pPr>
            <w:r w:rsidRPr="003E6A3A">
              <w:rPr>
                <w:sz w:val="18"/>
                <w:szCs w:val="18"/>
                <w:lang w:val="fr-FR"/>
              </w:rPr>
              <w:t>Impossibilité de retirer les « anciens » fonds d’épargne en devises déposés auprès de succursales en Bosnie-Herzégovine de banques constituées respectivement en Serbie et en Slovénie.</w:t>
            </w:r>
          </w:p>
          <w:p w14:paraId="5DCAFB96" w14:textId="35927B74" w:rsidR="00287D07" w:rsidRPr="003E6A3A" w:rsidRDefault="00287D07" w:rsidP="00EF0110">
            <w:pPr>
              <w:rPr>
                <w:sz w:val="18"/>
                <w:szCs w:val="18"/>
                <w:lang w:val="fr-FR"/>
              </w:rPr>
            </w:pPr>
          </w:p>
        </w:tc>
        <w:bookmarkStart w:id="16" w:name="_ML_000000000056_INVALID"/>
        <w:tc>
          <w:tcPr>
            <w:tcW w:w="903" w:type="pct"/>
            <w:tcBorders>
              <w:top w:val="single" w:sz="4" w:space="0" w:color="auto"/>
              <w:left w:val="single" w:sz="4" w:space="0" w:color="auto"/>
              <w:bottom w:val="single" w:sz="4" w:space="0" w:color="auto"/>
              <w:right w:val="single" w:sz="4" w:space="0" w:color="auto"/>
            </w:tcBorders>
            <w:shd w:val="clear" w:color="auto" w:fill="auto"/>
          </w:tcPr>
          <w:p w14:paraId="7AC75D87" w14:textId="77777777" w:rsidR="00E8486E" w:rsidRPr="003E6A3A" w:rsidRDefault="00E8486E" w:rsidP="00EF0110">
            <w:pPr>
              <w:rPr>
                <w:sz w:val="18"/>
                <w:szCs w:val="18"/>
                <w:lang w:val="fr-FR"/>
              </w:rPr>
            </w:pPr>
            <w:r w:rsidRPr="003E6A3A">
              <w:rPr>
                <w:sz w:val="18"/>
                <w:szCs w:val="18"/>
              </w:rPr>
              <w:fldChar w:fldCharType="begin"/>
            </w:r>
            <w:r w:rsidRPr="003E6A3A">
              <w:rPr>
                <w:sz w:val="18"/>
                <w:szCs w:val="18"/>
                <w:lang w:val="fr-FR"/>
              </w:rPr>
              <w:instrText xml:space="preserve"> HYPERLINK "https://search.coe.int/cm/Pages/result_details.aspx?Reference=CM/Del/Dec(2019)1362/H46-27" </w:instrText>
            </w:r>
            <w:r w:rsidRPr="003E6A3A">
              <w:rPr>
                <w:sz w:val="18"/>
                <w:szCs w:val="18"/>
              </w:rPr>
              <w:fldChar w:fldCharType="separate"/>
            </w:r>
            <w:bookmarkEnd w:id="16"/>
            <w:r w:rsidRPr="003E6A3A">
              <w:rPr>
                <w:rStyle w:val="Hyperlink"/>
                <w:sz w:val="18"/>
                <w:szCs w:val="18"/>
                <w:lang w:val="fr-FR"/>
              </w:rPr>
              <w:t>CM/Del/Dec(2019)1362/H46-27</w:t>
            </w:r>
            <w:r w:rsidRPr="003E6A3A">
              <w:rPr>
                <w:sz w:val="18"/>
                <w:szCs w:val="18"/>
              </w:rPr>
              <w:fldChar w:fldCharType="end"/>
            </w:r>
          </w:p>
          <w:p w14:paraId="4D5C10D5" w14:textId="77777777" w:rsidR="00E8486E" w:rsidRPr="00FD3D13" w:rsidRDefault="00E8486E" w:rsidP="00EF0110">
            <w:pPr>
              <w:rPr>
                <w:sz w:val="18"/>
                <w:szCs w:val="18"/>
                <w:lang w:val="fr-FR"/>
              </w:rPr>
            </w:pPr>
            <w:r w:rsidRPr="003E6A3A">
              <w:rPr>
                <w:sz w:val="18"/>
                <w:szCs w:val="18"/>
                <w:lang w:val="fr-FR"/>
              </w:rPr>
              <w:t>Décembre 2019</w:t>
            </w:r>
          </w:p>
        </w:tc>
      </w:tr>
      <w:tr w:rsidR="00287D07" w:rsidRPr="001C6257" w14:paraId="7C24B68E" w14:textId="77777777" w:rsidTr="00E77048">
        <w:tc>
          <w:tcPr>
            <w:tcW w:w="276" w:type="pct"/>
            <w:tcBorders>
              <w:top w:val="single" w:sz="4" w:space="0" w:color="auto"/>
              <w:left w:val="single" w:sz="4" w:space="0" w:color="auto"/>
              <w:bottom w:val="single" w:sz="4" w:space="0" w:color="auto"/>
              <w:right w:val="single" w:sz="4" w:space="0" w:color="auto"/>
            </w:tcBorders>
          </w:tcPr>
          <w:p w14:paraId="23A67B3E" w14:textId="0302AFD2" w:rsidR="00287D07" w:rsidRPr="00E8486E" w:rsidRDefault="00287D07" w:rsidP="00287D07">
            <w:pPr>
              <w:rPr>
                <w:sz w:val="18"/>
                <w:szCs w:val="18"/>
                <w:lang w:val="fr-FR"/>
              </w:rPr>
            </w:pPr>
            <w:r>
              <w:rPr>
                <w:sz w:val="18"/>
                <w:szCs w:val="18"/>
              </w:rPr>
              <w:t>H46-37</w:t>
            </w:r>
          </w:p>
        </w:tc>
        <w:tc>
          <w:tcPr>
            <w:tcW w:w="1293" w:type="pct"/>
            <w:tcBorders>
              <w:top w:val="single" w:sz="4" w:space="0" w:color="auto"/>
              <w:left w:val="single" w:sz="4" w:space="0" w:color="auto"/>
              <w:bottom w:val="single" w:sz="4" w:space="0" w:color="auto"/>
              <w:right w:val="single" w:sz="4" w:space="0" w:color="auto"/>
            </w:tcBorders>
          </w:tcPr>
          <w:p w14:paraId="035852D7" w14:textId="517F81E1" w:rsidR="00287D07" w:rsidRPr="003E6A3A" w:rsidRDefault="00287D07" w:rsidP="00287D07">
            <w:pPr>
              <w:rPr>
                <w:sz w:val="18"/>
                <w:szCs w:val="18"/>
              </w:rPr>
            </w:pPr>
            <w:r w:rsidRPr="003E6A3A">
              <w:rPr>
                <w:sz w:val="18"/>
                <w:szCs w:val="18"/>
              </w:rPr>
              <w:t xml:space="preserve">CHYPRE c. TURQUIE </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6E6EA6AB" w14:textId="77777777" w:rsidR="00287D07" w:rsidRPr="003E6A3A" w:rsidRDefault="00287D07" w:rsidP="00287D07">
            <w:pPr>
              <w:jc w:val="center"/>
              <w:rPr>
                <w:sz w:val="18"/>
                <w:szCs w:val="18"/>
              </w:rPr>
            </w:pPr>
            <w:r w:rsidRPr="003E6A3A">
              <w:rPr>
                <w:sz w:val="18"/>
                <w:szCs w:val="18"/>
              </w:rPr>
              <w:t>TURQUIE</w:t>
            </w:r>
          </w:p>
        </w:tc>
        <w:tc>
          <w:tcPr>
            <w:tcW w:w="374" w:type="pct"/>
            <w:tcBorders>
              <w:top w:val="single" w:sz="4" w:space="0" w:color="auto"/>
              <w:left w:val="single" w:sz="4" w:space="0" w:color="auto"/>
              <w:bottom w:val="single" w:sz="4" w:space="0" w:color="auto"/>
              <w:right w:val="single" w:sz="4" w:space="0" w:color="auto"/>
            </w:tcBorders>
          </w:tcPr>
          <w:p w14:paraId="25FCE08A" w14:textId="77777777" w:rsidR="00287D07" w:rsidRPr="003E6A3A" w:rsidRDefault="00287D07" w:rsidP="00287D07">
            <w:pPr>
              <w:rPr>
                <w:sz w:val="18"/>
                <w:szCs w:val="18"/>
              </w:rPr>
            </w:pPr>
            <w:r w:rsidRPr="003E6A3A">
              <w:rPr>
                <w:sz w:val="18"/>
                <w:szCs w:val="18"/>
              </w:rPr>
              <w:t>25781/94</w:t>
            </w: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713ECFB1" w14:textId="77777777" w:rsidR="00287D07" w:rsidRPr="003E6A3A" w:rsidRDefault="00287D07" w:rsidP="00287D07">
            <w:pPr>
              <w:rPr>
                <w:sz w:val="18"/>
                <w:szCs w:val="18"/>
              </w:rPr>
            </w:pPr>
            <w:r w:rsidRPr="003E6A3A">
              <w:rPr>
                <w:sz w:val="18"/>
                <w:szCs w:val="18"/>
              </w:rPr>
              <w:t>10/05/2001</w:t>
            </w:r>
          </w:p>
          <w:p w14:paraId="11B2B709" w14:textId="77777777" w:rsidR="00287D07" w:rsidRPr="003E6A3A" w:rsidRDefault="00287D07" w:rsidP="00287D07">
            <w:pPr>
              <w:rPr>
                <w:sz w:val="18"/>
                <w:szCs w:val="18"/>
              </w:rPr>
            </w:pPr>
            <w:r w:rsidRPr="003E6A3A">
              <w:rPr>
                <w:sz w:val="18"/>
                <w:szCs w:val="18"/>
              </w:rPr>
              <w:t>12/05/2014</w:t>
            </w:r>
          </w:p>
        </w:tc>
        <w:tc>
          <w:tcPr>
            <w:tcW w:w="1206" w:type="pct"/>
            <w:tcBorders>
              <w:top w:val="single" w:sz="4" w:space="0" w:color="auto"/>
              <w:left w:val="single" w:sz="4" w:space="0" w:color="auto"/>
              <w:bottom w:val="single" w:sz="4" w:space="0" w:color="auto"/>
              <w:right w:val="single" w:sz="4" w:space="0" w:color="auto"/>
            </w:tcBorders>
            <w:shd w:val="clear" w:color="auto" w:fill="auto"/>
          </w:tcPr>
          <w:p w14:paraId="10247FF5" w14:textId="77777777" w:rsidR="00287D07" w:rsidRPr="003E6A3A" w:rsidRDefault="00287D07" w:rsidP="00287D07">
            <w:pPr>
              <w:rPr>
                <w:sz w:val="18"/>
                <w:szCs w:val="18"/>
                <w:lang w:val="fr-FR"/>
              </w:rPr>
            </w:pPr>
            <w:r w:rsidRPr="003E6A3A">
              <w:rPr>
                <w:sz w:val="18"/>
                <w:szCs w:val="18"/>
                <w:lang w:val="fr-FR"/>
              </w:rPr>
              <w:t>14 violations en relation avec la situation dans la partie nord de Chypre (droit de propriété des personnes enclavées).</w:t>
            </w:r>
          </w:p>
          <w:p w14:paraId="634D8982" w14:textId="77777777" w:rsidR="00287D07" w:rsidRPr="003E6A3A" w:rsidRDefault="00287D07" w:rsidP="00287D07">
            <w:pPr>
              <w:rPr>
                <w:sz w:val="18"/>
                <w:szCs w:val="18"/>
                <w:lang w:val="fr-FR"/>
              </w:rPr>
            </w:pPr>
          </w:p>
        </w:tc>
        <w:bookmarkStart w:id="17" w:name="_ML_000000000061_INVALID"/>
        <w:tc>
          <w:tcPr>
            <w:tcW w:w="903" w:type="pct"/>
            <w:tcBorders>
              <w:top w:val="single" w:sz="4" w:space="0" w:color="auto"/>
              <w:left w:val="single" w:sz="4" w:space="0" w:color="auto"/>
              <w:bottom w:val="single" w:sz="4" w:space="0" w:color="auto"/>
              <w:right w:val="single" w:sz="4" w:space="0" w:color="auto"/>
            </w:tcBorders>
            <w:shd w:val="clear" w:color="auto" w:fill="auto"/>
          </w:tcPr>
          <w:p w14:paraId="305D853F" w14:textId="77777777" w:rsidR="00287D07" w:rsidRPr="003E6A3A" w:rsidRDefault="00287D07" w:rsidP="00287D07">
            <w:pPr>
              <w:rPr>
                <w:sz w:val="18"/>
                <w:szCs w:val="18"/>
                <w:lang w:val="fr-FR"/>
              </w:rPr>
            </w:pPr>
            <w:r w:rsidRPr="003E6A3A">
              <w:rPr>
                <w:sz w:val="18"/>
                <w:szCs w:val="18"/>
              </w:rPr>
              <w:fldChar w:fldCharType="begin"/>
            </w:r>
            <w:r w:rsidRPr="003E6A3A">
              <w:rPr>
                <w:sz w:val="18"/>
                <w:szCs w:val="18"/>
                <w:lang w:val="fr-FR"/>
              </w:rPr>
              <w:instrText xml:space="preserve"> HYPERLINK "https://search.coe.int/cm/Pages/result_details.aspx?Reference=CM/Del/Dec(2019)1355/H46-25" </w:instrText>
            </w:r>
            <w:r w:rsidRPr="003E6A3A">
              <w:rPr>
                <w:sz w:val="18"/>
                <w:szCs w:val="18"/>
              </w:rPr>
              <w:fldChar w:fldCharType="separate"/>
            </w:r>
            <w:bookmarkEnd w:id="17"/>
            <w:r w:rsidRPr="003E6A3A">
              <w:rPr>
                <w:rStyle w:val="Hyperlink"/>
                <w:sz w:val="18"/>
                <w:szCs w:val="18"/>
                <w:lang w:val="fr-FR"/>
              </w:rPr>
              <w:t>CM/Del/Dec(2019)1355/H46-25</w:t>
            </w:r>
            <w:r w:rsidRPr="003E6A3A">
              <w:rPr>
                <w:sz w:val="18"/>
                <w:szCs w:val="18"/>
              </w:rPr>
              <w:fldChar w:fldCharType="end"/>
            </w:r>
          </w:p>
          <w:p w14:paraId="0ECD7C42" w14:textId="77777777" w:rsidR="00287D07" w:rsidRPr="003E6A3A" w:rsidRDefault="00287D07" w:rsidP="00287D07">
            <w:pPr>
              <w:rPr>
                <w:sz w:val="18"/>
                <w:szCs w:val="18"/>
                <w:lang w:val="fr-FR"/>
              </w:rPr>
            </w:pPr>
            <w:r w:rsidRPr="003E6A3A">
              <w:rPr>
                <w:sz w:val="18"/>
                <w:szCs w:val="18"/>
                <w:lang w:val="fr-FR"/>
              </w:rPr>
              <w:t>Septembre 2019</w:t>
            </w:r>
          </w:p>
        </w:tc>
      </w:tr>
      <w:tr w:rsidR="00287D07" w:rsidRPr="003E6A3A" w14:paraId="50AAB431" w14:textId="77777777" w:rsidTr="00E77048">
        <w:tc>
          <w:tcPr>
            <w:tcW w:w="276" w:type="pct"/>
            <w:tcBorders>
              <w:top w:val="single" w:sz="4" w:space="0" w:color="auto"/>
              <w:left w:val="single" w:sz="4" w:space="0" w:color="auto"/>
              <w:bottom w:val="single" w:sz="4" w:space="0" w:color="auto"/>
              <w:right w:val="single" w:sz="4" w:space="0" w:color="auto"/>
            </w:tcBorders>
          </w:tcPr>
          <w:p w14:paraId="640C8A99" w14:textId="7455FAD0" w:rsidR="00287D07" w:rsidRPr="003E6A3A" w:rsidRDefault="00287D07" w:rsidP="00287D07">
            <w:pPr>
              <w:rPr>
                <w:sz w:val="18"/>
                <w:szCs w:val="18"/>
                <w:lang w:val="fr-FR"/>
              </w:rPr>
            </w:pPr>
            <w:r>
              <w:rPr>
                <w:sz w:val="18"/>
                <w:szCs w:val="18"/>
              </w:rPr>
              <w:t>H46-38</w:t>
            </w:r>
          </w:p>
        </w:tc>
        <w:tc>
          <w:tcPr>
            <w:tcW w:w="1293" w:type="pct"/>
            <w:tcBorders>
              <w:top w:val="single" w:sz="4" w:space="0" w:color="auto"/>
              <w:left w:val="single" w:sz="4" w:space="0" w:color="auto"/>
              <w:bottom w:val="single" w:sz="4" w:space="0" w:color="auto"/>
              <w:right w:val="single" w:sz="4" w:space="0" w:color="auto"/>
            </w:tcBorders>
          </w:tcPr>
          <w:p w14:paraId="277C69D6" w14:textId="44D2BF95" w:rsidR="00287D07" w:rsidRPr="003E6A3A" w:rsidRDefault="00287D07" w:rsidP="00287D07">
            <w:pPr>
              <w:rPr>
                <w:sz w:val="18"/>
                <w:szCs w:val="18"/>
                <w:lang w:val="fr-FR"/>
              </w:rPr>
            </w:pPr>
            <w:r w:rsidRPr="003E6A3A">
              <w:rPr>
                <w:sz w:val="18"/>
                <w:szCs w:val="18"/>
                <w:lang w:val="fr-FR"/>
              </w:rPr>
              <w:t>GROUPE MERGEN ET AUTRES</w:t>
            </w:r>
          </w:p>
          <w:p w14:paraId="6AF50125" w14:textId="77777777" w:rsidR="00287D07" w:rsidRPr="003E6A3A" w:rsidRDefault="00287D07" w:rsidP="00287D07">
            <w:pPr>
              <w:rPr>
                <w:sz w:val="18"/>
                <w:szCs w:val="18"/>
                <w:lang w:val="fr-FR"/>
              </w:rPr>
            </w:pPr>
          </w:p>
          <w:p w14:paraId="61516CBD" w14:textId="2D4AC2A9" w:rsidR="00287D07" w:rsidRPr="003E6A3A" w:rsidRDefault="00287D07" w:rsidP="00287D07">
            <w:pPr>
              <w:rPr>
                <w:sz w:val="18"/>
                <w:szCs w:val="18"/>
                <w:lang w:val="fr-FR"/>
              </w:rPr>
            </w:pPr>
            <w:r w:rsidRPr="003E6A3A">
              <w:rPr>
                <w:sz w:val="18"/>
                <w:szCs w:val="18"/>
                <w:lang w:val="fr-FR"/>
              </w:rPr>
              <w:t>KAVALA</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0BC57D55" w14:textId="77777777" w:rsidR="00287D07" w:rsidRPr="003E6A3A" w:rsidRDefault="00287D07" w:rsidP="00287D07">
            <w:pPr>
              <w:jc w:val="center"/>
              <w:rPr>
                <w:sz w:val="18"/>
                <w:szCs w:val="18"/>
              </w:rPr>
            </w:pPr>
            <w:r w:rsidRPr="003E6A3A">
              <w:rPr>
                <w:sz w:val="18"/>
                <w:szCs w:val="18"/>
              </w:rPr>
              <w:t>TURQUIE</w:t>
            </w:r>
          </w:p>
        </w:tc>
        <w:tc>
          <w:tcPr>
            <w:tcW w:w="374" w:type="pct"/>
            <w:tcBorders>
              <w:top w:val="single" w:sz="4" w:space="0" w:color="auto"/>
              <w:left w:val="single" w:sz="4" w:space="0" w:color="auto"/>
              <w:bottom w:val="single" w:sz="4" w:space="0" w:color="auto"/>
              <w:right w:val="single" w:sz="4" w:space="0" w:color="auto"/>
            </w:tcBorders>
          </w:tcPr>
          <w:p w14:paraId="3265E438" w14:textId="77777777" w:rsidR="00287D07" w:rsidRPr="003E6A3A" w:rsidRDefault="00287D07" w:rsidP="00287D07">
            <w:pPr>
              <w:rPr>
                <w:sz w:val="18"/>
                <w:szCs w:val="18"/>
              </w:rPr>
            </w:pPr>
            <w:r w:rsidRPr="003E6A3A">
              <w:rPr>
                <w:sz w:val="18"/>
                <w:szCs w:val="18"/>
              </w:rPr>
              <w:t>44062/09</w:t>
            </w:r>
          </w:p>
          <w:p w14:paraId="09F116FB" w14:textId="77777777" w:rsidR="00287D07" w:rsidRPr="003E6A3A" w:rsidRDefault="00287D07" w:rsidP="00287D07">
            <w:pPr>
              <w:rPr>
                <w:sz w:val="18"/>
                <w:szCs w:val="18"/>
              </w:rPr>
            </w:pPr>
          </w:p>
          <w:p w14:paraId="010B5E79" w14:textId="77777777" w:rsidR="00287D07" w:rsidRPr="003E6A3A" w:rsidRDefault="00287D07" w:rsidP="00287D07">
            <w:pPr>
              <w:rPr>
                <w:sz w:val="18"/>
                <w:szCs w:val="18"/>
              </w:rPr>
            </w:pPr>
          </w:p>
          <w:p w14:paraId="2C33FFC8" w14:textId="77777777" w:rsidR="00287D07" w:rsidRPr="003E6A3A" w:rsidRDefault="00287D07" w:rsidP="00287D07">
            <w:pPr>
              <w:rPr>
                <w:sz w:val="18"/>
                <w:szCs w:val="18"/>
              </w:rPr>
            </w:pPr>
            <w:r w:rsidRPr="003E6A3A">
              <w:rPr>
                <w:sz w:val="18"/>
                <w:szCs w:val="18"/>
              </w:rPr>
              <w:t>43393/98</w:t>
            </w:r>
          </w:p>
          <w:p w14:paraId="61E85B7F" w14:textId="77777777" w:rsidR="00287D07" w:rsidRPr="003E6A3A" w:rsidRDefault="00287D07" w:rsidP="00287D07">
            <w:pPr>
              <w:rPr>
                <w:sz w:val="18"/>
                <w:szCs w:val="18"/>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2A0AF330" w14:textId="77777777" w:rsidR="00287D07" w:rsidRPr="003E6A3A" w:rsidRDefault="00287D07" w:rsidP="00287D07">
            <w:pPr>
              <w:rPr>
                <w:sz w:val="18"/>
                <w:szCs w:val="18"/>
              </w:rPr>
            </w:pPr>
            <w:r w:rsidRPr="003E6A3A">
              <w:rPr>
                <w:sz w:val="18"/>
                <w:szCs w:val="18"/>
              </w:rPr>
              <w:t>31/08/2016</w:t>
            </w:r>
          </w:p>
          <w:p w14:paraId="012044B8" w14:textId="77777777" w:rsidR="00287D07" w:rsidRPr="003E6A3A" w:rsidRDefault="00287D07" w:rsidP="00287D07">
            <w:pPr>
              <w:rPr>
                <w:sz w:val="18"/>
                <w:szCs w:val="18"/>
              </w:rPr>
            </w:pPr>
          </w:p>
          <w:p w14:paraId="4DF8F6DF" w14:textId="77777777" w:rsidR="00287D07" w:rsidRPr="003E6A3A" w:rsidRDefault="00287D07" w:rsidP="00287D07">
            <w:pPr>
              <w:rPr>
                <w:sz w:val="18"/>
                <w:szCs w:val="18"/>
              </w:rPr>
            </w:pPr>
          </w:p>
          <w:p w14:paraId="6323B369" w14:textId="77777777" w:rsidR="00287D07" w:rsidRPr="003E6A3A" w:rsidRDefault="00287D07" w:rsidP="00287D07">
            <w:pPr>
              <w:rPr>
                <w:sz w:val="18"/>
                <w:szCs w:val="18"/>
              </w:rPr>
            </w:pPr>
            <w:r w:rsidRPr="003E6A3A">
              <w:rPr>
                <w:sz w:val="18"/>
                <w:szCs w:val="18"/>
              </w:rPr>
              <w:t>12/05/2020</w:t>
            </w:r>
          </w:p>
        </w:tc>
        <w:tc>
          <w:tcPr>
            <w:tcW w:w="1206" w:type="pct"/>
            <w:tcBorders>
              <w:top w:val="single" w:sz="4" w:space="0" w:color="auto"/>
              <w:left w:val="single" w:sz="4" w:space="0" w:color="auto"/>
              <w:bottom w:val="single" w:sz="4" w:space="0" w:color="auto"/>
              <w:right w:val="single" w:sz="4" w:space="0" w:color="auto"/>
            </w:tcBorders>
            <w:shd w:val="clear" w:color="auto" w:fill="auto"/>
          </w:tcPr>
          <w:p w14:paraId="6BA6A5BF" w14:textId="77777777" w:rsidR="00287D07" w:rsidRPr="003E6A3A" w:rsidRDefault="00287D07" w:rsidP="00287D07">
            <w:pPr>
              <w:rPr>
                <w:sz w:val="18"/>
                <w:szCs w:val="18"/>
                <w:lang w:val="fr-FR"/>
              </w:rPr>
            </w:pPr>
            <w:r w:rsidRPr="003E6A3A">
              <w:rPr>
                <w:sz w:val="18"/>
                <w:szCs w:val="18"/>
                <w:lang w:val="fr-FR"/>
              </w:rPr>
              <w:t>Privation de liberté arbitraire des requérants soupçonnés d’appartenance à une organisation criminelle, sans élément de preuve concernant l’existence d’un lien entre les requérants eux-mêmes et l’organisation criminelle.</w:t>
            </w:r>
          </w:p>
        </w:tc>
        <w:tc>
          <w:tcPr>
            <w:tcW w:w="903" w:type="pct"/>
            <w:tcBorders>
              <w:top w:val="single" w:sz="4" w:space="0" w:color="auto"/>
              <w:left w:val="single" w:sz="4" w:space="0" w:color="auto"/>
              <w:bottom w:val="single" w:sz="4" w:space="0" w:color="auto"/>
              <w:right w:val="single" w:sz="4" w:space="0" w:color="auto"/>
            </w:tcBorders>
            <w:shd w:val="clear" w:color="auto" w:fill="auto"/>
          </w:tcPr>
          <w:p w14:paraId="4FBE4004" w14:textId="77777777" w:rsidR="00287D07" w:rsidRPr="003E6A3A" w:rsidRDefault="00287D07" w:rsidP="00287D07">
            <w:pPr>
              <w:rPr>
                <w:sz w:val="18"/>
                <w:szCs w:val="18"/>
              </w:rPr>
            </w:pPr>
            <w:r w:rsidRPr="003E6A3A">
              <w:rPr>
                <w:sz w:val="18"/>
                <w:szCs w:val="18"/>
              </w:rPr>
              <w:t>Premier examen</w:t>
            </w:r>
          </w:p>
        </w:tc>
      </w:tr>
      <w:tr w:rsidR="00287D07" w:rsidRPr="001C6257" w14:paraId="01EF7577" w14:textId="77777777" w:rsidTr="00E77048">
        <w:tc>
          <w:tcPr>
            <w:tcW w:w="276" w:type="pct"/>
            <w:tcBorders>
              <w:top w:val="single" w:sz="4" w:space="0" w:color="auto"/>
              <w:left w:val="single" w:sz="4" w:space="0" w:color="auto"/>
              <w:bottom w:val="single" w:sz="4" w:space="0" w:color="auto"/>
              <w:right w:val="single" w:sz="4" w:space="0" w:color="auto"/>
            </w:tcBorders>
          </w:tcPr>
          <w:p w14:paraId="10D75045" w14:textId="5B8389CD" w:rsidR="00287D07" w:rsidRDefault="00287D07" w:rsidP="00287D07">
            <w:pPr>
              <w:rPr>
                <w:sz w:val="18"/>
                <w:szCs w:val="18"/>
                <w:lang w:val="fr-FR"/>
              </w:rPr>
            </w:pPr>
            <w:r>
              <w:rPr>
                <w:sz w:val="18"/>
                <w:szCs w:val="18"/>
              </w:rPr>
              <w:t>H46-42</w:t>
            </w:r>
          </w:p>
        </w:tc>
        <w:tc>
          <w:tcPr>
            <w:tcW w:w="1293" w:type="pct"/>
            <w:tcBorders>
              <w:top w:val="single" w:sz="4" w:space="0" w:color="auto"/>
              <w:left w:val="single" w:sz="4" w:space="0" w:color="auto"/>
              <w:bottom w:val="single" w:sz="4" w:space="0" w:color="auto"/>
              <w:right w:val="single" w:sz="4" w:space="0" w:color="auto"/>
            </w:tcBorders>
          </w:tcPr>
          <w:p w14:paraId="210C8C5C" w14:textId="77777777" w:rsidR="00287D07" w:rsidRPr="009970EB" w:rsidRDefault="00287D07" w:rsidP="00287D07">
            <w:pPr>
              <w:rPr>
                <w:sz w:val="18"/>
                <w:szCs w:val="18"/>
              </w:rPr>
            </w:pPr>
            <w:r w:rsidRPr="009970EB">
              <w:rPr>
                <w:sz w:val="18"/>
                <w:szCs w:val="18"/>
              </w:rPr>
              <w:t>KAVERZIN,</w:t>
            </w:r>
          </w:p>
          <w:p w14:paraId="79716987" w14:textId="77777777" w:rsidR="00287D07" w:rsidRPr="009970EB" w:rsidRDefault="00287D07" w:rsidP="00287D07">
            <w:pPr>
              <w:rPr>
                <w:sz w:val="18"/>
                <w:szCs w:val="18"/>
              </w:rPr>
            </w:pPr>
            <w:r w:rsidRPr="009970EB">
              <w:rPr>
                <w:sz w:val="18"/>
                <w:szCs w:val="18"/>
              </w:rPr>
              <w:t xml:space="preserve">GROUPE AFANASYEV, </w:t>
            </w:r>
          </w:p>
          <w:p w14:paraId="2F2F1956" w14:textId="7D525946" w:rsidR="00287D07" w:rsidRPr="008D19C5" w:rsidRDefault="00287D07" w:rsidP="00287D07">
            <w:pPr>
              <w:rPr>
                <w:sz w:val="18"/>
                <w:szCs w:val="18"/>
              </w:rPr>
            </w:pPr>
            <w:r w:rsidRPr="009970EB">
              <w:rPr>
                <w:sz w:val="18"/>
                <w:szCs w:val="18"/>
              </w:rPr>
              <w:t>BELOUSOV</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3CEBBE43" w14:textId="3FDD3063" w:rsidR="00287D07" w:rsidRPr="003E6A3A" w:rsidRDefault="00287D07" w:rsidP="00287D07">
            <w:pPr>
              <w:jc w:val="center"/>
              <w:rPr>
                <w:sz w:val="18"/>
                <w:szCs w:val="18"/>
              </w:rPr>
            </w:pPr>
            <w:r w:rsidRPr="009970EB">
              <w:rPr>
                <w:sz w:val="18"/>
                <w:szCs w:val="18"/>
              </w:rPr>
              <w:t>UKRAINE</w:t>
            </w:r>
          </w:p>
        </w:tc>
        <w:tc>
          <w:tcPr>
            <w:tcW w:w="374" w:type="pct"/>
            <w:tcBorders>
              <w:top w:val="single" w:sz="4" w:space="0" w:color="auto"/>
              <w:left w:val="single" w:sz="4" w:space="0" w:color="auto"/>
              <w:bottom w:val="single" w:sz="4" w:space="0" w:color="auto"/>
              <w:right w:val="single" w:sz="4" w:space="0" w:color="auto"/>
            </w:tcBorders>
          </w:tcPr>
          <w:p w14:paraId="23962F2B" w14:textId="77777777" w:rsidR="00287D07" w:rsidRPr="009970EB" w:rsidRDefault="00287D07" w:rsidP="00287D07">
            <w:pPr>
              <w:rPr>
                <w:sz w:val="18"/>
                <w:szCs w:val="18"/>
              </w:rPr>
            </w:pPr>
            <w:r w:rsidRPr="009970EB">
              <w:rPr>
                <w:sz w:val="18"/>
                <w:szCs w:val="18"/>
              </w:rPr>
              <w:t>23893/03</w:t>
            </w:r>
          </w:p>
          <w:p w14:paraId="539C38FF" w14:textId="77777777" w:rsidR="00287D07" w:rsidRPr="009970EB" w:rsidRDefault="00287D07" w:rsidP="00287D07">
            <w:pPr>
              <w:rPr>
                <w:sz w:val="18"/>
                <w:szCs w:val="18"/>
              </w:rPr>
            </w:pPr>
            <w:r w:rsidRPr="009970EB">
              <w:rPr>
                <w:sz w:val="18"/>
                <w:szCs w:val="18"/>
              </w:rPr>
              <w:t>38722/02</w:t>
            </w:r>
          </w:p>
          <w:p w14:paraId="3AEEF382" w14:textId="2B436734" w:rsidR="00287D07" w:rsidRPr="003E6A3A" w:rsidRDefault="00287D07" w:rsidP="00287D07">
            <w:pPr>
              <w:rPr>
                <w:sz w:val="18"/>
                <w:szCs w:val="18"/>
              </w:rPr>
            </w:pPr>
            <w:r w:rsidRPr="009970EB">
              <w:rPr>
                <w:sz w:val="18"/>
                <w:szCs w:val="18"/>
              </w:rPr>
              <w:t>4494/07</w:t>
            </w: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53DB0431" w14:textId="77777777" w:rsidR="00287D07" w:rsidRPr="009970EB" w:rsidRDefault="00287D07" w:rsidP="00287D07">
            <w:pPr>
              <w:rPr>
                <w:sz w:val="18"/>
                <w:szCs w:val="18"/>
              </w:rPr>
            </w:pPr>
            <w:r w:rsidRPr="009970EB">
              <w:rPr>
                <w:sz w:val="18"/>
                <w:szCs w:val="18"/>
              </w:rPr>
              <w:t>15/08/2012</w:t>
            </w:r>
          </w:p>
          <w:p w14:paraId="143C9E86" w14:textId="77777777" w:rsidR="00287D07" w:rsidRPr="009970EB" w:rsidRDefault="00287D07" w:rsidP="00287D07">
            <w:pPr>
              <w:rPr>
                <w:sz w:val="18"/>
                <w:szCs w:val="18"/>
              </w:rPr>
            </w:pPr>
            <w:r w:rsidRPr="009970EB">
              <w:rPr>
                <w:sz w:val="18"/>
                <w:szCs w:val="18"/>
              </w:rPr>
              <w:t>05/07/2005</w:t>
            </w:r>
          </w:p>
          <w:p w14:paraId="7C00983E" w14:textId="749A4288" w:rsidR="00287D07" w:rsidRPr="003E6A3A" w:rsidRDefault="00287D07" w:rsidP="00287D07">
            <w:pPr>
              <w:rPr>
                <w:sz w:val="18"/>
                <w:szCs w:val="18"/>
              </w:rPr>
            </w:pPr>
            <w:r w:rsidRPr="009970EB">
              <w:rPr>
                <w:sz w:val="18"/>
                <w:szCs w:val="18"/>
              </w:rPr>
              <w:t>07/02/2014</w:t>
            </w:r>
          </w:p>
        </w:tc>
        <w:tc>
          <w:tcPr>
            <w:tcW w:w="1206" w:type="pct"/>
            <w:tcBorders>
              <w:top w:val="single" w:sz="4" w:space="0" w:color="auto"/>
              <w:left w:val="single" w:sz="4" w:space="0" w:color="auto"/>
              <w:bottom w:val="single" w:sz="4" w:space="0" w:color="auto"/>
              <w:right w:val="single" w:sz="4" w:space="0" w:color="auto"/>
            </w:tcBorders>
            <w:shd w:val="clear" w:color="auto" w:fill="auto"/>
          </w:tcPr>
          <w:p w14:paraId="3DDD7072" w14:textId="5CF76306" w:rsidR="00287D07" w:rsidRPr="003E6A3A" w:rsidRDefault="00287D07" w:rsidP="00287D07">
            <w:pPr>
              <w:rPr>
                <w:sz w:val="18"/>
                <w:szCs w:val="18"/>
                <w:lang w:val="fr-FR"/>
              </w:rPr>
            </w:pPr>
            <w:r w:rsidRPr="008D19C5">
              <w:rPr>
                <w:sz w:val="18"/>
                <w:szCs w:val="18"/>
                <w:lang w:val="fr-FR"/>
              </w:rPr>
              <w:t>Mauvais traitements / torture par la police et absence d'enquête effective.</w:t>
            </w:r>
          </w:p>
        </w:tc>
        <w:bookmarkStart w:id="18" w:name="_ML_000000000068_INVALID"/>
        <w:tc>
          <w:tcPr>
            <w:tcW w:w="903" w:type="pct"/>
            <w:tcBorders>
              <w:top w:val="single" w:sz="4" w:space="0" w:color="auto"/>
              <w:left w:val="single" w:sz="4" w:space="0" w:color="auto"/>
              <w:bottom w:val="single" w:sz="4" w:space="0" w:color="auto"/>
              <w:right w:val="single" w:sz="4" w:space="0" w:color="auto"/>
            </w:tcBorders>
            <w:shd w:val="clear" w:color="auto" w:fill="auto"/>
          </w:tcPr>
          <w:p w14:paraId="027AC2C7" w14:textId="77777777" w:rsidR="00287D07" w:rsidRPr="008D19C5" w:rsidRDefault="00287D07" w:rsidP="00287D07">
            <w:pPr>
              <w:rPr>
                <w:sz w:val="18"/>
                <w:szCs w:val="18"/>
                <w:lang w:val="fr-FR"/>
              </w:rPr>
            </w:pPr>
            <w:r w:rsidRPr="00205D44">
              <w:rPr>
                <w:sz w:val="18"/>
                <w:szCs w:val="18"/>
              </w:rPr>
              <w:fldChar w:fldCharType="begin"/>
            </w:r>
            <w:r w:rsidRPr="008D19C5">
              <w:rPr>
                <w:sz w:val="18"/>
                <w:szCs w:val="18"/>
                <w:lang w:val="fr-FR"/>
              </w:rPr>
              <w:instrText xml:space="preserve"> HYPERLINK "https://search.coe.int/cm/Pages/result_details.aspx?Reference=CM/Del/Dec(2019)1355/H46-26" </w:instrText>
            </w:r>
            <w:r w:rsidRPr="00205D44">
              <w:rPr>
                <w:sz w:val="18"/>
                <w:szCs w:val="18"/>
              </w:rPr>
              <w:fldChar w:fldCharType="separate"/>
            </w:r>
            <w:bookmarkEnd w:id="18"/>
            <w:r w:rsidRPr="008D19C5">
              <w:rPr>
                <w:rStyle w:val="Hyperlink"/>
                <w:sz w:val="18"/>
                <w:szCs w:val="18"/>
                <w:lang w:val="fr-FR"/>
              </w:rPr>
              <w:t>CM/Del/Dec(2019)1355/H46-26</w:t>
            </w:r>
            <w:r w:rsidRPr="00205D44">
              <w:rPr>
                <w:sz w:val="18"/>
                <w:szCs w:val="18"/>
              </w:rPr>
              <w:fldChar w:fldCharType="end"/>
            </w:r>
          </w:p>
          <w:p w14:paraId="732F8ADF" w14:textId="3A8EF97A" w:rsidR="00287D07" w:rsidRPr="008D19C5" w:rsidRDefault="00287D07" w:rsidP="00287D07">
            <w:pPr>
              <w:rPr>
                <w:sz w:val="18"/>
                <w:szCs w:val="18"/>
                <w:lang w:val="fr-FR"/>
              </w:rPr>
            </w:pPr>
            <w:r w:rsidRPr="008D19C5">
              <w:rPr>
                <w:sz w:val="18"/>
                <w:szCs w:val="18"/>
                <w:lang w:val="fr-FR"/>
              </w:rPr>
              <w:t>Septembre 2019</w:t>
            </w:r>
          </w:p>
        </w:tc>
      </w:tr>
      <w:tr w:rsidR="00287D07" w:rsidRPr="00287D07" w14:paraId="66195217" w14:textId="77777777" w:rsidTr="00E77048">
        <w:tc>
          <w:tcPr>
            <w:tcW w:w="276" w:type="pct"/>
            <w:tcBorders>
              <w:top w:val="single" w:sz="4" w:space="0" w:color="auto"/>
              <w:left w:val="single" w:sz="4" w:space="0" w:color="auto"/>
              <w:bottom w:val="single" w:sz="4" w:space="0" w:color="auto"/>
              <w:right w:val="single" w:sz="4" w:space="0" w:color="auto"/>
            </w:tcBorders>
          </w:tcPr>
          <w:p w14:paraId="0E604EE4" w14:textId="1E88CF4C" w:rsidR="00287D07" w:rsidRPr="003E6A3A" w:rsidRDefault="00287D07" w:rsidP="00287D07">
            <w:pPr>
              <w:rPr>
                <w:sz w:val="18"/>
                <w:szCs w:val="18"/>
              </w:rPr>
            </w:pPr>
            <w:r>
              <w:rPr>
                <w:sz w:val="18"/>
                <w:szCs w:val="18"/>
              </w:rPr>
              <w:t>H46-44</w:t>
            </w:r>
          </w:p>
        </w:tc>
        <w:tc>
          <w:tcPr>
            <w:tcW w:w="1293" w:type="pct"/>
            <w:tcBorders>
              <w:top w:val="single" w:sz="4" w:space="0" w:color="auto"/>
              <w:left w:val="single" w:sz="4" w:space="0" w:color="auto"/>
              <w:bottom w:val="single" w:sz="4" w:space="0" w:color="auto"/>
              <w:right w:val="single" w:sz="4" w:space="0" w:color="auto"/>
            </w:tcBorders>
          </w:tcPr>
          <w:p w14:paraId="4E883E11" w14:textId="502DF6C2" w:rsidR="00287D07" w:rsidRPr="003E6A3A" w:rsidRDefault="00287D07" w:rsidP="00287D07">
            <w:pPr>
              <w:rPr>
                <w:sz w:val="18"/>
                <w:szCs w:val="18"/>
              </w:rPr>
            </w:pPr>
            <w:r w:rsidRPr="003E6A3A">
              <w:rPr>
                <w:sz w:val="18"/>
                <w:szCs w:val="18"/>
              </w:rPr>
              <w:t>GROUPE McKERR</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5BC200FE" w14:textId="77777777" w:rsidR="00287D07" w:rsidRPr="003E6A3A" w:rsidRDefault="00287D07" w:rsidP="00287D07">
            <w:pPr>
              <w:jc w:val="center"/>
              <w:rPr>
                <w:sz w:val="18"/>
                <w:szCs w:val="18"/>
              </w:rPr>
            </w:pPr>
            <w:r w:rsidRPr="003E6A3A">
              <w:rPr>
                <w:sz w:val="18"/>
                <w:szCs w:val="18"/>
              </w:rPr>
              <w:t>ROYAUME-UNI</w:t>
            </w:r>
          </w:p>
        </w:tc>
        <w:tc>
          <w:tcPr>
            <w:tcW w:w="374" w:type="pct"/>
            <w:tcBorders>
              <w:top w:val="single" w:sz="4" w:space="0" w:color="auto"/>
              <w:left w:val="single" w:sz="4" w:space="0" w:color="auto"/>
              <w:bottom w:val="single" w:sz="4" w:space="0" w:color="auto"/>
              <w:right w:val="single" w:sz="4" w:space="0" w:color="auto"/>
            </w:tcBorders>
          </w:tcPr>
          <w:p w14:paraId="3CAD02EA" w14:textId="77777777" w:rsidR="00287D07" w:rsidRPr="003E6A3A" w:rsidRDefault="00287D07" w:rsidP="00287D07">
            <w:pPr>
              <w:rPr>
                <w:sz w:val="18"/>
                <w:szCs w:val="18"/>
              </w:rPr>
            </w:pPr>
            <w:r w:rsidRPr="003E6A3A">
              <w:rPr>
                <w:sz w:val="18"/>
                <w:szCs w:val="18"/>
              </w:rPr>
              <w:t>28883/95</w:t>
            </w: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5455A166" w14:textId="77777777" w:rsidR="00287D07" w:rsidRPr="003E6A3A" w:rsidRDefault="00287D07" w:rsidP="00287D07">
            <w:pPr>
              <w:rPr>
                <w:sz w:val="18"/>
                <w:szCs w:val="18"/>
              </w:rPr>
            </w:pPr>
            <w:r w:rsidRPr="003E6A3A">
              <w:rPr>
                <w:sz w:val="18"/>
                <w:szCs w:val="18"/>
              </w:rPr>
              <w:t>04/05/2001</w:t>
            </w:r>
          </w:p>
        </w:tc>
        <w:tc>
          <w:tcPr>
            <w:tcW w:w="1206" w:type="pct"/>
            <w:tcBorders>
              <w:top w:val="single" w:sz="4" w:space="0" w:color="auto"/>
              <w:left w:val="single" w:sz="4" w:space="0" w:color="auto"/>
              <w:bottom w:val="single" w:sz="4" w:space="0" w:color="auto"/>
              <w:right w:val="single" w:sz="4" w:space="0" w:color="auto"/>
            </w:tcBorders>
            <w:shd w:val="clear" w:color="auto" w:fill="auto"/>
          </w:tcPr>
          <w:p w14:paraId="741DB073" w14:textId="77777777" w:rsidR="00287D07" w:rsidRPr="003E6A3A" w:rsidRDefault="00287D07" w:rsidP="00287D07">
            <w:pPr>
              <w:rPr>
                <w:sz w:val="18"/>
                <w:szCs w:val="18"/>
                <w:lang w:val="fr-FR"/>
              </w:rPr>
            </w:pPr>
            <w:r w:rsidRPr="003E6A3A">
              <w:rPr>
                <w:sz w:val="18"/>
                <w:szCs w:val="18"/>
                <w:lang w:val="fr-FR"/>
              </w:rPr>
              <w:t>Actions des forces de sécurité en Irlande du Nord dans les années 1980 et 1990 ; défaut d’enquêtes effectives conformes à l’article 2.</w:t>
            </w:r>
          </w:p>
        </w:tc>
        <w:bookmarkStart w:id="19" w:name="_ML_000000000072_INVALID"/>
        <w:tc>
          <w:tcPr>
            <w:tcW w:w="903" w:type="pct"/>
            <w:tcBorders>
              <w:top w:val="single" w:sz="4" w:space="0" w:color="auto"/>
              <w:left w:val="single" w:sz="4" w:space="0" w:color="auto"/>
              <w:bottom w:val="single" w:sz="4" w:space="0" w:color="auto"/>
              <w:right w:val="single" w:sz="4" w:space="0" w:color="auto"/>
            </w:tcBorders>
            <w:shd w:val="clear" w:color="auto" w:fill="auto"/>
          </w:tcPr>
          <w:p w14:paraId="57C79296" w14:textId="77777777" w:rsidR="00287D07" w:rsidRPr="003E6A3A" w:rsidRDefault="00287D07" w:rsidP="00287D07">
            <w:pPr>
              <w:rPr>
                <w:sz w:val="18"/>
                <w:szCs w:val="18"/>
                <w:lang w:val="es-ES"/>
              </w:rPr>
            </w:pPr>
            <w:r w:rsidRPr="003E6A3A">
              <w:rPr>
                <w:sz w:val="18"/>
                <w:szCs w:val="18"/>
                <w:lang w:val="es-ES"/>
              </w:rPr>
              <w:fldChar w:fldCharType="begin"/>
            </w:r>
            <w:r w:rsidRPr="003E6A3A">
              <w:rPr>
                <w:sz w:val="18"/>
                <w:szCs w:val="18"/>
                <w:lang w:val="es-ES"/>
              </w:rPr>
              <w:instrText xml:space="preserve"> HYPERLINK "https://search.coe.int/cm/Pages/result_details.aspx?Reference=CM/Del/Dec(2020)1369/H46-37" </w:instrText>
            </w:r>
            <w:r w:rsidRPr="003E6A3A">
              <w:rPr>
                <w:sz w:val="18"/>
                <w:szCs w:val="18"/>
                <w:lang w:val="es-ES"/>
              </w:rPr>
              <w:fldChar w:fldCharType="separate"/>
            </w:r>
            <w:bookmarkEnd w:id="19"/>
            <w:r w:rsidRPr="003E6A3A">
              <w:rPr>
                <w:rStyle w:val="Hyperlink"/>
                <w:sz w:val="18"/>
                <w:szCs w:val="18"/>
                <w:lang w:val="es-ES"/>
              </w:rPr>
              <w:t>CM/Del/Dec(2020)1369/H46-37</w:t>
            </w:r>
            <w:r w:rsidRPr="003E6A3A">
              <w:rPr>
                <w:sz w:val="18"/>
                <w:szCs w:val="18"/>
                <w:lang w:val="es-ES"/>
              </w:rPr>
              <w:fldChar w:fldCharType="end"/>
            </w:r>
          </w:p>
          <w:p w14:paraId="1E4F5FC2" w14:textId="77777777" w:rsidR="00287D07" w:rsidRPr="003E6A3A" w:rsidRDefault="00287D07" w:rsidP="00287D07">
            <w:pPr>
              <w:rPr>
                <w:sz w:val="18"/>
                <w:szCs w:val="18"/>
                <w:lang w:val="es-ES"/>
              </w:rPr>
            </w:pPr>
            <w:r w:rsidRPr="003E6A3A">
              <w:rPr>
                <w:sz w:val="18"/>
                <w:szCs w:val="18"/>
                <w:lang w:val="es-ES"/>
              </w:rPr>
              <w:t>Mars 2020</w:t>
            </w:r>
          </w:p>
        </w:tc>
      </w:tr>
    </w:tbl>
    <w:p w14:paraId="25C61A16" w14:textId="77777777" w:rsidR="00FD3D13" w:rsidRPr="006173B1" w:rsidRDefault="00FD3D13">
      <w:pPr>
        <w:rPr>
          <w:lang w:val="es-ES"/>
        </w:rPr>
      </w:pPr>
    </w:p>
    <w:sectPr w:rsidR="00FD3D13" w:rsidRPr="006173B1" w:rsidSect="002374D1">
      <w:headerReference w:type="even" r:id="rId13"/>
      <w:headerReference w:type="default" r:id="rId14"/>
      <w:footerReference w:type="default" r:id="rId15"/>
      <w:headerReference w:type="first" r:id="rId16"/>
      <w:footerReference w:type="first" r:id="rId17"/>
      <w:pgSz w:w="16840" w:h="11907" w:orient="landscape" w:code="9"/>
      <w:pgMar w:top="1077" w:right="993" w:bottom="1162" w:left="709" w:header="454" w:footer="341" w:gutter="113"/>
      <w:paperSrc w:first="15" w:other="15"/>
      <w:pgNumType w:chapStyle="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372BB" w14:textId="77777777" w:rsidR="002374D1" w:rsidRDefault="002374D1" w:rsidP="00FD6043">
      <w:r>
        <w:separator/>
      </w:r>
    </w:p>
  </w:endnote>
  <w:endnote w:type="continuationSeparator" w:id="0">
    <w:p w14:paraId="7439EFFA" w14:textId="77777777" w:rsidR="002374D1" w:rsidRDefault="002374D1" w:rsidP="00FD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charset w:val="00"/>
    <w:family w:val="roman"/>
    <w:pitch w:val="variable"/>
    <w:sig w:usb0="E00002AF" w:usb1="50006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1C127" w14:textId="77777777" w:rsidR="002374D1" w:rsidRPr="002F3006" w:rsidRDefault="002374D1" w:rsidP="002F3006">
    <w:pPr>
      <w:pStyle w:val="Footer"/>
      <w:jc w:val="right"/>
      <w:rPr>
        <w:rFonts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A4DA1" w14:textId="77777777" w:rsidR="002374D1" w:rsidRPr="00113EB0" w:rsidRDefault="002374D1" w:rsidP="00E15639">
    <w:pPr>
      <w:pStyle w:val="Footer"/>
      <w:rPr>
        <w:sz w:val="16"/>
        <w:szCs w:val="16"/>
      </w:rPr>
    </w:pPr>
    <w:r>
      <w:rPr>
        <w:sz w:val="16"/>
        <w:szCs w:val="16"/>
      </w:rPr>
      <w:t>W</w:t>
    </w:r>
    <w:r w:rsidRPr="00113EB0">
      <w:rPr>
        <w:sz w:val="16"/>
        <w:szCs w:val="16"/>
      </w:rPr>
      <w:t>eb</w:t>
    </w:r>
    <w:r>
      <w:rPr>
        <w:sz w:val="16"/>
        <w:szCs w:val="16"/>
      </w:rPr>
      <w:t>site</w:t>
    </w:r>
    <w:r w:rsidRPr="00113EB0">
      <w:rPr>
        <w:sz w:val="16"/>
        <w:szCs w:val="16"/>
      </w:rPr>
      <w:t xml:space="preserve">: </w:t>
    </w:r>
    <w:hyperlink r:id="rId1" w:history="1">
      <w:r w:rsidRPr="00533557">
        <w:rPr>
          <w:rStyle w:val="Hyperlink"/>
          <w:sz w:val="16"/>
          <w:szCs w:val="16"/>
        </w:rPr>
        <w:t>www.coe.int/cm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799E2" w14:textId="77777777" w:rsidR="002374D1" w:rsidRPr="002F3006" w:rsidRDefault="002374D1" w:rsidP="002F3006">
    <w:pPr>
      <w:pStyle w:val="Footer"/>
      <w:jc w:val="right"/>
      <w:rPr>
        <w:rFonts w:cs="Arial"/>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6E08C" w14:textId="77777777" w:rsidR="002374D1" w:rsidRPr="00812A57" w:rsidRDefault="002374D1" w:rsidP="00E15639">
    <w:pPr>
      <w:pStyle w:val="Footer"/>
      <w:rPr>
        <w:sz w:val="16"/>
        <w:szCs w:val="16"/>
        <w:lang w:val="fr-FR"/>
      </w:rPr>
    </w:pPr>
    <w:r w:rsidRPr="00812A57">
      <w:rPr>
        <w:sz w:val="16"/>
        <w:szCs w:val="16"/>
        <w:lang w:val="fr-FR"/>
      </w:rPr>
      <w:t xml:space="preserve">Site internet : </w:t>
    </w:r>
    <w:hyperlink r:id="rId1" w:history="1">
      <w:r w:rsidRPr="00812A57">
        <w:rPr>
          <w:rStyle w:val="Hyperlink"/>
          <w:sz w:val="16"/>
          <w:szCs w:val="16"/>
          <w:lang w:val="fr-FR"/>
        </w:rPr>
        <w:t>www.coe.int/cm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B0F33" w14:textId="77777777" w:rsidR="002374D1" w:rsidRDefault="002374D1" w:rsidP="00FD6043">
      <w:r>
        <w:separator/>
      </w:r>
    </w:p>
  </w:footnote>
  <w:footnote w:type="continuationSeparator" w:id="0">
    <w:p w14:paraId="0834C19C" w14:textId="77777777" w:rsidR="002374D1" w:rsidRDefault="002374D1" w:rsidP="00FD6043">
      <w:r>
        <w:continuationSeparator/>
      </w:r>
    </w:p>
  </w:footnote>
  <w:footnote w:id="1">
    <w:p w14:paraId="1CB88295" w14:textId="77777777" w:rsidR="00E8486E" w:rsidRPr="00E8486E" w:rsidRDefault="00E8486E" w:rsidP="00E8486E">
      <w:pPr>
        <w:pStyle w:val="FootnoteText"/>
        <w:rPr>
          <w:szCs w:val="16"/>
          <w:lang w:val="fr-FR"/>
        </w:rPr>
      </w:pPr>
      <w:r w:rsidRPr="005B523B">
        <w:rPr>
          <w:rStyle w:val="FootnoteReference"/>
          <w:szCs w:val="16"/>
        </w:rPr>
        <w:footnoteRef/>
      </w:r>
      <w:r w:rsidRPr="00E8486E">
        <w:rPr>
          <w:szCs w:val="16"/>
          <w:lang w:val="fr-FR"/>
        </w:rPr>
        <w:t xml:space="preserve"> Sauf s’il en est décidé autrement dans une affaire donnée.</w:t>
      </w:r>
    </w:p>
  </w:footnote>
  <w:footnote w:id="2">
    <w:p w14:paraId="6A256F1C" w14:textId="77777777" w:rsidR="00287D07" w:rsidRPr="00FD3D13" w:rsidRDefault="00287D07" w:rsidP="00FD3D13">
      <w:pPr>
        <w:pStyle w:val="FootnoteText"/>
        <w:rPr>
          <w:lang w:val="fr-FR"/>
        </w:rPr>
      </w:pPr>
      <w:r>
        <w:rPr>
          <w:rStyle w:val="FootnoteReference"/>
        </w:rPr>
        <w:footnoteRef/>
      </w:r>
      <w:r w:rsidRPr="00FD3D13">
        <w:rPr>
          <w:lang w:val="fr-FR"/>
        </w:rPr>
        <w:t xml:space="preserve"> Procédure fondée sur l’article 46 § 4 dans l’affaire Ilgar </w:t>
      </w:r>
      <w:r w:rsidRPr="00FD3D13">
        <w:rPr>
          <w:i/>
          <w:lang w:val="fr-FR"/>
        </w:rPr>
        <w:t>Mammadov c. Azerbaïdjan</w:t>
      </w:r>
      <w:r w:rsidRPr="00FD3D13">
        <w:rPr>
          <w:lang w:val="fr-FR"/>
        </w:rPr>
        <w:t>.</w:t>
      </w:r>
    </w:p>
  </w:footnote>
  <w:footnote w:id="3">
    <w:p w14:paraId="6D31FB5F" w14:textId="77777777" w:rsidR="00E8486E" w:rsidRPr="00FD3D13" w:rsidRDefault="00E8486E" w:rsidP="00FD3D13">
      <w:pPr>
        <w:pStyle w:val="FootnoteText"/>
        <w:rPr>
          <w:lang w:val="fr-FR"/>
        </w:rPr>
      </w:pPr>
      <w:r>
        <w:rPr>
          <w:rStyle w:val="FootnoteReference"/>
        </w:rPr>
        <w:footnoteRef/>
      </w:r>
      <w:r w:rsidRPr="00FD3D13">
        <w:rPr>
          <w:lang w:val="fr-FR"/>
        </w:rPr>
        <w:t xml:space="preserve"> Affaire contre Bosnie-Herzégovine, Croatie, Serbie, Slovénie et « l’ex-République yougoslave de Macédoine » mais la Cour n’a constaté des violations qu’à l’égard de la Serbie et de la Slovénie. Le Comité a adopté la Résolution finale </w:t>
      </w:r>
      <w:bookmarkStart w:id="15" w:name="_ML_000000000122_VALID"/>
      <w:r w:rsidRPr="00205D44">
        <w:fldChar w:fldCharType="begin"/>
      </w:r>
      <w:r w:rsidRPr="00FD3D13">
        <w:rPr>
          <w:lang w:val="fr-FR"/>
        </w:rPr>
        <w:instrText xml:space="preserve"> HYPERLINK "https://search.coe.int/cm/Pages/result_details.aspx?Reference=CM/ResDH(2018)111" \o "Résolution CM/ResDH(2018)111 - Exécution de l'arrêt de la Cour européenne des droits de l'homme - Ališić et autres contre Serbie et Slovénie - Requête n° 60642/08" </w:instrText>
      </w:r>
      <w:r w:rsidRPr="00205D44">
        <w:fldChar w:fldCharType="separate"/>
      </w:r>
      <w:bookmarkEnd w:id="15"/>
      <w:r w:rsidRPr="00FD3D13">
        <w:rPr>
          <w:rStyle w:val="Hyperlink"/>
          <w:lang w:val="fr-FR"/>
        </w:rPr>
        <w:t>CM/ResDH(2018)111</w:t>
      </w:r>
      <w:r w:rsidRPr="00205D44">
        <w:fldChar w:fldCharType="end"/>
      </w:r>
      <w:r w:rsidRPr="00FD3D13">
        <w:rPr>
          <w:lang w:val="fr-FR"/>
        </w:rPr>
        <w:t xml:space="preserve"> à l’égard de la Slovénie.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979BD" w14:textId="77777777" w:rsidR="002374D1" w:rsidRPr="00E54322" w:rsidRDefault="002374D1" w:rsidP="00E54322">
    <w:pPr>
      <w:pStyle w:val="Header"/>
    </w:pPr>
    <w:r w:rsidRPr="00E54322">
      <w:t>CM</w:t>
    </w:r>
    <w:r>
      <w:t>/Del/Dec</w:t>
    </w:r>
    <w:r w:rsidRPr="00E54322">
      <w:t>(</w:t>
    </w:r>
    <w:r>
      <w:t>2020</w:t>
    </w:r>
    <w:r w:rsidRPr="00E54322">
      <w:t>)</w:t>
    </w:r>
    <w:r>
      <w:t>12</w:t>
    </w:r>
    <w:r w:rsidRPr="00E54322">
      <w:t>..</w:t>
    </w:r>
    <w:r>
      <w:t>/…</w:t>
    </w:r>
    <w:r w:rsidRPr="00E54322">
      <w:tab/>
    </w:r>
    <w:r w:rsidRPr="00E54322">
      <w:fldChar w:fldCharType="begin"/>
    </w:r>
    <w:r w:rsidRPr="00E54322">
      <w:instrText xml:space="preserve"> PAGE  \* Arabic  \* MERGEFORMAT </w:instrText>
    </w:r>
    <w:r w:rsidRPr="00E54322">
      <w:fldChar w:fldCharType="separate"/>
    </w:r>
    <w:r>
      <w:rPr>
        <w:noProof/>
      </w:rPr>
      <w:t>2</w:t>
    </w:r>
    <w:r w:rsidRPr="00E54322">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1959A" w14:textId="77777777" w:rsidR="002374D1" w:rsidRPr="00E54322" w:rsidRDefault="002374D1" w:rsidP="00E54322">
    <w:pPr>
      <w:pStyle w:val="Header"/>
    </w:pPr>
    <w:r w:rsidRPr="00E54322">
      <w:tab/>
    </w:r>
    <w:r w:rsidRPr="00E54322">
      <w:fldChar w:fldCharType="begin"/>
    </w:r>
    <w:r w:rsidRPr="00E54322">
      <w:instrText xml:space="preserve"> PAGE  \* Arabic  \* MERGEFORMAT </w:instrText>
    </w:r>
    <w:r w:rsidRPr="00E54322">
      <w:fldChar w:fldCharType="separate"/>
    </w:r>
    <w:r>
      <w:rPr>
        <w:noProof/>
      </w:rPr>
      <w:t>3</w:t>
    </w:r>
    <w:r w:rsidRPr="00E54322">
      <w:fldChar w:fldCharType="end"/>
    </w:r>
    <w:r w:rsidRPr="00E54322">
      <w:tab/>
      <w:t>CM</w:t>
    </w:r>
    <w:r>
      <w:t>/Del/Dec</w:t>
    </w:r>
    <w:r w:rsidRPr="00E54322">
      <w:t>(</w:t>
    </w:r>
    <w:r>
      <w:t>2020</w:t>
    </w:r>
    <w:r w:rsidRPr="00E54322">
      <w:t>)</w:t>
    </w:r>
    <w:r>
      <w:t>12</w:t>
    </w:r>
    <w:r w:rsidRPr="00E54322">
      <w:t>..</w:t>
    </w: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36A2C" w14:textId="77777777" w:rsidR="002374D1" w:rsidRDefault="002374D1" w:rsidP="00123CDD">
    <w:pPr>
      <w:pStyle w:val="Header"/>
      <w:spacing w:after="2280"/>
    </w:pPr>
    <w:r>
      <w:rPr>
        <w:noProof/>
      </w:rPr>
      <w:drawing>
        <wp:anchor distT="0" distB="0" distL="114300" distR="114300" simplePos="0" relativeHeight="251659264" behindDoc="1" locked="0" layoutInCell="0" allowOverlap="0" wp14:anchorId="2706C587" wp14:editId="49D48D88">
          <wp:simplePos x="0" y="0"/>
          <wp:positionH relativeFrom="page">
            <wp:posOffset>306</wp:posOffset>
          </wp:positionH>
          <wp:positionV relativeFrom="page">
            <wp:posOffset>0</wp:posOffset>
          </wp:positionV>
          <wp:extent cx="7548587" cy="106776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ColourLogo.png"/>
                  <pic:cNvPicPr/>
                </pic:nvPicPr>
                <pic:blipFill>
                  <a:blip r:embed="rId1">
                    <a:extLst>
                      <a:ext uri="{28A0092B-C50C-407E-A947-70E740481C1C}">
                        <a14:useLocalDpi xmlns:a14="http://schemas.microsoft.com/office/drawing/2010/main" val="0"/>
                      </a:ext>
                    </a:extLst>
                  </a:blip>
                  <a:stretch>
                    <a:fillRect/>
                  </a:stretch>
                </pic:blipFill>
                <pic:spPr>
                  <a:xfrm>
                    <a:off x="0" y="0"/>
                    <a:ext cx="7548587" cy="1067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CC5D0" w14:textId="7CBCEA32" w:rsidR="002374D1" w:rsidRPr="00491E67" w:rsidRDefault="002374D1" w:rsidP="00E56EA0">
    <w:pPr>
      <w:pStyle w:val="Header"/>
      <w:tabs>
        <w:tab w:val="clear" w:pos="4820"/>
        <w:tab w:val="clear" w:pos="9639"/>
        <w:tab w:val="center" w:pos="7371"/>
      </w:tabs>
    </w:pPr>
    <w:r>
      <w:t>CM/Del/Dec(2020)13</w:t>
    </w:r>
    <w:r w:rsidR="008B2AF0">
      <w:t>77</w:t>
    </w:r>
    <w:r>
      <w:t>-app</w:t>
    </w:r>
    <w:r w:rsidR="00FD3D13">
      <w:t>1</w:t>
    </w:r>
    <w:r w:rsidRPr="00491E67">
      <w:tab/>
    </w:r>
    <w:r w:rsidRPr="00491E67">
      <w:fldChar w:fldCharType="begin"/>
    </w:r>
    <w:r w:rsidRPr="00491E67">
      <w:instrText xml:space="preserve"> PAGE  \* Arabic  \* MERGEFORMAT </w:instrText>
    </w:r>
    <w:r w:rsidRPr="00491E67">
      <w:fldChar w:fldCharType="separate"/>
    </w:r>
    <w:r>
      <w:rPr>
        <w:noProof/>
      </w:rPr>
      <w:t>8</w:t>
    </w:r>
    <w:r w:rsidRPr="00491E67">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5C54C" w14:textId="7C685192" w:rsidR="002374D1" w:rsidRPr="00491E67" w:rsidRDefault="002374D1" w:rsidP="00E56EA0">
    <w:pPr>
      <w:pStyle w:val="Header"/>
      <w:tabs>
        <w:tab w:val="clear" w:pos="4820"/>
        <w:tab w:val="clear" w:pos="9639"/>
        <w:tab w:val="center" w:pos="7371"/>
        <w:tab w:val="right" w:pos="15138"/>
      </w:tabs>
    </w:pPr>
    <w:r w:rsidRPr="00491E67">
      <w:tab/>
    </w:r>
    <w:r w:rsidRPr="00491E67">
      <w:fldChar w:fldCharType="begin"/>
    </w:r>
    <w:r w:rsidRPr="00491E67">
      <w:instrText xml:space="preserve"> PAGE  \* Arabic  \* MERGEFORMAT </w:instrText>
    </w:r>
    <w:r w:rsidRPr="00491E67">
      <w:fldChar w:fldCharType="separate"/>
    </w:r>
    <w:r>
      <w:rPr>
        <w:noProof/>
      </w:rPr>
      <w:t>7</w:t>
    </w:r>
    <w:r w:rsidRPr="00491E67">
      <w:fldChar w:fldCharType="end"/>
    </w:r>
    <w:r>
      <w:tab/>
      <w:t>CM/Del/Dec(2020)13</w:t>
    </w:r>
    <w:r w:rsidR="008B2AF0">
      <w:t>77</w:t>
    </w:r>
    <w:r>
      <w:t>-app</w:t>
    </w:r>
    <w:r w:rsidR="00FD3D13">
      <w:t>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94AD9" w14:textId="77777777" w:rsidR="002374D1" w:rsidRDefault="002374D1" w:rsidP="00123CDD">
    <w:pPr>
      <w:pStyle w:val="Header"/>
      <w:spacing w:after="2280"/>
    </w:pPr>
    <w:r>
      <w:rPr>
        <w:noProof/>
        <w:lang w:eastAsia="en-GB"/>
      </w:rPr>
      <w:drawing>
        <wp:anchor distT="0" distB="0" distL="114300" distR="114300" simplePos="0" relativeHeight="251661312" behindDoc="1" locked="0" layoutInCell="0" allowOverlap="0" wp14:anchorId="18349627" wp14:editId="34710FF0">
          <wp:simplePos x="0" y="0"/>
          <wp:positionH relativeFrom="page">
            <wp:posOffset>410210</wp:posOffset>
          </wp:positionH>
          <wp:positionV relativeFrom="page">
            <wp:posOffset>17780</wp:posOffset>
          </wp:positionV>
          <wp:extent cx="7581900" cy="10724515"/>
          <wp:effectExtent l="0" t="0" r="0" b="635"/>
          <wp:wrapNone/>
          <wp:docPr id="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07245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EA70DD"/>
    <w:multiLevelType w:val="hybridMultilevel"/>
    <w:tmpl w:val="45E4A192"/>
    <w:lvl w:ilvl="0" w:tplc="B71095E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7"/>
  <w:defaultTabStop w:val="709"/>
  <w:hyphenationZone w:val="425"/>
  <w:evenAndOddHeaders/>
  <w:drawingGridHorizontalSpacing w:val="90"/>
  <w:drawingGridVerticalSpacing w:val="245"/>
  <w:displayHorizontalDrawingGridEvery w:val="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7FF"/>
    <w:rsid w:val="0001238D"/>
    <w:rsid w:val="00033E58"/>
    <w:rsid w:val="00035FDF"/>
    <w:rsid w:val="00071EA7"/>
    <w:rsid w:val="00072CBD"/>
    <w:rsid w:val="00082CEE"/>
    <w:rsid w:val="000A307B"/>
    <w:rsid w:val="000C52A6"/>
    <w:rsid w:val="000D0CF0"/>
    <w:rsid w:val="000E50A4"/>
    <w:rsid w:val="000F4CF2"/>
    <w:rsid w:val="000F58C3"/>
    <w:rsid w:val="000F5ADA"/>
    <w:rsid w:val="00106141"/>
    <w:rsid w:val="00110729"/>
    <w:rsid w:val="00112E2E"/>
    <w:rsid w:val="00113EB0"/>
    <w:rsid w:val="00123CDD"/>
    <w:rsid w:val="00134D9A"/>
    <w:rsid w:val="00135BDB"/>
    <w:rsid w:val="00140FC8"/>
    <w:rsid w:val="0014266D"/>
    <w:rsid w:val="00147EF4"/>
    <w:rsid w:val="00153BB3"/>
    <w:rsid w:val="00156DC1"/>
    <w:rsid w:val="00160B03"/>
    <w:rsid w:val="00171115"/>
    <w:rsid w:val="00181ED9"/>
    <w:rsid w:val="001A305B"/>
    <w:rsid w:val="001A6076"/>
    <w:rsid w:val="001B7E0B"/>
    <w:rsid w:val="001C6257"/>
    <w:rsid w:val="001E7C29"/>
    <w:rsid w:val="001F297D"/>
    <w:rsid w:val="001F4F04"/>
    <w:rsid w:val="00214299"/>
    <w:rsid w:val="002250DD"/>
    <w:rsid w:val="0023437D"/>
    <w:rsid w:val="002374D1"/>
    <w:rsid w:val="00242ABB"/>
    <w:rsid w:val="00251353"/>
    <w:rsid w:val="00262B36"/>
    <w:rsid w:val="00265917"/>
    <w:rsid w:val="002660DB"/>
    <w:rsid w:val="002861FB"/>
    <w:rsid w:val="00287D07"/>
    <w:rsid w:val="00293EE6"/>
    <w:rsid w:val="002C0872"/>
    <w:rsid w:val="002C20BA"/>
    <w:rsid w:val="002C43B5"/>
    <w:rsid w:val="002C4704"/>
    <w:rsid w:val="002D0655"/>
    <w:rsid w:val="002D11B8"/>
    <w:rsid w:val="002E4089"/>
    <w:rsid w:val="002F3006"/>
    <w:rsid w:val="002F405C"/>
    <w:rsid w:val="002F6BB7"/>
    <w:rsid w:val="00303712"/>
    <w:rsid w:val="00307AE7"/>
    <w:rsid w:val="003354C4"/>
    <w:rsid w:val="00335CAF"/>
    <w:rsid w:val="003364D1"/>
    <w:rsid w:val="00345627"/>
    <w:rsid w:val="0037200F"/>
    <w:rsid w:val="00373957"/>
    <w:rsid w:val="00381C50"/>
    <w:rsid w:val="00385587"/>
    <w:rsid w:val="00392D1D"/>
    <w:rsid w:val="003A5509"/>
    <w:rsid w:val="003B2C8C"/>
    <w:rsid w:val="003B345B"/>
    <w:rsid w:val="003D3B17"/>
    <w:rsid w:val="003D48AE"/>
    <w:rsid w:val="003D6AC2"/>
    <w:rsid w:val="003E6A3A"/>
    <w:rsid w:val="003F3D4B"/>
    <w:rsid w:val="0040027C"/>
    <w:rsid w:val="00400868"/>
    <w:rsid w:val="0040187D"/>
    <w:rsid w:val="004256CB"/>
    <w:rsid w:val="004329B7"/>
    <w:rsid w:val="00443709"/>
    <w:rsid w:val="00447D22"/>
    <w:rsid w:val="004553F6"/>
    <w:rsid w:val="00456B02"/>
    <w:rsid w:val="00480D8B"/>
    <w:rsid w:val="004A37E1"/>
    <w:rsid w:val="004A6447"/>
    <w:rsid w:val="004A6B56"/>
    <w:rsid w:val="004C0C2F"/>
    <w:rsid w:val="004C11B3"/>
    <w:rsid w:val="004D263F"/>
    <w:rsid w:val="0050115D"/>
    <w:rsid w:val="0051342E"/>
    <w:rsid w:val="00524187"/>
    <w:rsid w:val="0054041B"/>
    <w:rsid w:val="00542957"/>
    <w:rsid w:val="00550B6C"/>
    <w:rsid w:val="005562C7"/>
    <w:rsid w:val="00556F19"/>
    <w:rsid w:val="00574663"/>
    <w:rsid w:val="005B1FA1"/>
    <w:rsid w:val="005B3604"/>
    <w:rsid w:val="005C73BB"/>
    <w:rsid w:val="005D7CDF"/>
    <w:rsid w:val="005F093B"/>
    <w:rsid w:val="005F3DC6"/>
    <w:rsid w:val="00613432"/>
    <w:rsid w:val="00614982"/>
    <w:rsid w:val="006173B1"/>
    <w:rsid w:val="006256AA"/>
    <w:rsid w:val="00631491"/>
    <w:rsid w:val="00643231"/>
    <w:rsid w:val="00643C3F"/>
    <w:rsid w:val="00644AD3"/>
    <w:rsid w:val="006455FA"/>
    <w:rsid w:val="00660638"/>
    <w:rsid w:val="00671684"/>
    <w:rsid w:val="0067177C"/>
    <w:rsid w:val="00671EA2"/>
    <w:rsid w:val="006827E4"/>
    <w:rsid w:val="006908C5"/>
    <w:rsid w:val="006A7E23"/>
    <w:rsid w:val="006E7255"/>
    <w:rsid w:val="006F0318"/>
    <w:rsid w:val="006F6B48"/>
    <w:rsid w:val="006F709C"/>
    <w:rsid w:val="007017FF"/>
    <w:rsid w:val="00712E65"/>
    <w:rsid w:val="007150DE"/>
    <w:rsid w:val="00721866"/>
    <w:rsid w:val="00735569"/>
    <w:rsid w:val="007541C7"/>
    <w:rsid w:val="00761627"/>
    <w:rsid w:val="00773CFE"/>
    <w:rsid w:val="007A543D"/>
    <w:rsid w:val="007A5715"/>
    <w:rsid w:val="007B3DD0"/>
    <w:rsid w:val="007C0AD1"/>
    <w:rsid w:val="007D7B20"/>
    <w:rsid w:val="007E168C"/>
    <w:rsid w:val="00800A19"/>
    <w:rsid w:val="008042E6"/>
    <w:rsid w:val="00805F04"/>
    <w:rsid w:val="00810D5A"/>
    <w:rsid w:val="00812A57"/>
    <w:rsid w:val="00814AA2"/>
    <w:rsid w:val="0082394F"/>
    <w:rsid w:val="00853C90"/>
    <w:rsid w:val="008575F2"/>
    <w:rsid w:val="00857F73"/>
    <w:rsid w:val="0087380A"/>
    <w:rsid w:val="00875C6E"/>
    <w:rsid w:val="00877E5C"/>
    <w:rsid w:val="008A52C2"/>
    <w:rsid w:val="008B07D4"/>
    <w:rsid w:val="008B2AF0"/>
    <w:rsid w:val="008C12CC"/>
    <w:rsid w:val="008D19C5"/>
    <w:rsid w:val="009050A3"/>
    <w:rsid w:val="00916BF5"/>
    <w:rsid w:val="009215B8"/>
    <w:rsid w:val="00923554"/>
    <w:rsid w:val="009270C4"/>
    <w:rsid w:val="00940F14"/>
    <w:rsid w:val="009432D0"/>
    <w:rsid w:val="00950D67"/>
    <w:rsid w:val="009527D7"/>
    <w:rsid w:val="00955512"/>
    <w:rsid w:val="00963962"/>
    <w:rsid w:val="00974C41"/>
    <w:rsid w:val="0099367C"/>
    <w:rsid w:val="009B3AB7"/>
    <w:rsid w:val="009C5258"/>
    <w:rsid w:val="009D137F"/>
    <w:rsid w:val="009D28F3"/>
    <w:rsid w:val="009E3FA3"/>
    <w:rsid w:val="00A12DEC"/>
    <w:rsid w:val="00A17182"/>
    <w:rsid w:val="00A22D53"/>
    <w:rsid w:val="00A474E5"/>
    <w:rsid w:val="00A842D4"/>
    <w:rsid w:val="00A93CA3"/>
    <w:rsid w:val="00AB045D"/>
    <w:rsid w:val="00AB6552"/>
    <w:rsid w:val="00AB67F8"/>
    <w:rsid w:val="00AB7727"/>
    <w:rsid w:val="00AC73AA"/>
    <w:rsid w:val="00AD1C2F"/>
    <w:rsid w:val="00AE76B8"/>
    <w:rsid w:val="00B003CD"/>
    <w:rsid w:val="00B06133"/>
    <w:rsid w:val="00B129D8"/>
    <w:rsid w:val="00B227AE"/>
    <w:rsid w:val="00B378F3"/>
    <w:rsid w:val="00B41B03"/>
    <w:rsid w:val="00B41EC3"/>
    <w:rsid w:val="00B63F08"/>
    <w:rsid w:val="00B71C0F"/>
    <w:rsid w:val="00B72A28"/>
    <w:rsid w:val="00B81BAC"/>
    <w:rsid w:val="00B849E0"/>
    <w:rsid w:val="00B90246"/>
    <w:rsid w:val="00B920E4"/>
    <w:rsid w:val="00BA79A3"/>
    <w:rsid w:val="00BB0BDF"/>
    <w:rsid w:val="00BB7DCE"/>
    <w:rsid w:val="00BD25C0"/>
    <w:rsid w:val="00C049EE"/>
    <w:rsid w:val="00C109FD"/>
    <w:rsid w:val="00C14B10"/>
    <w:rsid w:val="00C14C2C"/>
    <w:rsid w:val="00C325D9"/>
    <w:rsid w:val="00C409C2"/>
    <w:rsid w:val="00C74E6F"/>
    <w:rsid w:val="00C8348A"/>
    <w:rsid w:val="00C92F89"/>
    <w:rsid w:val="00C955EF"/>
    <w:rsid w:val="00CC39DC"/>
    <w:rsid w:val="00CC503A"/>
    <w:rsid w:val="00CE1FF8"/>
    <w:rsid w:val="00CE4890"/>
    <w:rsid w:val="00CE5A32"/>
    <w:rsid w:val="00CE6FD2"/>
    <w:rsid w:val="00D0182E"/>
    <w:rsid w:val="00D0265B"/>
    <w:rsid w:val="00D24A57"/>
    <w:rsid w:val="00D53526"/>
    <w:rsid w:val="00D554E6"/>
    <w:rsid w:val="00D66260"/>
    <w:rsid w:val="00D70628"/>
    <w:rsid w:val="00D91F3C"/>
    <w:rsid w:val="00DA7643"/>
    <w:rsid w:val="00DB029C"/>
    <w:rsid w:val="00DB5DC3"/>
    <w:rsid w:val="00DC162E"/>
    <w:rsid w:val="00DC4A39"/>
    <w:rsid w:val="00DE0A21"/>
    <w:rsid w:val="00DF4D4D"/>
    <w:rsid w:val="00DF6796"/>
    <w:rsid w:val="00E125C6"/>
    <w:rsid w:val="00E15639"/>
    <w:rsid w:val="00E173B5"/>
    <w:rsid w:val="00E24C57"/>
    <w:rsid w:val="00E457C3"/>
    <w:rsid w:val="00E475F9"/>
    <w:rsid w:val="00E50974"/>
    <w:rsid w:val="00E54322"/>
    <w:rsid w:val="00E56EA0"/>
    <w:rsid w:val="00E77048"/>
    <w:rsid w:val="00E8486E"/>
    <w:rsid w:val="00E86611"/>
    <w:rsid w:val="00E940BF"/>
    <w:rsid w:val="00EA2FA9"/>
    <w:rsid w:val="00EA643A"/>
    <w:rsid w:val="00ED72FC"/>
    <w:rsid w:val="00EE34E3"/>
    <w:rsid w:val="00F01885"/>
    <w:rsid w:val="00F168A4"/>
    <w:rsid w:val="00F2380B"/>
    <w:rsid w:val="00F24713"/>
    <w:rsid w:val="00F40699"/>
    <w:rsid w:val="00F433D6"/>
    <w:rsid w:val="00F61D34"/>
    <w:rsid w:val="00F64FDB"/>
    <w:rsid w:val="00F73C52"/>
    <w:rsid w:val="00F76BBD"/>
    <w:rsid w:val="00F85F78"/>
    <w:rsid w:val="00F96689"/>
    <w:rsid w:val="00FA318F"/>
    <w:rsid w:val="00FD0CCB"/>
    <w:rsid w:val="00FD3D13"/>
    <w:rsid w:val="00FD6043"/>
    <w:rsid w:val="00FF2641"/>
    <w:rsid w:val="00FF3BAB"/>
    <w:rsid w:val="00FF6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7A7C36DA"/>
  <w15:docId w15:val="{131F30F4-0CFA-4A63-9B67-D6BB9BD2D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0F58C3"/>
    <w:rPr>
      <w:rFonts w:ascii="Arial" w:hAnsi="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491"/>
    <w:pPr>
      <w:tabs>
        <w:tab w:val="center" w:pos="4820"/>
        <w:tab w:val="right" w:pos="9639"/>
      </w:tabs>
    </w:pPr>
    <w:rPr>
      <w:sz w:val="18"/>
    </w:rPr>
  </w:style>
  <w:style w:type="character" w:customStyle="1" w:styleId="HeaderChar">
    <w:name w:val="Header Char"/>
    <w:link w:val="Header"/>
    <w:uiPriority w:val="99"/>
    <w:rsid w:val="00631491"/>
    <w:rPr>
      <w:rFonts w:ascii="Arial" w:hAnsi="Arial"/>
      <w:sz w:val="18"/>
      <w:szCs w:val="22"/>
      <w:lang w:eastAsia="en-US"/>
    </w:rPr>
  </w:style>
  <w:style w:type="paragraph" w:styleId="Footer">
    <w:name w:val="footer"/>
    <w:basedOn w:val="Normal"/>
    <w:link w:val="FooterChar"/>
    <w:uiPriority w:val="99"/>
    <w:unhideWhenUsed/>
    <w:rsid w:val="00FD6043"/>
    <w:pPr>
      <w:tabs>
        <w:tab w:val="center" w:pos="4513"/>
        <w:tab w:val="right" w:pos="9026"/>
      </w:tabs>
    </w:pPr>
  </w:style>
  <w:style w:type="character" w:customStyle="1" w:styleId="FooterChar">
    <w:name w:val="Footer Char"/>
    <w:basedOn w:val="DefaultParagraphFont"/>
    <w:link w:val="Footer"/>
    <w:uiPriority w:val="99"/>
    <w:rsid w:val="00FD6043"/>
  </w:style>
  <w:style w:type="paragraph" w:styleId="BalloonText">
    <w:name w:val="Balloon Text"/>
    <w:basedOn w:val="Normal"/>
    <w:link w:val="BalloonTextChar"/>
    <w:uiPriority w:val="99"/>
    <w:semiHidden/>
    <w:unhideWhenUsed/>
    <w:rsid w:val="00FD6043"/>
    <w:rPr>
      <w:rFonts w:ascii="Tahoma" w:hAnsi="Tahoma" w:cs="Tahoma"/>
      <w:sz w:val="16"/>
      <w:szCs w:val="16"/>
    </w:rPr>
  </w:style>
  <w:style w:type="character" w:customStyle="1" w:styleId="BalloonTextChar">
    <w:name w:val="Balloon Text Char"/>
    <w:link w:val="BalloonText"/>
    <w:uiPriority w:val="99"/>
    <w:semiHidden/>
    <w:rsid w:val="00FD6043"/>
    <w:rPr>
      <w:rFonts w:ascii="Tahoma" w:hAnsi="Tahoma" w:cs="Tahoma"/>
      <w:sz w:val="16"/>
      <w:szCs w:val="16"/>
    </w:rPr>
  </w:style>
  <w:style w:type="table" w:styleId="TableGrid">
    <w:name w:val="Table Grid"/>
    <w:basedOn w:val="TableNormal"/>
    <w:uiPriority w:val="59"/>
    <w:rsid w:val="00335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3354C4"/>
    <w:pPr>
      <w:autoSpaceDE w:val="0"/>
      <w:autoSpaceDN w:val="0"/>
      <w:adjustRightInd w:val="0"/>
      <w:spacing w:line="288" w:lineRule="auto"/>
      <w:textAlignment w:val="center"/>
    </w:pPr>
    <w:rPr>
      <w:rFonts w:ascii="Minion Pro" w:hAnsi="Minion Pro" w:cs="Minion Pro"/>
      <w:color w:val="000000"/>
      <w:sz w:val="24"/>
      <w:szCs w:val="24"/>
    </w:rPr>
  </w:style>
  <w:style w:type="character" w:styleId="Hyperlink">
    <w:name w:val="Hyperlink"/>
    <w:unhideWhenUsed/>
    <w:rsid w:val="00AE76B8"/>
    <w:rPr>
      <w:color w:val="auto"/>
      <w:u w:val="none"/>
    </w:rPr>
  </w:style>
  <w:style w:type="character" w:styleId="PageNumber">
    <w:name w:val="page number"/>
    <w:basedOn w:val="DefaultParagraphFont"/>
    <w:uiPriority w:val="99"/>
    <w:semiHidden/>
    <w:unhideWhenUsed/>
    <w:rsid w:val="00E24C57"/>
  </w:style>
  <w:style w:type="character" w:styleId="CommentReference">
    <w:name w:val="annotation reference"/>
    <w:uiPriority w:val="99"/>
    <w:semiHidden/>
    <w:unhideWhenUsed/>
    <w:rsid w:val="002250DD"/>
    <w:rPr>
      <w:sz w:val="18"/>
      <w:szCs w:val="18"/>
    </w:rPr>
  </w:style>
  <w:style w:type="paragraph" w:styleId="CommentText">
    <w:name w:val="annotation text"/>
    <w:basedOn w:val="Normal"/>
    <w:link w:val="CommentTextChar"/>
    <w:uiPriority w:val="99"/>
    <w:semiHidden/>
    <w:unhideWhenUsed/>
    <w:rsid w:val="002250DD"/>
    <w:rPr>
      <w:sz w:val="24"/>
      <w:szCs w:val="24"/>
    </w:rPr>
  </w:style>
  <w:style w:type="character" w:customStyle="1" w:styleId="CommentTextChar">
    <w:name w:val="Comment Text Char"/>
    <w:link w:val="CommentText"/>
    <w:uiPriority w:val="99"/>
    <w:semiHidden/>
    <w:rsid w:val="002250DD"/>
    <w:rPr>
      <w:sz w:val="24"/>
      <w:szCs w:val="24"/>
    </w:rPr>
  </w:style>
  <w:style w:type="paragraph" w:styleId="CommentSubject">
    <w:name w:val="annotation subject"/>
    <w:basedOn w:val="CommentText"/>
    <w:next w:val="CommentText"/>
    <w:link w:val="CommentSubjectChar"/>
    <w:uiPriority w:val="99"/>
    <w:semiHidden/>
    <w:unhideWhenUsed/>
    <w:rsid w:val="002250DD"/>
    <w:rPr>
      <w:b/>
      <w:bCs/>
      <w:sz w:val="20"/>
      <w:szCs w:val="20"/>
    </w:rPr>
  </w:style>
  <w:style w:type="character" w:customStyle="1" w:styleId="CommentSubjectChar">
    <w:name w:val="Comment Subject Char"/>
    <w:link w:val="CommentSubject"/>
    <w:uiPriority w:val="99"/>
    <w:semiHidden/>
    <w:rsid w:val="002250DD"/>
    <w:rPr>
      <w:b/>
      <w:bCs/>
      <w:sz w:val="20"/>
      <w:szCs w:val="20"/>
    </w:rPr>
  </w:style>
  <w:style w:type="paragraph" w:styleId="FootnoteText">
    <w:name w:val="footnote text"/>
    <w:aliases w:val="Footnote Text Char2,Footnote Text Char3 Char,Footnote Text Char Char Char2,Footnote Text Char2 Char Char Char2,Footnote Text Char1 Char2 Char Char Char,Footnote Text Char Char Char Char2 Char Char,Footnote Text Char3,Footnote Text Char1"/>
    <w:basedOn w:val="Normal"/>
    <w:link w:val="FootnoteTextChar"/>
    <w:unhideWhenUsed/>
    <w:rsid w:val="009C5258"/>
    <w:rPr>
      <w:sz w:val="16"/>
      <w:szCs w:val="20"/>
    </w:rPr>
  </w:style>
  <w:style w:type="character" w:customStyle="1" w:styleId="FootnoteTextChar">
    <w:name w:val="Footnote Text Char"/>
    <w:aliases w:val="Footnote Text Char2 Char,Footnote Text Char3 Char Char,Footnote Text Char Char Char2 Char,Footnote Text Char2 Char Char Char2 Char,Footnote Text Char1 Char2 Char Char Char Char,Footnote Text Char Char Char Char2 Char Char Char"/>
    <w:link w:val="FootnoteText"/>
    <w:rsid w:val="009C5258"/>
    <w:rPr>
      <w:rFonts w:ascii="Arial" w:hAnsi="Arial"/>
      <w:sz w:val="16"/>
      <w:lang w:val="fr-FR" w:eastAsia="en-US"/>
    </w:rPr>
  </w:style>
  <w:style w:type="character" w:styleId="FootnoteReference">
    <w:name w:val="footnote reference"/>
    <w:aliases w:val="Footnotes refss,Footnote Refernece,ftref,4_G,Footnote Ref,16 Point,Superscript 6 Point,Footnote text,Ref,de nota al pie,callout,ftref Char Char Char,ftref Car Char Char Char Char,stylish,Fußnotenzeichen_Raxen,Appel note de bas de p."/>
    <w:link w:val="ftrefCharChar"/>
    <w:unhideWhenUsed/>
    <w:rsid w:val="00853C90"/>
    <w:rPr>
      <w:vertAlign w:val="superscript"/>
    </w:rPr>
  </w:style>
  <w:style w:type="paragraph" w:customStyle="1" w:styleId="ftrefCharChar">
    <w:name w:val="ftref Char Char"/>
    <w:aliases w:val="ftref Car Char Char Char, Car Car5 Char Char Car Car Char Char Char Char Char,Footnote Reference.ftref Char.ftref Car Char Char.Car Car5 Char Char Car Car Char Char Char Char Char Char Char Char"/>
    <w:basedOn w:val="Normal"/>
    <w:link w:val="FootnoteReference"/>
    <w:rsid w:val="00AB045D"/>
    <w:pPr>
      <w:spacing w:after="160" w:line="240" w:lineRule="exact"/>
    </w:pPr>
    <w:rPr>
      <w:rFonts w:ascii="Calibri" w:hAnsi="Calibri"/>
      <w:szCs w:val="20"/>
      <w:vertAlign w:val="superscript"/>
      <w:lang w:eastAsia="en-GB"/>
    </w:rPr>
  </w:style>
  <w:style w:type="character" w:customStyle="1" w:styleId="hps">
    <w:name w:val="hps"/>
    <w:rsid w:val="00812A57"/>
    <w:rPr>
      <w:rFonts w:cs="Times New Roman"/>
    </w:rPr>
  </w:style>
  <w:style w:type="character" w:customStyle="1" w:styleId="vsmall">
    <w:name w:val="vsmall"/>
    <w:basedOn w:val="DefaultParagraphFont"/>
    <w:rsid w:val="007A5715"/>
  </w:style>
  <w:style w:type="character" w:styleId="UnresolvedMention">
    <w:name w:val="Unresolved Mention"/>
    <w:basedOn w:val="DefaultParagraphFont"/>
    <w:uiPriority w:val="99"/>
    <w:semiHidden/>
    <w:unhideWhenUsed/>
    <w:rsid w:val="00E56E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hyperlink" Target="http://www.coe.int/cm"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e.int/c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70844B23-74D2-43CE-AF01-881D1D24D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1274</Words>
  <Characters>7013</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8271</CharactersWithSpaces>
  <SharedDoc>false</SharedDoc>
  <HLinks>
    <vt:vector size="6" baseType="variant">
      <vt:variant>
        <vt:i4>5439568</vt:i4>
      </vt:variant>
      <vt:variant>
        <vt:i4>6</vt:i4>
      </vt:variant>
      <vt:variant>
        <vt:i4>0</vt:i4>
      </vt:variant>
      <vt:variant>
        <vt:i4>5</vt:i4>
      </vt:variant>
      <vt:variant>
        <vt:lpwstr>http://www.coe.int/cm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HUBER Dominique</dc:creator>
  <cp:lastModifiedBy>HATTERSLEY Christine</cp:lastModifiedBy>
  <cp:revision>13</cp:revision>
  <cp:lastPrinted>2020-03-05T17:37:00Z</cp:lastPrinted>
  <dcterms:created xsi:type="dcterms:W3CDTF">2020-05-30T08:12:00Z</dcterms:created>
  <dcterms:modified xsi:type="dcterms:W3CDTF">2020-06-03T17:17:00Z</dcterms:modified>
</cp:coreProperties>
</file>