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4A57" w14:textId="25FE21E9" w:rsidR="004B4B36" w:rsidRDefault="004B4B36" w:rsidP="004B4B36">
      <w:pPr>
        <w:rPr>
          <w:rFonts w:ascii="Times New Roman" w:hAnsi="Times New Roman" w:cs="Times New Roman"/>
          <w:color w:val="002060"/>
          <w:sz w:val="24"/>
          <w:szCs w:val="24"/>
          <w:lang w:eastAsia="fr-FR"/>
        </w:rPr>
      </w:pPr>
      <w:r>
        <w:rPr>
          <w:rFonts w:ascii="Times New Roman" w:hAnsi="Times New Roman" w:cs="Times New Roman"/>
          <w:noProof/>
          <w:color w:val="002060"/>
          <w:sz w:val="24"/>
          <w:szCs w:val="24"/>
          <w:lang w:eastAsia="fr-FR"/>
        </w:rPr>
        <w:drawing>
          <wp:anchor distT="0" distB="0" distL="114300" distR="114300" simplePos="0" relativeHeight="251658240" behindDoc="1" locked="0" layoutInCell="1" allowOverlap="1" wp14:anchorId="49ACAE11" wp14:editId="2167A6D0">
            <wp:simplePos x="0" y="0"/>
            <wp:positionH relativeFrom="margin">
              <wp:align>center</wp:align>
            </wp:positionH>
            <wp:positionV relativeFrom="paragraph">
              <wp:posOffset>249878</wp:posOffset>
            </wp:positionV>
            <wp:extent cx="1104265" cy="948690"/>
            <wp:effectExtent l="0" t="0" r="635" b="3810"/>
            <wp:wrapTight wrapText="bothSides">
              <wp:wrapPolygon edited="0">
                <wp:start x="0" y="0"/>
                <wp:lineTo x="0" y="21253"/>
                <wp:lineTo x="21240" y="21253"/>
                <wp:lineTo x="21240" y="0"/>
                <wp:lineTo x="0" y="0"/>
              </wp:wrapPolygon>
            </wp:wrapTight>
            <wp:docPr id="176371789" name="Picture 1" descr="Council of Europe - Conseil de l'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of Europe - Conseil de l'Europ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04265" cy="948690"/>
                    </a:xfrm>
                    <a:prstGeom prst="rect">
                      <a:avLst/>
                    </a:prstGeom>
                    <a:noFill/>
                    <a:ln>
                      <a:noFill/>
                    </a:ln>
                  </pic:spPr>
                </pic:pic>
              </a:graphicData>
            </a:graphic>
          </wp:anchor>
        </w:drawing>
      </w:r>
      <w:r>
        <w:rPr>
          <w:rFonts w:ascii="Times New Roman" w:hAnsi="Times New Roman" w:cs="Times New Roman"/>
          <w:color w:val="002060"/>
          <w:sz w:val="27"/>
          <w:szCs w:val="27"/>
          <w:lang w:eastAsia="fr-FR"/>
        </w:rPr>
        <w:t> </w:t>
      </w:r>
      <w:r>
        <w:rPr>
          <w:rFonts w:ascii="Times New Roman" w:hAnsi="Times New Roman" w:cs="Times New Roman"/>
          <w:color w:val="002060"/>
          <w:sz w:val="24"/>
          <w:szCs w:val="24"/>
          <w:lang w:eastAsia="fr-FR"/>
        </w:rPr>
        <w:br/>
      </w:r>
    </w:p>
    <w:p w14:paraId="1D6599D5" w14:textId="77777777" w:rsidR="00EC09AF" w:rsidRDefault="00EC09AF"/>
    <w:p w14:paraId="7811AF26" w14:textId="77777777" w:rsidR="003046E4" w:rsidRDefault="003046E4" w:rsidP="004B4B36">
      <w:pPr>
        <w:jc w:val="center"/>
        <w:rPr>
          <w:b/>
          <w:bCs/>
          <w:color w:val="215E99" w:themeColor="text2" w:themeTint="BF"/>
          <w:sz w:val="28"/>
          <w:szCs w:val="28"/>
        </w:rPr>
      </w:pPr>
    </w:p>
    <w:p w14:paraId="1CB52B56" w14:textId="77777777" w:rsidR="003046E4" w:rsidRDefault="003046E4" w:rsidP="004B4B36">
      <w:pPr>
        <w:jc w:val="center"/>
        <w:rPr>
          <w:b/>
          <w:bCs/>
          <w:color w:val="215E99" w:themeColor="text2" w:themeTint="BF"/>
          <w:sz w:val="28"/>
          <w:szCs w:val="28"/>
        </w:rPr>
      </w:pPr>
    </w:p>
    <w:p w14:paraId="23EB9505" w14:textId="77777777" w:rsidR="003046E4" w:rsidRDefault="003046E4" w:rsidP="004B4B36">
      <w:pPr>
        <w:jc w:val="center"/>
        <w:rPr>
          <w:b/>
          <w:bCs/>
          <w:color w:val="215E99" w:themeColor="text2" w:themeTint="BF"/>
          <w:sz w:val="28"/>
          <w:szCs w:val="28"/>
        </w:rPr>
      </w:pPr>
    </w:p>
    <w:p w14:paraId="3E16641A" w14:textId="77777777" w:rsidR="003046E4" w:rsidRDefault="003046E4" w:rsidP="004B4B36">
      <w:pPr>
        <w:jc w:val="center"/>
        <w:rPr>
          <w:b/>
          <w:bCs/>
          <w:color w:val="215E99" w:themeColor="text2" w:themeTint="BF"/>
          <w:sz w:val="28"/>
          <w:szCs w:val="28"/>
        </w:rPr>
      </w:pPr>
    </w:p>
    <w:p w14:paraId="15B8F9BF" w14:textId="1FC0AF6B" w:rsidR="004B4B36" w:rsidRPr="004B4B36" w:rsidRDefault="004B4B36" w:rsidP="004B4B36">
      <w:pPr>
        <w:jc w:val="center"/>
        <w:rPr>
          <w:b/>
          <w:bCs/>
          <w:color w:val="215E99" w:themeColor="text2" w:themeTint="BF"/>
          <w:sz w:val="28"/>
          <w:szCs w:val="28"/>
        </w:rPr>
      </w:pPr>
      <w:r w:rsidRPr="004B4B36">
        <w:rPr>
          <w:b/>
          <w:bCs/>
          <w:color w:val="215E99" w:themeColor="text2" w:themeTint="BF"/>
          <w:sz w:val="28"/>
          <w:szCs w:val="28"/>
        </w:rPr>
        <w:t>Project: Advancing Media Freedom in the Republic of Moldova</w:t>
      </w:r>
    </w:p>
    <w:p w14:paraId="303B9774" w14:textId="77777777" w:rsidR="003046E4" w:rsidRDefault="003046E4" w:rsidP="003046E4">
      <w:pPr>
        <w:rPr>
          <w:b/>
          <w:bCs/>
          <w:color w:val="215E99" w:themeColor="text2" w:themeTint="BF"/>
          <w:sz w:val="26"/>
          <w:szCs w:val="26"/>
        </w:rPr>
      </w:pPr>
    </w:p>
    <w:p w14:paraId="59983AEE" w14:textId="5D520FF8" w:rsidR="003046E4" w:rsidRPr="00A63CF8" w:rsidRDefault="003046E4" w:rsidP="00A63CF8">
      <w:pPr>
        <w:shd w:val="clear" w:color="auto" w:fill="A5C9EB" w:themeFill="text2" w:themeFillTint="40"/>
        <w:jc w:val="center"/>
        <w:rPr>
          <w:b/>
          <w:bCs/>
          <w:color w:val="215E99" w:themeColor="text2" w:themeTint="BF"/>
          <w:sz w:val="26"/>
          <w:szCs w:val="26"/>
        </w:rPr>
      </w:pPr>
      <w:r w:rsidRPr="00A63CF8">
        <w:rPr>
          <w:b/>
          <w:bCs/>
          <w:color w:val="215E99" w:themeColor="text2" w:themeTint="BF"/>
          <w:sz w:val="26"/>
          <w:szCs w:val="26"/>
        </w:rPr>
        <w:t>About the project</w:t>
      </w:r>
    </w:p>
    <w:p w14:paraId="4019B180" w14:textId="77777777" w:rsidR="003046E4" w:rsidRPr="00942CED" w:rsidRDefault="003046E4" w:rsidP="00942CED">
      <w:pPr>
        <w:ind w:firstLine="720"/>
        <w:jc w:val="both"/>
        <w:rPr>
          <w:sz w:val="24"/>
          <w:szCs w:val="24"/>
        </w:rPr>
      </w:pPr>
      <w:r w:rsidRPr="00942CED">
        <w:rPr>
          <w:sz w:val="24"/>
          <w:szCs w:val="24"/>
        </w:rPr>
        <w:t>Freedom of expression and media pluralism in the Republic of Moldova remain a priority for the Council of Europe and reinforced by the Council of Europe Action Plan for Moldova 2025-2028. In December 2023, European Union has opened accession talks with the Republic of Moldova, bringing a new set of requirements that the country must report and align with, including further reforms of the media and audiovisual sector.</w:t>
      </w:r>
    </w:p>
    <w:p w14:paraId="34BB4AB3" w14:textId="454EEE08" w:rsidR="003046E4" w:rsidRPr="00942CED" w:rsidRDefault="0042288D" w:rsidP="00942CED">
      <w:pPr>
        <w:ind w:firstLine="720"/>
        <w:jc w:val="both"/>
        <w:rPr>
          <w:sz w:val="24"/>
          <w:szCs w:val="24"/>
        </w:rPr>
      </w:pPr>
      <w:r w:rsidRPr="0042288D">
        <w:rPr>
          <w:sz w:val="24"/>
          <w:szCs w:val="24"/>
        </w:rPr>
        <w:t>The project aims to further support strengthening freedom of expression and capacity of the audiovisual regulator, public broadcaster, ongoing institutionalized efforts of Moldovan authorities in in countering information disorder, improving media literacy, strengthening the society’s resilience against disinformation campaigns as well as implementation of legislation on access to information</w:t>
      </w:r>
      <w:r>
        <w:rPr>
          <w:sz w:val="24"/>
          <w:szCs w:val="24"/>
        </w:rPr>
        <w:t xml:space="preserve"> and </w:t>
      </w:r>
      <w:r w:rsidRPr="0042288D">
        <w:rPr>
          <w:sz w:val="24"/>
          <w:szCs w:val="24"/>
        </w:rPr>
        <w:t>includes three main components</w:t>
      </w:r>
      <w:r>
        <w:rPr>
          <w:sz w:val="24"/>
          <w:szCs w:val="24"/>
        </w:rPr>
        <w:t>.</w:t>
      </w:r>
    </w:p>
    <w:p w14:paraId="1E65F8C4" w14:textId="227B175D" w:rsidR="003046E4" w:rsidRPr="000B0D2A" w:rsidRDefault="003046E4" w:rsidP="003046E4">
      <w:pPr>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790"/>
        <w:gridCol w:w="2965"/>
      </w:tblGrid>
      <w:tr w:rsidR="00A63CF8" w14:paraId="0E90C98E" w14:textId="77777777" w:rsidTr="00942CED">
        <w:trPr>
          <w:trHeight w:val="2673"/>
        </w:trPr>
        <w:tc>
          <w:tcPr>
            <w:tcW w:w="3595" w:type="dxa"/>
          </w:tcPr>
          <w:p w14:paraId="60E05F3D" w14:textId="321FA10E" w:rsidR="00A63CF8" w:rsidRPr="00A63CF8" w:rsidRDefault="00942CED" w:rsidP="00A63CF8">
            <w:pPr>
              <w:shd w:val="clear" w:color="auto" w:fill="A5C9EB" w:themeFill="text2" w:themeFillTint="40"/>
              <w:jc w:val="center"/>
              <w:rPr>
                <w:sz w:val="24"/>
                <w:szCs w:val="24"/>
              </w:rPr>
            </w:pPr>
            <w:r>
              <w:rPr>
                <w:b/>
                <w:bCs/>
                <w:noProof/>
                <w:sz w:val="24"/>
                <w:szCs w:val="24"/>
                <w14:ligatures w14:val="standardContextual"/>
              </w:rPr>
              <mc:AlternateContent>
                <mc:Choice Requires="wps">
                  <w:drawing>
                    <wp:anchor distT="0" distB="0" distL="114300" distR="114300" simplePos="0" relativeHeight="251666432" behindDoc="0" locked="0" layoutInCell="1" allowOverlap="1" wp14:anchorId="3ED24797" wp14:editId="02726477">
                      <wp:simplePos x="0" y="0"/>
                      <wp:positionH relativeFrom="column">
                        <wp:posOffset>2191541</wp:posOffset>
                      </wp:positionH>
                      <wp:positionV relativeFrom="paragraph">
                        <wp:posOffset>9237</wp:posOffset>
                      </wp:positionV>
                      <wp:extent cx="0" cy="0"/>
                      <wp:effectExtent l="0" t="0" r="0" b="0"/>
                      <wp:wrapNone/>
                      <wp:docPr id="72298869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94DB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2.55pt,.75pt" to="17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" strokecolor="#156082 [3204]" strokeweight=".5pt">
                      <v:stroke joinstyle="miter"/>
                    </v:line>
                  </w:pict>
                </mc:Fallback>
              </mc:AlternateContent>
            </w:r>
            <w:r w:rsidR="00A63CF8" w:rsidRPr="00A63CF8">
              <w:rPr>
                <w:b/>
                <w:bCs/>
                <w:sz w:val="24"/>
                <w:szCs w:val="24"/>
              </w:rPr>
              <w:t>Component 1</w:t>
            </w:r>
          </w:p>
          <w:p w14:paraId="60F963E1" w14:textId="7FBA74B0" w:rsidR="00A63CF8" w:rsidRPr="00A63CF8" w:rsidRDefault="00A63CF8" w:rsidP="00942CED">
            <w:pPr>
              <w:jc w:val="both"/>
              <w:rPr>
                <w:b/>
                <w:bCs/>
                <w:sz w:val="24"/>
                <w:szCs w:val="24"/>
              </w:rPr>
            </w:pPr>
            <w:r w:rsidRPr="00A63CF8">
              <w:rPr>
                <w:sz w:val="24"/>
                <w:szCs w:val="24"/>
              </w:rPr>
              <w:t>Further improvement of audiovisual, media, and access to information regulatory legal framework in light of previous Council of</w:t>
            </w:r>
            <w:r>
              <w:rPr>
                <w:sz w:val="24"/>
                <w:szCs w:val="24"/>
              </w:rPr>
              <w:t xml:space="preserve"> </w:t>
            </w:r>
            <w:r w:rsidRPr="00A63CF8">
              <w:rPr>
                <w:sz w:val="24"/>
                <w:szCs w:val="24"/>
              </w:rPr>
              <w:t>Europe recommendations and requirements of the EU accession talks and support for its implementation.</w:t>
            </w:r>
          </w:p>
        </w:tc>
        <w:tc>
          <w:tcPr>
            <w:tcW w:w="2790" w:type="dxa"/>
          </w:tcPr>
          <w:p w14:paraId="3F02CC0D" w14:textId="55B6410C" w:rsidR="00A63CF8" w:rsidRPr="00A63CF8" w:rsidRDefault="008B4BFE" w:rsidP="00A63CF8">
            <w:pPr>
              <w:shd w:val="clear" w:color="auto" w:fill="A5C9EB" w:themeFill="text2" w:themeFillTint="40"/>
              <w:jc w:val="center"/>
              <w:rPr>
                <w:b/>
                <w:bCs/>
                <w:sz w:val="24"/>
                <w:szCs w:val="24"/>
              </w:rPr>
            </w:pPr>
            <w:r>
              <w:rPr>
                <w:b/>
                <w:bCs/>
                <w:noProof/>
                <w:sz w:val="24"/>
                <w:szCs w:val="24"/>
                <w14:ligatures w14:val="standardContextual"/>
              </w:rPr>
              <mc:AlternateContent>
                <mc:Choice Requires="wps">
                  <w:drawing>
                    <wp:anchor distT="0" distB="0" distL="114300" distR="114300" simplePos="0" relativeHeight="251667456" behindDoc="0" locked="0" layoutInCell="1" allowOverlap="1" wp14:anchorId="4BEA4080" wp14:editId="0354E984">
                      <wp:simplePos x="0" y="0"/>
                      <wp:positionH relativeFrom="column">
                        <wp:posOffset>-65404</wp:posOffset>
                      </wp:positionH>
                      <wp:positionV relativeFrom="paragraph">
                        <wp:posOffset>7620</wp:posOffset>
                      </wp:positionV>
                      <wp:extent cx="0" cy="1752600"/>
                      <wp:effectExtent l="0" t="0" r="38100" b="19050"/>
                      <wp:wrapNone/>
                      <wp:docPr id="534500770" name="Straight Connector 1"/>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B6F1A"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6pt" to="-5.1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mwEAAJQDAAAOAAAAZHJzL2Uyb0RvYy54bWysU8tu2zAQvAfoPxC815IMNC0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" strokecolor="#156082 [3204]" strokeweight=".5pt">
                      <v:stroke joinstyle="miter"/>
                    </v:line>
                  </w:pict>
                </mc:Fallback>
              </mc:AlternateContent>
            </w:r>
            <w:r w:rsidR="00A63CF8" w:rsidRPr="00A63CF8">
              <w:rPr>
                <w:b/>
                <w:bCs/>
                <w:sz w:val="24"/>
                <w:szCs w:val="24"/>
              </w:rPr>
              <w:t>Component 2</w:t>
            </w:r>
          </w:p>
          <w:p w14:paraId="521788D6" w14:textId="3072F05B" w:rsidR="00A63CF8" w:rsidRPr="00A63CF8" w:rsidRDefault="00A63CF8" w:rsidP="00942CED">
            <w:pPr>
              <w:jc w:val="both"/>
              <w:rPr>
                <w:sz w:val="24"/>
                <w:szCs w:val="24"/>
              </w:rPr>
            </w:pPr>
            <w:r w:rsidRPr="00A63CF8">
              <w:rPr>
                <w:sz w:val="24"/>
                <w:szCs w:val="24"/>
              </w:rPr>
              <w:t xml:space="preserve"> Strengthening the capacities of media professionals, independence of the public service broadcaster and its documentary films department. </w:t>
            </w:r>
          </w:p>
          <w:p w14:paraId="5A799337" w14:textId="77777777" w:rsidR="00A63CF8" w:rsidRPr="00A63CF8" w:rsidRDefault="00A63CF8" w:rsidP="003046E4">
            <w:pPr>
              <w:jc w:val="both"/>
              <w:rPr>
                <w:b/>
                <w:bCs/>
                <w:sz w:val="24"/>
                <w:szCs w:val="24"/>
              </w:rPr>
            </w:pPr>
          </w:p>
        </w:tc>
        <w:tc>
          <w:tcPr>
            <w:tcW w:w="2965" w:type="dxa"/>
          </w:tcPr>
          <w:p w14:paraId="5F46FD82" w14:textId="4062948D" w:rsidR="00A63CF8" w:rsidRPr="00A63CF8" w:rsidRDefault="008B4BFE" w:rsidP="00A63CF8">
            <w:pPr>
              <w:shd w:val="clear" w:color="auto" w:fill="A5C9EB" w:themeFill="text2" w:themeFillTint="40"/>
              <w:jc w:val="center"/>
              <w:rPr>
                <w:sz w:val="24"/>
                <w:szCs w:val="24"/>
              </w:rPr>
            </w:pPr>
            <w:r>
              <w:rPr>
                <w:b/>
                <w:bCs/>
                <w:noProof/>
                <w:sz w:val="24"/>
                <w:szCs w:val="24"/>
                <w14:ligatures w14:val="standardContextual"/>
              </w:rPr>
              <mc:AlternateContent>
                <mc:Choice Requires="wps">
                  <w:drawing>
                    <wp:anchor distT="0" distB="0" distL="114300" distR="114300" simplePos="0" relativeHeight="251669504" behindDoc="0" locked="0" layoutInCell="1" allowOverlap="1" wp14:anchorId="62D110CB" wp14:editId="77FC606C">
                      <wp:simplePos x="0" y="0"/>
                      <wp:positionH relativeFrom="column">
                        <wp:posOffset>-55879</wp:posOffset>
                      </wp:positionH>
                      <wp:positionV relativeFrom="paragraph">
                        <wp:posOffset>7620</wp:posOffset>
                      </wp:positionV>
                      <wp:extent cx="0" cy="1752600"/>
                      <wp:effectExtent l="0" t="0" r="38100" b="19050"/>
                      <wp:wrapNone/>
                      <wp:docPr id="751793537" name="Straight Connector 1"/>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4A6714"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pt,.6pt" to="-4.4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" strokecolor="#156082 [3204]" strokeweight=".5pt">
                      <v:stroke joinstyle="miter"/>
                    </v:line>
                  </w:pict>
                </mc:Fallback>
              </mc:AlternateContent>
            </w:r>
            <w:r w:rsidR="00A63CF8" w:rsidRPr="00A63CF8">
              <w:rPr>
                <w:b/>
                <w:bCs/>
                <w:sz w:val="24"/>
                <w:szCs w:val="24"/>
              </w:rPr>
              <w:t>Component 3</w:t>
            </w:r>
          </w:p>
          <w:p w14:paraId="2134E824" w14:textId="4A13F4B2" w:rsidR="00A63CF8" w:rsidRPr="00A63CF8" w:rsidRDefault="00A63CF8" w:rsidP="00942CED">
            <w:pPr>
              <w:jc w:val="both"/>
              <w:rPr>
                <w:sz w:val="24"/>
                <w:szCs w:val="24"/>
              </w:rPr>
            </w:pPr>
            <w:r w:rsidRPr="00A63CF8">
              <w:rPr>
                <w:sz w:val="24"/>
                <w:szCs w:val="24"/>
              </w:rPr>
              <w:t xml:space="preserve">Building capacity of national authorities and civil society in countering information disorder, raising media literacy and public awareness in this area.  </w:t>
            </w:r>
          </w:p>
          <w:p w14:paraId="05119514" w14:textId="77777777" w:rsidR="00A63CF8" w:rsidRPr="00A63CF8" w:rsidRDefault="00A63CF8" w:rsidP="003046E4">
            <w:pPr>
              <w:jc w:val="both"/>
              <w:rPr>
                <w:b/>
                <w:bCs/>
                <w:sz w:val="24"/>
                <w:szCs w:val="24"/>
              </w:rPr>
            </w:pPr>
          </w:p>
        </w:tc>
      </w:tr>
    </w:tbl>
    <w:p w14:paraId="282AAE06" w14:textId="77777777" w:rsidR="00CD34FB" w:rsidRDefault="00CD34FB" w:rsidP="003046E4">
      <w:pPr>
        <w:jc w:val="both"/>
      </w:pPr>
    </w:p>
    <w:p w14:paraId="4351B786" w14:textId="267A6432" w:rsidR="00CD34FB" w:rsidRDefault="00CD34FB" w:rsidP="003046E4">
      <w:pPr>
        <w:jc w:val="both"/>
        <w:rPr>
          <w:b/>
          <w:bCs/>
          <w:color w:val="215E99" w:themeColor="text2" w:themeTint="BF"/>
          <w:sz w:val="26"/>
          <w:szCs w:val="26"/>
        </w:rPr>
        <w:sectPr w:rsidR="00CD34FB">
          <w:pgSz w:w="12240" w:h="15840"/>
          <w:pgMar w:top="1440" w:right="1440" w:bottom="1440" w:left="1440" w:header="720" w:footer="720" w:gutter="0"/>
          <w:cols w:space="720"/>
          <w:docGrid w:linePitch="360"/>
        </w:sectPr>
      </w:pPr>
    </w:p>
    <w:p w14:paraId="3BF8DF59" w14:textId="430DA1A9" w:rsidR="00CD34FB" w:rsidRPr="00CD34FB" w:rsidRDefault="003046E4" w:rsidP="00CD34FB">
      <w:pPr>
        <w:shd w:val="clear" w:color="auto" w:fill="A5C9EB" w:themeFill="text2" w:themeFillTint="40"/>
        <w:jc w:val="both"/>
        <w:rPr>
          <w:b/>
          <w:bCs/>
          <w:color w:val="215E99" w:themeColor="text2" w:themeTint="BF"/>
          <w:sz w:val="26"/>
          <w:szCs w:val="26"/>
        </w:rPr>
      </w:pPr>
      <w:r w:rsidRPr="000B0D2A">
        <w:rPr>
          <w:b/>
          <w:bCs/>
          <w:color w:val="215E99" w:themeColor="text2" w:themeTint="BF"/>
          <w:sz w:val="26"/>
          <w:szCs w:val="26"/>
        </w:rPr>
        <w:t>What is the project</w:t>
      </w:r>
      <w:r w:rsidR="00477F42">
        <w:rPr>
          <w:b/>
          <w:bCs/>
          <w:color w:val="215E99" w:themeColor="text2" w:themeTint="BF"/>
          <w:sz w:val="26"/>
          <w:szCs w:val="26"/>
        </w:rPr>
        <w:t xml:space="preserve"> duration</w:t>
      </w:r>
      <w:r w:rsidRPr="000B0D2A">
        <w:rPr>
          <w:b/>
          <w:bCs/>
          <w:color w:val="215E99" w:themeColor="text2" w:themeTint="BF"/>
          <w:sz w:val="26"/>
          <w:szCs w:val="26"/>
        </w:rPr>
        <w:t>?</w:t>
      </w:r>
    </w:p>
    <w:p w14:paraId="18EEBED7" w14:textId="1A1BEA51" w:rsidR="00CD34FB" w:rsidRDefault="003046E4" w:rsidP="003046E4">
      <w:pPr>
        <w:rPr>
          <w:sz w:val="26"/>
          <w:szCs w:val="26"/>
        </w:rPr>
      </w:pPr>
      <w:r w:rsidRPr="000B0D2A">
        <w:rPr>
          <w:sz w:val="26"/>
          <w:szCs w:val="26"/>
        </w:rPr>
        <w:t xml:space="preserve">January 2025 - December 2028 </w:t>
      </w:r>
    </w:p>
    <w:p w14:paraId="43049D2B" w14:textId="12F69640" w:rsidR="003046E4" w:rsidRDefault="003046E4" w:rsidP="003046E4">
      <w:pPr>
        <w:rPr>
          <w:sz w:val="26"/>
          <w:szCs w:val="26"/>
        </w:rPr>
      </w:pPr>
      <w:r w:rsidRPr="000B0D2A">
        <w:rPr>
          <w:sz w:val="26"/>
          <w:szCs w:val="26"/>
        </w:rPr>
        <w:t xml:space="preserve">(48 months) </w:t>
      </w:r>
    </w:p>
    <w:p w14:paraId="22F1D5B4" w14:textId="559D1C77" w:rsidR="00CD34FB" w:rsidRPr="00067846" w:rsidRDefault="00CD34FB" w:rsidP="00CD34FB">
      <w:pPr>
        <w:shd w:val="clear" w:color="auto" w:fill="A5C9EB" w:themeFill="text2" w:themeFillTint="40"/>
        <w:rPr>
          <w:b/>
          <w:bCs/>
          <w:color w:val="215E99" w:themeColor="text2" w:themeTint="BF"/>
          <w:sz w:val="26"/>
          <w:szCs w:val="26"/>
        </w:rPr>
      </w:pPr>
      <w:r w:rsidRPr="00067846">
        <w:rPr>
          <w:b/>
          <w:bCs/>
          <w:color w:val="215E99" w:themeColor="text2" w:themeTint="BF"/>
          <w:sz w:val="26"/>
          <w:szCs w:val="26"/>
        </w:rPr>
        <w:t xml:space="preserve">What is the budget of the </w:t>
      </w:r>
      <w:r w:rsidRPr="000B0D2A">
        <w:rPr>
          <w:b/>
          <w:bCs/>
          <w:color w:val="215E99" w:themeColor="text2" w:themeTint="BF"/>
          <w:sz w:val="26"/>
          <w:szCs w:val="26"/>
        </w:rPr>
        <w:t>project</w:t>
      </w:r>
      <w:r w:rsidRPr="00067846">
        <w:rPr>
          <w:b/>
          <w:bCs/>
          <w:color w:val="215E99" w:themeColor="text2" w:themeTint="BF"/>
          <w:sz w:val="26"/>
          <w:szCs w:val="26"/>
        </w:rPr>
        <w:t>?</w:t>
      </w:r>
    </w:p>
    <w:p w14:paraId="30FA7210" w14:textId="0C738ACC" w:rsidR="00CD34FB" w:rsidRPr="002467E5" w:rsidRDefault="00CD34FB" w:rsidP="002467E5">
      <w:pPr>
        <w:pStyle w:val="PMMParagraph"/>
        <w:ind w:left="0"/>
        <w:rPr>
          <w:sz w:val="26"/>
          <w:szCs w:val="26"/>
          <w:lang w:val="en-GB"/>
        </w:rPr>
        <w:sectPr w:rsidR="00CD34FB" w:rsidRPr="002467E5" w:rsidSect="00CD34FB">
          <w:type w:val="continuous"/>
          <w:pgSz w:w="12240" w:h="15840"/>
          <w:pgMar w:top="1440" w:right="1440" w:bottom="1440" w:left="1440" w:header="720" w:footer="720" w:gutter="0"/>
          <w:cols w:num="2" w:space="720"/>
          <w:docGrid w:linePitch="360"/>
        </w:sectPr>
      </w:pPr>
      <w:r w:rsidRPr="000B0D2A">
        <w:rPr>
          <w:sz w:val="26"/>
          <w:szCs w:val="26"/>
        </w:rPr>
        <w:t xml:space="preserve">2 000 000 </w:t>
      </w:r>
      <w:r w:rsidR="008B4BFE">
        <w:rPr>
          <w:sz w:val="26"/>
          <w:szCs w:val="26"/>
        </w:rPr>
        <w:t xml:space="preserve"> EUR</w:t>
      </w:r>
    </w:p>
    <w:p w14:paraId="230E5E6D" w14:textId="745DFC6B" w:rsidR="003046E4" w:rsidRDefault="003046E4" w:rsidP="003046E4"/>
    <w:p w14:paraId="79495356" w14:textId="77777777" w:rsidR="003046E4" w:rsidRPr="00067846" w:rsidRDefault="003046E4" w:rsidP="002467E5">
      <w:pPr>
        <w:shd w:val="clear" w:color="auto" w:fill="A5C9EB" w:themeFill="text2" w:themeFillTint="40"/>
        <w:rPr>
          <w:b/>
          <w:bCs/>
          <w:color w:val="215E99" w:themeColor="text2" w:themeTint="BF"/>
          <w:sz w:val="26"/>
          <w:szCs w:val="26"/>
        </w:rPr>
      </w:pPr>
      <w:r w:rsidRPr="00067846">
        <w:rPr>
          <w:b/>
          <w:bCs/>
          <w:color w:val="215E99" w:themeColor="text2" w:themeTint="BF"/>
          <w:sz w:val="26"/>
          <w:szCs w:val="26"/>
        </w:rPr>
        <w:t>What do we aim to achieve?</w:t>
      </w:r>
      <w:r w:rsidRPr="000B0D2A">
        <w:rPr>
          <w:color w:val="215E99" w:themeColor="text2" w:themeTint="BF"/>
          <w:sz w:val="26"/>
          <w:szCs w:val="26"/>
        </w:rPr>
        <w:t xml:space="preserve"> </w:t>
      </w:r>
    </w:p>
    <w:p w14:paraId="401871FD" w14:textId="77777777" w:rsidR="0042288D" w:rsidRPr="0042288D" w:rsidRDefault="0042288D" w:rsidP="0042288D">
      <w:pPr>
        <w:numPr>
          <w:ilvl w:val="0"/>
          <w:numId w:val="2"/>
        </w:numPr>
        <w:spacing w:after="160" w:line="278" w:lineRule="auto"/>
        <w:ind w:left="360"/>
        <w:contextualSpacing/>
        <w:jc w:val="both"/>
        <w:rPr>
          <w:rFonts w:asciiTheme="minorHAnsi" w:eastAsia="Calibri" w:hAnsiTheme="minorHAnsi" w:cs="Calibri"/>
          <w:sz w:val="26"/>
          <w:szCs w:val="26"/>
        </w:rPr>
      </w:pPr>
      <w:r w:rsidRPr="0042288D">
        <w:rPr>
          <w:rFonts w:asciiTheme="minorHAnsi" w:eastAsia="Calibri" w:hAnsiTheme="minorHAnsi" w:cs="Calibri"/>
          <w:sz w:val="26"/>
          <w:szCs w:val="26"/>
        </w:rPr>
        <w:t xml:space="preserve">Relevant national authorities have the capacities </w:t>
      </w:r>
      <w:r w:rsidRPr="0042288D">
        <w:rPr>
          <w:rFonts w:asciiTheme="minorHAnsi" w:eastAsia="Calibri" w:hAnsiTheme="minorHAnsi" w:cs="Calibri"/>
          <w:b/>
          <w:bCs/>
          <w:sz w:val="26"/>
          <w:szCs w:val="26"/>
        </w:rPr>
        <w:t>to improve and implement the audiovisual, media, and access to information legal framework</w:t>
      </w:r>
      <w:r w:rsidRPr="0042288D">
        <w:rPr>
          <w:rFonts w:asciiTheme="minorHAnsi" w:eastAsia="Calibri" w:hAnsiTheme="minorHAnsi" w:cs="Calibri"/>
          <w:sz w:val="26"/>
          <w:szCs w:val="26"/>
        </w:rPr>
        <w:t xml:space="preserve"> in line with the Council of Europe standards.</w:t>
      </w:r>
    </w:p>
    <w:p w14:paraId="04D9C789" w14:textId="77777777" w:rsidR="0042288D" w:rsidRPr="0042288D" w:rsidRDefault="0042288D" w:rsidP="0042288D">
      <w:pPr>
        <w:numPr>
          <w:ilvl w:val="0"/>
          <w:numId w:val="2"/>
        </w:numPr>
        <w:spacing w:after="160" w:line="278" w:lineRule="auto"/>
        <w:ind w:left="360"/>
        <w:contextualSpacing/>
        <w:jc w:val="both"/>
        <w:rPr>
          <w:rFonts w:asciiTheme="minorHAnsi" w:eastAsia="Calibri" w:hAnsiTheme="minorHAnsi" w:cs="Calibri"/>
          <w:sz w:val="26"/>
          <w:szCs w:val="26"/>
        </w:rPr>
      </w:pPr>
      <w:r w:rsidRPr="0042288D">
        <w:rPr>
          <w:rFonts w:asciiTheme="minorHAnsi" w:eastAsia="Calibri" w:hAnsiTheme="minorHAnsi" w:cs="Calibri"/>
          <w:sz w:val="26"/>
          <w:szCs w:val="26"/>
        </w:rPr>
        <w:lastRenderedPageBreak/>
        <w:t xml:space="preserve">The </w:t>
      </w:r>
      <w:r w:rsidRPr="0042288D">
        <w:rPr>
          <w:rFonts w:asciiTheme="minorHAnsi" w:eastAsia="Calibri" w:hAnsiTheme="minorHAnsi" w:cs="Calibri"/>
          <w:b/>
          <w:bCs/>
          <w:sz w:val="26"/>
          <w:szCs w:val="26"/>
        </w:rPr>
        <w:t>public service broadcaster and independent media outlets</w:t>
      </w:r>
      <w:r w:rsidRPr="0042288D">
        <w:rPr>
          <w:rFonts w:asciiTheme="minorHAnsi" w:eastAsia="Calibri" w:hAnsiTheme="minorHAnsi" w:cs="Calibri"/>
          <w:sz w:val="26"/>
          <w:szCs w:val="26"/>
        </w:rPr>
        <w:t xml:space="preserve"> have enhanced capacities for content diversification, increased independence and professionalism.    </w:t>
      </w:r>
    </w:p>
    <w:p w14:paraId="31C89755" w14:textId="77777777" w:rsidR="0042288D" w:rsidRPr="0042288D" w:rsidRDefault="0042288D" w:rsidP="0042288D">
      <w:pPr>
        <w:numPr>
          <w:ilvl w:val="0"/>
          <w:numId w:val="2"/>
        </w:numPr>
        <w:spacing w:after="160" w:line="278" w:lineRule="auto"/>
        <w:ind w:left="360"/>
        <w:contextualSpacing/>
        <w:jc w:val="both"/>
        <w:rPr>
          <w:rFonts w:asciiTheme="minorHAnsi" w:eastAsia="Calibri" w:hAnsiTheme="minorHAnsi" w:cs="Calibri"/>
          <w:sz w:val="26"/>
          <w:szCs w:val="26"/>
        </w:rPr>
      </w:pPr>
      <w:r w:rsidRPr="0042288D">
        <w:rPr>
          <w:rFonts w:asciiTheme="minorHAnsi" w:eastAsia="Calibri" w:hAnsiTheme="minorHAnsi" w:cs="Calibri"/>
          <w:sz w:val="26"/>
          <w:szCs w:val="26"/>
        </w:rPr>
        <w:t xml:space="preserve">Relevant authorities and stakeholders </w:t>
      </w:r>
      <w:r w:rsidRPr="0042288D">
        <w:rPr>
          <w:rFonts w:asciiTheme="minorHAnsi" w:eastAsia="Calibri" w:hAnsiTheme="minorHAnsi" w:cs="Calibri"/>
          <w:b/>
          <w:bCs/>
          <w:sz w:val="26"/>
          <w:szCs w:val="26"/>
        </w:rPr>
        <w:t>are empowered to tackle the risk of information disorder and promote media literacy</w:t>
      </w:r>
      <w:r w:rsidRPr="0042288D">
        <w:rPr>
          <w:rFonts w:asciiTheme="minorHAnsi" w:eastAsia="Calibri" w:hAnsiTheme="minorHAnsi" w:cs="Calibri"/>
          <w:sz w:val="26"/>
          <w:szCs w:val="26"/>
        </w:rPr>
        <w:t xml:space="preserve"> in the country.</w:t>
      </w:r>
    </w:p>
    <w:p w14:paraId="365C685E" w14:textId="77777777" w:rsidR="00477F42" w:rsidRPr="00477F42" w:rsidRDefault="00477F42" w:rsidP="00ED07C2">
      <w:pPr>
        <w:shd w:val="clear" w:color="auto" w:fill="A5C9EB" w:themeFill="text2" w:themeFillTint="40"/>
        <w:rPr>
          <w:rFonts w:asciiTheme="minorHAnsi" w:hAnsiTheme="minorHAnsi"/>
          <w:b/>
          <w:bCs/>
          <w:color w:val="215E99" w:themeColor="text2" w:themeTint="BF"/>
          <w:sz w:val="26"/>
          <w:szCs w:val="26"/>
        </w:rPr>
        <w:sectPr w:rsidR="00477F42" w:rsidRPr="00477F42" w:rsidSect="00CD34FB">
          <w:type w:val="continuous"/>
          <w:pgSz w:w="12240" w:h="15840"/>
          <w:pgMar w:top="1440" w:right="1440" w:bottom="1440" w:left="1440" w:header="720" w:footer="720" w:gutter="0"/>
          <w:cols w:space="720"/>
          <w:docGrid w:linePitch="360"/>
        </w:sectPr>
      </w:pPr>
    </w:p>
    <w:p w14:paraId="4E5860DA" w14:textId="77777777" w:rsidR="003046E4" w:rsidRPr="00067846" w:rsidRDefault="003046E4" w:rsidP="00ED07C2">
      <w:pPr>
        <w:shd w:val="clear" w:color="auto" w:fill="A5C9EB" w:themeFill="text2" w:themeFillTint="40"/>
        <w:rPr>
          <w:b/>
          <w:bCs/>
          <w:color w:val="215E99" w:themeColor="text2" w:themeTint="BF"/>
          <w:sz w:val="26"/>
          <w:szCs w:val="26"/>
        </w:rPr>
      </w:pPr>
      <w:r w:rsidRPr="00067846">
        <w:rPr>
          <w:b/>
          <w:bCs/>
          <w:color w:val="215E99" w:themeColor="text2" w:themeTint="BF"/>
          <w:sz w:val="26"/>
          <w:szCs w:val="26"/>
        </w:rPr>
        <w:t>Who benefits from the project?</w:t>
      </w:r>
      <w:r w:rsidRPr="000B0D2A">
        <w:rPr>
          <w:color w:val="215E99" w:themeColor="text2" w:themeTint="BF"/>
          <w:sz w:val="26"/>
          <w:szCs w:val="26"/>
        </w:rPr>
        <w:t xml:space="preserve"> </w:t>
      </w:r>
    </w:p>
    <w:p w14:paraId="2F886496" w14:textId="2A6BFE2D" w:rsidR="003046E4" w:rsidRPr="000B0D2A" w:rsidRDefault="003046E4" w:rsidP="003046E4">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 xml:space="preserve">Ministry of Culture </w:t>
      </w:r>
    </w:p>
    <w:p w14:paraId="1E879CB8" w14:textId="77777777" w:rsidR="003046E4" w:rsidRPr="000B0D2A" w:rsidRDefault="003046E4" w:rsidP="003046E4">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 xml:space="preserve">Parliamentary Committee for mass media </w:t>
      </w:r>
    </w:p>
    <w:p w14:paraId="53940A98" w14:textId="3FA55F82" w:rsidR="003046E4" w:rsidRPr="000B0D2A" w:rsidRDefault="003046E4" w:rsidP="003046E4">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 xml:space="preserve">State Chancellery </w:t>
      </w:r>
    </w:p>
    <w:p w14:paraId="5A857AC2" w14:textId="5B198656" w:rsidR="008B4BFE" w:rsidRDefault="003046E4" w:rsidP="008B4BFE">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 xml:space="preserve">Audiovisual Council </w:t>
      </w:r>
    </w:p>
    <w:p w14:paraId="12DE7BAA" w14:textId="7D4376D7" w:rsidR="001A6873" w:rsidRPr="008B4BFE" w:rsidRDefault="001A6873" w:rsidP="001A6873">
      <w:pPr>
        <w:pStyle w:val="PMMParagraph"/>
        <w:numPr>
          <w:ilvl w:val="0"/>
          <w:numId w:val="1"/>
        </w:numPr>
        <w:spacing w:before="0" w:after="0"/>
        <w:rPr>
          <w:rFonts w:asciiTheme="minorHAnsi" w:hAnsiTheme="minorHAnsi"/>
          <w:sz w:val="26"/>
          <w:szCs w:val="26"/>
        </w:rPr>
      </w:pPr>
      <w:r w:rsidRPr="008B4BFE">
        <w:rPr>
          <w:rFonts w:asciiTheme="minorHAnsi" w:hAnsiTheme="minorHAnsi"/>
          <w:sz w:val="26"/>
          <w:szCs w:val="26"/>
        </w:rPr>
        <w:t xml:space="preserve">Centre for Strategic Communication and Combating Disinformation </w:t>
      </w:r>
    </w:p>
    <w:p w14:paraId="35D1854C" w14:textId="77777777" w:rsidR="001A6873" w:rsidRPr="000B0D2A" w:rsidRDefault="001A6873" w:rsidP="001A6873">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Public Service Broadcaster (</w:t>
      </w:r>
      <w:proofErr w:type="spellStart"/>
      <w:r w:rsidRPr="000B0D2A">
        <w:rPr>
          <w:rFonts w:asciiTheme="minorHAnsi" w:hAnsiTheme="minorHAnsi"/>
          <w:sz w:val="26"/>
          <w:szCs w:val="26"/>
        </w:rPr>
        <w:t>Teleradio</w:t>
      </w:r>
      <w:proofErr w:type="spellEnd"/>
      <w:r w:rsidRPr="000B0D2A">
        <w:rPr>
          <w:rFonts w:asciiTheme="minorHAnsi" w:hAnsiTheme="minorHAnsi"/>
          <w:sz w:val="26"/>
          <w:szCs w:val="26"/>
        </w:rPr>
        <w:t xml:space="preserve">-Moldova) </w:t>
      </w:r>
    </w:p>
    <w:p w14:paraId="5025954D" w14:textId="77777777" w:rsidR="001A6873" w:rsidRPr="000B0D2A" w:rsidRDefault="001A6873" w:rsidP="001A6873">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Telefilm-Chisinau</w:t>
      </w:r>
    </w:p>
    <w:p w14:paraId="15ECFDD7" w14:textId="77777777" w:rsidR="001A6873" w:rsidRDefault="001A6873" w:rsidP="001A6873">
      <w:pPr>
        <w:pStyle w:val="PMMParagraph"/>
        <w:numPr>
          <w:ilvl w:val="0"/>
          <w:numId w:val="1"/>
        </w:numPr>
        <w:spacing w:before="0" w:after="0"/>
        <w:rPr>
          <w:rFonts w:asciiTheme="minorHAnsi" w:hAnsiTheme="minorHAnsi"/>
          <w:sz w:val="26"/>
          <w:szCs w:val="26"/>
        </w:rPr>
      </w:pPr>
      <w:r w:rsidRPr="000B0D2A">
        <w:rPr>
          <w:rFonts w:asciiTheme="minorHAnsi" w:hAnsiTheme="minorHAnsi"/>
          <w:sz w:val="26"/>
          <w:szCs w:val="26"/>
        </w:rPr>
        <w:t xml:space="preserve">Media outlets </w:t>
      </w:r>
      <w:r>
        <w:rPr>
          <w:rFonts w:asciiTheme="minorHAnsi" w:hAnsiTheme="minorHAnsi"/>
          <w:sz w:val="26"/>
          <w:szCs w:val="26"/>
        </w:rPr>
        <w:t xml:space="preserve">and </w:t>
      </w:r>
    </w:p>
    <w:p w14:paraId="7812B4AE" w14:textId="22FC5C39" w:rsidR="003046E4" w:rsidRPr="00477F42" w:rsidRDefault="001A6873" w:rsidP="003046E4">
      <w:pPr>
        <w:pStyle w:val="PMMParagraph"/>
        <w:numPr>
          <w:ilvl w:val="0"/>
          <w:numId w:val="1"/>
        </w:numPr>
        <w:spacing w:before="0" w:after="0"/>
        <w:rPr>
          <w:rFonts w:asciiTheme="minorHAnsi" w:hAnsiTheme="minorHAnsi"/>
          <w:sz w:val="26"/>
          <w:szCs w:val="26"/>
        </w:rPr>
      </w:pPr>
      <w:r>
        <w:rPr>
          <w:rFonts w:asciiTheme="minorHAnsi" w:hAnsiTheme="minorHAnsi"/>
          <w:sz w:val="26"/>
          <w:szCs w:val="26"/>
        </w:rPr>
        <w:t xml:space="preserve">Media civil society </w:t>
      </w:r>
      <w:proofErr w:type="spellStart"/>
      <w:r>
        <w:rPr>
          <w:rFonts w:asciiTheme="minorHAnsi" w:hAnsiTheme="minorHAnsi"/>
          <w:sz w:val="26"/>
          <w:szCs w:val="26"/>
        </w:rPr>
        <w:t>organisations</w:t>
      </w:r>
      <w:proofErr w:type="spellEnd"/>
    </w:p>
    <w:p w14:paraId="074BA28F" w14:textId="77777777" w:rsidR="003046E4" w:rsidRDefault="003046E4" w:rsidP="003046E4"/>
    <w:p w14:paraId="72F12015" w14:textId="4B229BE2" w:rsidR="001A6873" w:rsidRPr="001A6873" w:rsidRDefault="001A6873" w:rsidP="001A6873">
      <w:pPr>
        <w:shd w:val="clear" w:color="auto" w:fill="A5C9EB" w:themeFill="text2" w:themeFillTint="40"/>
        <w:jc w:val="both"/>
        <w:rPr>
          <w:b/>
          <w:bCs/>
          <w:color w:val="215E99" w:themeColor="text2" w:themeTint="BF"/>
          <w:sz w:val="26"/>
          <w:szCs w:val="26"/>
        </w:rPr>
      </w:pPr>
      <w:r>
        <w:rPr>
          <w:b/>
          <w:bCs/>
          <w:color w:val="215E99" w:themeColor="text2" w:themeTint="BF"/>
          <w:sz w:val="26"/>
          <w:szCs w:val="26"/>
        </w:rPr>
        <w:t>How to get more information</w:t>
      </w:r>
      <w:r w:rsidRPr="000B0D2A">
        <w:rPr>
          <w:b/>
          <w:bCs/>
          <w:color w:val="215E99" w:themeColor="text2" w:themeTint="BF"/>
          <w:sz w:val="26"/>
          <w:szCs w:val="26"/>
        </w:rPr>
        <w:t>?</w:t>
      </w:r>
    </w:p>
    <w:p w14:paraId="7BA7FD2F" w14:textId="25ABBFE1" w:rsidR="003046E4" w:rsidRPr="000B0D2A" w:rsidRDefault="00477F42" w:rsidP="003046E4">
      <w:pPr>
        <w:rPr>
          <w:b/>
          <w:bCs/>
        </w:rPr>
      </w:pPr>
      <w:r>
        <w:rPr>
          <w:b/>
          <w:bCs/>
        </w:rPr>
        <w:t xml:space="preserve">Council of Europe </w:t>
      </w:r>
      <w:r w:rsidR="003046E4" w:rsidRPr="00440948">
        <w:rPr>
          <w:b/>
          <w:bCs/>
        </w:rPr>
        <w:t xml:space="preserve">Office in </w:t>
      </w:r>
      <w:r>
        <w:rPr>
          <w:b/>
          <w:bCs/>
        </w:rPr>
        <w:t>Chisinau</w:t>
      </w:r>
      <w:r w:rsidR="003046E4" w:rsidRPr="000B0D2A">
        <w:rPr>
          <w:b/>
          <w:bCs/>
        </w:rPr>
        <w:t>:</w:t>
      </w:r>
    </w:p>
    <w:p w14:paraId="76A8E33A" w14:textId="77777777" w:rsidR="003046E4" w:rsidRPr="00BF0CA4" w:rsidRDefault="003046E4" w:rsidP="003046E4">
      <w:r w:rsidRPr="00BF0CA4">
        <w:t xml:space="preserve">63 Str. Vlaicu </w:t>
      </w:r>
      <w:proofErr w:type="spellStart"/>
      <w:r w:rsidRPr="00BF0CA4">
        <w:t>Pârcălab</w:t>
      </w:r>
      <w:proofErr w:type="spellEnd"/>
      <w:r w:rsidRPr="00BF0CA4">
        <w:t>, 3rd floor</w:t>
      </w:r>
      <w:r w:rsidRPr="00BF0CA4">
        <w:br/>
        <w:t>Chișinău, MD-2001</w:t>
      </w:r>
    </w:p>
    <w:p w14:paraId="482226EC" w14:textId="77777777" w:rsidR="003046E4" w:rsidRDefault="003046E4" w:rsidP="003046E4">
      <w:pPr>
        <w:rPr>
          <w:rStyle w:val="Hyperlink"/>
        </w:rPr>
      </w:pPr>
      <w:r>
        <w:rPr>
          <w:noProof/>
        </w:rPr>
        <w:drawing>
          <wp:anchor distT="0" distB="0" distL="114300" distR="114300" simplePos="0" relativeHeight="251664384" behindDoc="1" locked="0" layoutInCell="1" allowOverlap="1" wp14:anchorId="67B4F83B" wp14:editId="24A3CB39">
            <wp:simplePos x="0" y="0"/>
            <wp:positionH relativeFrom="margin">
              <wp:align>left</wp:align>
            </wp:positionH>
            <wp:positionV relativeFrom="paragraph">
              <wp:posOffset>1905</wp:posOffset>
            </wp:positionV>
            <wp:extent cx="207010" cy="207010"/>
            <wp:effectExtent l="0" t="0" r="2540" b="2540"/>
            <wp:wrapTight wrapText="bothSides">
              <wp:wrapPolygon edited="0">
                <wp:start x="0" y="0"/>
                <wp:lineTo x="0" y="19877"/>
                <wp:lineTo x="19877" y="19877"/>
                <wp:lineTo x="19877" y="0"/>
                <wp:lineTo x="0" y="0"/>
              </wp:wrapPolygon>
            </wp:wrapTight>
            <wp:docPr id="1576218570" name="Picture 11" descr="Email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mail Icon Vector Art, Icons, and Graphic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tooltip="mailto:mediaproject@coe.int" w:history="1">
        <w:r w:rsidRPr="00BF0CA4">
          <w:rPr>
            <w:rStyle w:val="Hyperlink"/>
          </w:rPr>
          <w:t>mediaproject@coe.int</w:t>
        </w:r>
      </w:hyperlink>
    </w:p>
    <w:p w14:paraId="448C8DA7" w14:textId="77777777" w:rsidR="00477F42" w:rsidRPr="00440948" w:rsidRDefault="00477F42" w:rsidP="003046E4"/>
    <w:p w14:paraId="04064FBF" w14:textId="7451DC51" w:rsidR="004B4B36" w:rsidRDefault="004B4B36"/>
    <w:p w14:paraId="79210902" w14:textId="77777777" w:rsidR="003046E4" w:rsidRDefault="003046E4"/>
    <w:p w14:paraId="4A993A6D" w14:textId="77777777" w:rsidR="003046E4" w:rsidRDefault="003046E4"/>
    <w:p w14:paraId="450E121D" w14:textId="77777777" w:rsidR="003046E4" w:rsidRDefault="003046E4"/>
    <w:p w14:paraId="076CFCEE" w14:textId="77777777" w:rsidR="003046E4" w:rsidRDefault="003046E4"/>
    <w:sectPr w:rsidR="003046E4" w:rsidSect="00CD34F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70FC4"/>
    <w:multiLevelType w:val="hybridMultilevel"/>
    <w:tmpl w:val="FCC0FF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D8479B7"/>
    <w:multiLevelType w:val="hybridMultilevel"/>
    <w:tmpl w:val="5FD4C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649">
    <w:abstractNumId w:val="0"/>
  </w:num>
  <w:num w:numId="2" w16cid:durableId="144318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5E"/>
    <w:rsid w:val="001A6873"/>
    <w:rsid w:val="002467E5"/>
    <w:rsid w:val="002B7508"/>
    <w:rsid w:val="003046E4"/>
    <w:rsid w:val="0042288D"/>
    <w:rsid w:val="00432EFB"/>
    <w:rsid w:val="00477F42"/>
    <w:rsid w:val="004B4B36"/>
    <w:rsid w:val="00572CF5"/>
    <w:rsid w:val="006B02DD"/>
    <w:rsid w:val="008772D1"/>
    <w:rsid w:val="008A1E66"/>
    <w:rsid w:val="008B4BFE"/>
    <w:rsid w:val="00942CED"/>
    <w:rsid w:val="00A63CF8"/>
    <w:rsid w:val="00C5216A"/>
    <w:rsid w:val="00CA5B5E"/>
    <w:rsid w:val="00CD34FB"/>
    <w:rsid w:val="00EC09AF"/>
    <w:rsid w:val="00ED07C2"/>
    <w:rsid w:val="00F6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EB8B"/>
  <w15:chartTrackingRefBased/>
  <w15:docId w15:val="{AE5067D2-E0E0-4BC8-AD2B-2596AB18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36"/>
    <w:pPr>
      <w:spacing w:after="0" w:line="240" w:lineRule="auto"/>
    </w:pPr>
    <w:rPr>
      <w:rFonts w:ascii="Aptos" w:hAnsi="Aptos" w:cs="Aptos"/>
      <w:kern w:val="0"/>
      <w:sz w:val="22"/>
      <w:szCs w:val="22"/>
      <w14:ligatures w14:val="none"/>
    </w:rPr>
  </w:style>
  <w:style w:type="paragraph" w:styleId="Heading1">
    <w:name w:val="heading 1"/>
    <w:basedOn w:val="Normal"/>
    <w:next w:val="Normal"/>
    <w:link w:val="Heading1Char"/>
    <w:uiPriority w:val="9"/>
    <w:qFormat/>
    <w:rsid w:val="00CA5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B5E"/>
    <w:rPr>
      <w:rFonts w:eastAsiaTheme="majorEastAsia" w:cstheme="majorBidi"/>
      <w:color w:val="272727" w:themeColor="text1" w:themeTint="D8"/>
    </w:rPr>
  </w:style>
  <w:style w:type="paragraph" w:styleId="Title">
    <w:name w:val="Title"/>
    <w:basedOn w:val="Normal"/>
    <w:next w:val="Normal"/>
    <w:link w:val="TitleChar"/>
    <w:uiPriority w:val="10"/>
    <w:qFormat/>
    <w:rsid w:val="00CA5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B5E"/>
    <w:pPr>
      <w:spacing w:before="160"/>
      <w:jc w:val="center"/>
    </w:pPr>
    <w:rPr>
      <w:i/>
      <w:iCs/>
      <w:color w:val="404040" w:themeColor="text1" w:themeTint="BF"/>
    </w:rPr>
  </w:style>
  <w:style w:type="character" w:customStyle="1" w:styleId="QuoteChar">
    <w:name w:val="Quote Char"/>
    <w:basedOn w:val="DefaultParagraphFont"/>
    <w:link w:val="Quote"/>
    <w:uiPriority w:val="29"/>
    <w:rsid w:val="00CA5B5E"/>
    <w:rPr>
      <w:i/>
      <w:iCs/>
      <w:color w:val="404040" w:themeColor="text1" w:themeTint="BF"/>
    </w:rPr>
  </w:style>
  <w:style w:type="paragraph" w:styleId="ListParagraph">
    <w:name w:val="List Paragraph"/>
    <w:basedOn w:val="Normal"/>
    <w:uiPriority w:val="34"/>
    <w:qFormat/>
    <w:rsid w:val="00CA5B5E"/>
    <w:pPr>
      <w:ind w:left="720"/>
      <w:contextualSpacing/>
    </w:pPr>
  </w:style>
  <w:style w:type="character" w:styleId="IntenseEmphasis">
    <w:name w:val="Intense Emphasis"/>
    <w:basedOn w:val="DefaultParagraphFont"/>
    <w:uiPriority w:val="21"/>
    <w:qFormat/>
    <w:rsid w:val="00CA5B5E"/>
    <w:rPr>
      <w:i/>
      <w:iCs/>
      <w:color w:val="0F4761" w:themeColor="accent1" w:themeShade="BF"/>
    </w:rPr>
  </w:style>
  <w:style w:type="paragraph" w:styleId="IntenseQuote">
    <w:name w:val="Intense Quote"/>
    <w:basedOn w:val="Normal"/>
    <w:next w:val="Normal"/>
    <w:link w:val="IntenseQuoteChar"/>
    <w:uiPriority w:val="30"/>
    <w:qFormat/>
    <w:rsid w:val="00CA5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B5E"/>
    <w:rPr>
      <w:i/>
      <w:iCs/>
      <w:color w:val="0F4761" w:themeColor="accent1" w:themeShade="BF"/>
    </w:rPr>
  </w:style>
  <w:style w:type="character" w:styleId="IntenseReference">
    <w:name w:val="Intense Reference"/>
    <w:basedOn w:val="DefaultParagraphFont"/>
    <w:uiPriority w:val="32"/>
    <w:qFormat/>
    <w:rsid w:val="00CA5B5E"/>
    <w:rPr>
      <w:b/>
      <w:bCs/>
      <w:smallCaps/>
      <w:color w:val="0F4761" w:themeColor="accent1" w:themeShade="BF"/>
      <w:spacing w:val="5"/>
    </w:rPr>
  </w:style>
  <w:style w:type="character" w:styleId="Hyperlink">
    <w:name w:val="Hyperlink"/>
    <w:basedOn w:val="DefaultParagraphFont"/>
    <w:uiPriority w:val="99"/>
    <w:unhideWhenUsed/>
    <w:rsid w:val="003046E4"/>
    <w:rPr>
      <w:color w:val="467886" w:themeColor="hyperlink"/>
      <w:u w:val="single"/>
    </w:rPr>
  </w:style>
  <w:style w:type="paragraph" w:customStyle="1" w:styleId="PMMParagraph">
    <w:name w:val="PMM_Paragraph"/>
    <w:basedOn w:val="Normal"/>
    <w:uiPriority w:val="1"/>
    <w:qFormat/>
    <w:rsid w:val="003046E4"/>
    <w:pPr>
      <w:spacing w:before="120" w:after="120"/>
      <w:ind w:left="284"/>
      <w:jc w:val="both"/>
    </w:pPr>
    <w:rPr>
      <w:rFonts w:ascii="Aptos Light" w:eastAsia="Times New Roman" w:hAnsi="Aptos Light" w:cs="Times New Roman"/>
    </w:rPr>
  </w:style>
  <w:style w:type="table" w:styleId="TableGrid">
    <w:name w:val="Table Grid"/>
    <w:basedOn w:val="TableNormal"/>
    <w:uiPriority w:val="39"/>
    <w:rsid w:val="00A6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png@01DB7C61.A1A10D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project@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8EA0-0442-4430-8527-A44B561D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CATIREV Nina</dc:creator>
  <cp:keywords/>
  <dc:description/>
  <cp:lastModifiedBy>CHIRIAC Ana</cp:lastModifiedBy>
  <cp:revision>10</cp:revision>
  <dcterms:created xsi:type="dcterms:W3CDTF">2025-02-17T07:42:00Z</dcterms:created>
  <dcterms:modified xsi:type="dcterms:W3CDTF">2025-03-14T14:49:00Z</dcterms:modified>
</cp:coreProperties>
</file>