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1C6C" w14:textId="0B5C0BBE" w:rsidR="00C1286F" w:rsidRDefault="007B2A06" w:rsidP="00C1286F">
      <w:pPr>
        <w:rPr>
          <w:rFonts w:cstheme="minorHAnsi"/>
          <w:sz w:val="24"/>
          <w:szCs w:val="24"/>
          <w:lang w:val="en-GB"/>
        </w:rPr>
      </w:pPr>
      <w:r w:rsidRPr="00542668">
        <w:rPr>
          <w:rFonts w:ascii="Calibri" w:eastAsia="Calibri" w:hAnsi="Calibri" w:cs="Calibri"/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47B553B" wp14:editId="0B5C94DE">
            <wp:simplePos x="0" y="0"/>
            <wp:positionH relativeFrom="column">
              <wp:posOffset>4305300</wp:posOffset>
            </wp:positionH>
            <wp:positionV relativeFrom="paragraph">
              <wp:posOffset>85090</wp:posOffset>
            </wp:positionV>
            <wp:extent cx="1285875" cy="660400"/>
            <wp:effectExtent l="0" t="0" r="9525" b="6350"/>
            <wp:wrapNone/>
            <wp:docPr id="8" name="Εικόνα 1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1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668">
        <w:rPr>
          <w:rFonts w:cstheme="minorHAnsi"/>
          <w:sz w:val="24"/>
          <w:szCs w:val="24"/>
          <w:lang w:val="en-GB"/>
        </w:rPr>
        <w:t xml:space="preserve">         </w:t>
      </w:r>
      <w:r>
        <w:rPr>
          <w:noProof/>
        </w:rPr>
        <w:drawing>
          <wp:inline distT="0" distB="0" distL="0" distR="0" wp14:anchorId="653B279A" wp14:editId="19147BB8">
            <wp:extent cx="923925" cy="74364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708" cy="74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668">
        <w:rPr>
          <w:rFonts w:cstheme="minorHAnsi"/>
          <w:sz w:val="24"/>
          <w:szCs w:val="24"/>
          <w:lang w:val="en-GB"/>
        </w:rPr>
        <w:t xml:space="preserve">  </w:t>
      </w:r>
      <w:r w:rsidR="007A5B24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</w:t>
      </w:r>
      <w:r w:rsidR="00542668">
        <w:rPr>
          <w:rFonts w:cstheme="minorHAnsi"/>
          <w:sz w:val="24"/>
          <w:szCs w:val="24"/>
          <w:lang w:val="en-GB"/>
        </w:rPr>
        <w:t xml:space="preserve">        </w:t>
      </w:r>
    </w:p>
    <w:p w14:paraId="434D29FC" w14:textId="725D464B" w:rsidR="00C1286F" w:rsidRPr="00517351" w:rsidRDefault="00C1286F" w:rsidP="0044052C">
      <w:pPr>
        <w:spacing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</w:pPr>
      <w:r w:rsidRPr="00243AEF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val="en-GB"/>
        </w:rPr>
        <w:t xml:space="preserve">KRESNA TECHNICAL WORKSHOP </w:t>
      </w:r>
    </w:p>
    <w:p w14:paraId="02507EB8" w14:textId="68BAD615" w:rsidR="00C1286F" w:rsidRPr="00517351" w:rsidRDefault="00C1286F" w:rsidP="0044052C">
      <w:pPr>
        <w:spacing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</w:pPr>
      <w:r w:rsidRPr="00517351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“Challenges &amp; opportunities for the conservation of reptiles and large carnivores during linear infrastructure development in South-East Europe</w:t>
      </w:r>
      <w:r w:rsidR="00C270FC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:</w:t>
      </w:r>
      <w:r w:rsidR="004016A8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C270FC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a</w:t>
      </w:r>
      <w:r w:rsidR="004016A8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 xml:space="preserve"> case study for the Kresna </w:t>
      </w:r>
      <w:r w:rsidR="00C270FC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a</w:t>
      </w:r>
      <w:r w:rsidR="004016A8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rea</w:t>
      </w:r>
      <w:r w:rsidR="00ED72D0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, Bulgaria</w:t>
      </w:r>
      <w:r w:rsidRPr="00517351">
        <w:rPr>
          <w:rFonts w:eastAsia="Times New Roman" w:cstheme="minorHAnsi"/>
          <w:b/>
          <w:bCs/>
          <w:color w:val="000000" w:themeColor="text1"/>
          <w:sz w:val="28"/>
          <w:szCs w:val="28"/>
          <w:lang w:val="en-GB"/>
        </w:rPr>
        <w:t>”</w:t>
      </w:r>
    </w:p>
    <w:p w14:paraId="0F65C399" w14:textId="56774CCA" w:rsidR="007B2A06" w:rsidRPr="0068670D" w:rsidRDefault="00C1286F" w:rsidP="0068670D">
      <w:pPr>
        <w:spacing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  <w:r w:rsidRPr="009A297B"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>22-24 April 2024, Sandanski, Bulgaria</w:t>
      </w:r>
    </w:p>
    <w:p w14:paraId="4CA52049" w14:textId="37EF9F45" w:rsidR="0044052C" w:rsidRPr="000C2223" w:rsidRDefault="0068670D" w:rsidP="009A297B">
      <w:pPr>
        <w:jc w:val="center"/>
        <w:rPr>
          <w:rFonts w:eastAsia="Times New Roman" w:cstheme="minorHAnsi"/>
          <w:bCs/>
          <w:sz w:val="24"/>
          <w:szCs w:val="24"/>
          <w:lang w:val="en-GB"/>
        </w:rPr>
      </w:pPr>
      <w:bookmarkStart w:id="0" w:name="_Hlk157705879"/>
      <w:r>
        <w:rPr>
          <w:rFonts w:eastAsia="Times New Roman" w:cstheme="minorHAnsi"/>
          <w:b/>
          <w:bCs/>
          <w:sz w:val="32"/>
          <w:szCs w:val="32"/>
          <w:lang w:val="en-GB"/>
        </w:rPr>
        <w:t xml:space="preserve">- </w:t>
      </w:r>
      <w:r w:rsidRPr="0068670D">
        <w:rPr>
          <w:rFonts w:eastAsia="Times New Roman" w:cstheme="minorHAnsi"/>
          <w:b/>
          <w:bCs/>
          <w:sz w:val="32"/>
          <w:szCs w:val="32"/>
          <w:lang w:val="en-GB"/>
        </w:rPr>
        <w:t>Kresna Workshops Topics</w:t>
      </w:r>
      <w:r>
        <w:rPr>
          <w:rFonts w:eastAsia="Times New Roman" w:cstheme="minorHAnsi"/>
          <w:b/>
          <w:bCs/>
          <w:sz w:val="32"/>
          <w:szCs w:val="32"/>
          <w:lang w:val="en-GB"/>
        </w:rPr>
        <w:t xml:space="preserve"> -</w:t>
      </w:r>
    </w:p>
    <w:bookmarkEnd w:id="0"/>
    <w:p w14:paraId="495E6353" w14:textId="77777777" w:rsidR="0068670D" w:rsidRPr="00717E5D" w:rsidRDefault="0068670D" w:rsidP="0068670D">
      <w:pPr>
        <w:pStyle w:val="Default"/>
        <w:jc w:val="center"/>
        <w:rPr>
          <w:b/>
          <w:sz w:val="22"/>
          <w:szCs w:val="22"/>
          <w:lang w:val="en-GB"/>
        </w:rPr>
      </w:pPr>
      <w:r w:rsidRPr="00717E5D">
        <w:rPr>
          <w:b/>
          <w:sz w:val="22"/>
          <w:szCs w:val="22"/>
          <w:lang w:val="en-GB"/>
        </w:rPr>
        <w:t>Reptiles and large carnivores during Linear Infrastructure development:</w:t>
      </w:r>
    </w:p>
    <w:p w14:paraId="451554C6" w14:textId="77777777" w:rsidR="0068670D" w:rsidRPr="00717E5D" w:rsidRDefault="0068670D" w:rsidP="0068670D">
      <w:pPr>
        <w:pStyle w:val="Default"/>
        <w:jc w:val="center"/>
        <w:rPr>
          <w:b/>
          <w:sz w:val="22"/>
          <w:szCs w:val="22"/>
          <w:lang w:val="en-GB"/>
        </w:rPr>
      </w:pPr>
      <w:r w:rsidRPr="00717E5D">
        <w:rPr>
          <w:b/>
          <w:sz w:val="22"/>
          <w:szCs w:val="22"/>
          <w:lang w:val="en-GB"/>
        </w:rPr>
        <w:t xml:space="preserve"> Understanding the impacts, challenges and exchange of knowledge for developing best solutions adapted to the local context. </w:t>
      </w:r>
    </w:p>
    <w:p w14:paraId="5E61FFCD" w14:textId="77777777" w:rsidR="0068670D" w:rsidRPr="00717E5D" w:rsidRDefault="0068670D" w:rsidP="0068670D"/>
    <w:p w14:paraId="709F4D70" w14:textId="5A999513" w:rsidR="0068670D" w:rsidRPr="00717E5D" w:rsidRDefault="0068670D" w:rsidP="0068670D">
      <w:r w:rsidRPr="00717E5D">
        <w:t xml:space="preserve">Key species in Kresna Gorge: </w:t>
      </w:r>
    </w:p>
    <w:p w14:paraId="2A6AA618" w14:textId="77777777" w:rsidR="0068670D" w:rsidRPr="00717E5D" w:rsidRDefault="0068670D" w:rsidP="0068670D">
      <w:r w:rsidRPr="0068670D">
        <w:rPr>
          <w:u w:val="single"/>
        </w:rPr>
        <w:t>Reptiles</w:t>
      </w:r>
      <w:r w:rsidRPr="00717E5D">
        <w:t xml:space="preserve">: </w:t>
      </w:r>
      <w:proofErr w:type="spellStart"/>
      <w:r w:rsidRPr="00717E5D">
        <w:rPr>
          <w:i/>
          <w:iCs/>
        </w:rPr>
        <w:t>Eurotestudo</w:t>
      </w:r>
      <w:proofErr w:type="spellEnd"/>
      <w:r w:rsidRPr="00717E5D">
        <w:rPr>
          <w:i/>
          <w:iCs/>
        </w:rPr>
        <w:t xml:space="preserve"> </w:t>
      </w:r>
      <w:proofErr w:type="spellStart"/>
      <w:r w:rsidRPr="00717E5D">
        <w:rPr>
          <w:i/>
          <w:iCs/>
        </w:rPr>
        <w:t>hermanni</w:t>
      </w:r>
      <w:proofErr w:type="spellEnd"/>
      <w:r w:rsidRPr="00717E5D">
        <w:t xml:space="preserve">, </w:t>
      </w:r>
      <w:r w:rsidRPr="00717E5D">
        <w:rPr>
          <w:i/>
          <w:iCs/>
        </w:rPr>
        <w:t xml:space="preserve">Testudo </w:t>
      </w:r>
      <w:proofErr w:type="spellStart"/>
      <w:r w:rsidRPr="00717E5D">
        <w:rPr>
          <w:i/>
          <w:iCs/>
        </w:rPr>
        <w:t>graeca</w:t>
      </w:r>
      <w:proofErr w:type="spellEnd"/>
      <w:r w:rsidRPr="00717E5D">
        <w:t xml:space="preserve">, </w:t>
      </w:r>
      <w:r w:rsidRPr="00717E5D">
        <w:rPr>
          <w:i/>
          <w:iCs/>
        </w:rPr>
        <w:t xml:space="preserve">Elaphe </w:t>
      </w:r>
      <w:proofErr w:type="spellStart"/>
      <w:r w:rsidRPr="00717E5D">
        <w:rPr>
          <w:i/>
          <w:iCs/>
        </w:rPr>
        <w:t>quatorlineata</w:t>
      </w:r>
      <w:proofErr w:type="spellEnd"/>
      <w:r w:rsidRPr="00717E5D">
        <w:t xml:space="preserve">, </w:t>
      </w:r>
      <w:proofErr w:type="spellStart"/>
      <w:r w:rsidRPr="00717E5D">
        <w:rPr>
          <w:i/>
          <w:iCs/>
        </w:rPr>
        <w:t>Zamenis</w:t>
      </w:r>
      <w:proofErr w:type="spellEnd"/>
      <w:r w:rsidRPr="00717E5D">
        <w:rPr>
          <w:i/>
          <w:iCs/>
        </w:rPr>
        <w:t xml:space="preserve"> </w:t>
      </w:r>
      <w:proofErr w:type="gramStart"/>
      <w:r w:rsidRPr="00717E5D">
        <w:rPr>
          <w:i/>
          <w:iCs/>
        </w:rPr>
        <w:t>situla</w:t>
      </w:r>
      <w:r w:rsidRPr="00717E5D">
        <w:t>;</w:t>
      </w:r>
      <w:proofErr w:type="gramEnd"/>
      <w:r w:rsidRPr="00717E5D">
        <w:t xml:space="preserve"> </w:t>
      </w:r>
    </w:p>
    <w:p w14:paraId="5872A97B" w14:textId="0255AC4F" w:rsidR="0068670D" w:rsidRPr="00717E5D" w:rsidRDefault="0068670D" w:rsidP="0068670D">
      <w:r w:rsidRPr="0068670D">
        <w:rPr>
          <w:u w:val="single"/>
        </w:rPr>
        <w:t>Large carnivores</w:t>
      </w:r>
      <w:r w:rsidRPr="00717E5D">
        <w:t xml:space="preserve"> – </w:t>
      </w:r>
      <w:r w:rsidRPr="00717E5D">
        <w:rPr>
          <w:i/>
          <w:iCs/>
        </w:rPr>
        <w:t>Canis lupus</w:t>
      </w:r>
      <w:r w:rsidRPr="00717E5D">
        <w:t xml:space="preserve">, </w:t>
      </w:r>
      <w:r w:rsidRPr="00717E5D">
        <w:rPr>
          <w:i/>
          <w:iCs/>
        </w:rPr>
        <w:t>Ursus arctos.</w:t>
      </w:r>
    </w:p>
    <w:p w14:paraId="28E737F1" w14:textId="77777777" w:rsidR="0068670D" w:rsidRPr="00717E5D" w:rsidRDefault="0068670D" w:rsidP="0068670D">
      <w:pPr>
        <w:pStyle w:val="Default"/>
        <w:numPr>
          <w:ilvl w:val="0"/>
          <w:numId w:val="31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Biology and ecology of the key species</w:t>
      </w:r>
    </w:p>
    <w:p w14:paraId="4959EECB" w14:textId="77777777" w:rsidR="0068670D" w:rsidRPr="00717E5D" w:rsidRDefault="0068670D" w:rsidP="0068670D">
      <w:pPr>
        <w:pStyle w:val="Default"/>
        <w:numPr>
          <w:ilvl w:val="0"/>
          <w:numId w:val="31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US"/>
        </w:rPr>
        <w:t>Biogeographical role of the Kresna Gorge for the coherence of the NATURA 2000 network and threats</w:t>
      </w:r>
    </w:p>
    <w:p w14:paraId="1A2ABE36" w14:textId="77777777" w:rsidR="0068670D" w:rsidRPr="00717E5D" w:rsidRDefault="0068670D" w:rsidP="0068670D">
      <w:pPr>
        <w:pStyle w:val="Default"/>
        <w:numPr>
          <w:ilvl w:val="0"/>
          <w:numId w:val="31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Habitat loss, degradation, and fragmentation</w:t>
      </w:r>
    </w:p>
    <w:p w14:paraId="74CFD6A2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 xml:space="preserve">Road / rail traffic impact (avoidance, barrier effect, wildlife mortality;  human safety, wildlife-vehicle collision) </w:t>
      </w:r>
    </w:p>
    <w:p w14:paraId="646A0DD2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 xml:space="preserve">Environmental impact assessment </w:t>
      </w:r>
    </w:p>
    <w:p w14:paraId="53A10CA0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 xml:space="preserve">Pairing/doubling linear infrastructure and assessment of cumulative </w:t>
      </w:r>
      <w:proofErr w:type="gramStart"/>
      <w:r w:rsidRPr="00717E5D">
        <w:rPr>
          <w:sz w:val="22"/>
          <w:szCs w:val="22"/>
          <w:lang w:val="en-GB"/>
        </w:rPr>
        <w:t>effects</w:t>
      </w:r>
      <w:proofErr w:type="gramEnd"/>
    </w:p>
    <w:p w14:paraId="646E4012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Population dynamics</w:t>
      </w:r>
    </w:p>
    <w:p w14:paraId="749CEC98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Biodiversity and resiliency of linear infrastructure</w:t>
      </w:r>
    </w:p>
    <w:p w14:paraId="432D7F4D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Defragmentation strategies, ecological reconstruction</w:t>
      </w:r>
    </w:p>
    <w:p w14:paraId="43797F05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 xml:space="preserve">Policy and management </w:t>
      </w:r>
    </w:p>
    <w:p w14:paraId="270AB8B0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Strategic planning</w:t>
      </w:r>
    </w:p>
    <w:p w14:paraId="615BF18E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Effective mitigation measures</w:t>
      </w:r>
      <w:r w:rsidRPr="00717E5D">
        <w:rPr>
          <w:sz w:val="22"/>
          <w:szCs w:val="22"/>
          <w:lang w:val="en-US"/>
        </w:rPr>
        <w:t xml:space="preserve">; </w:t>
      </w:r>
      <w:r w:rsidRPr="00717E5D">
        <w:rPr>
          <w:sz w:val="22"/>
          <w:szCs w:val="22"/>
          <w:lang w:val="en-GB"/>
        </w:rPr>
        <w:t>Avoid – Minimi</w:t>
      </w:r>
      <w:r>
        <w:rPr>
          <w:sz w:val="22"/>
          <w:szCs w:val="22"/>
          <w:lang w:val="en-GB"/>
        </w:rPr>
        <w:t>s</w:t>
      </w:r>
      <w:r w:rsidRPr="00717E5D">
        <w:rPr>
          <w:sz w:val="22"/>
          <w:szCs w:val="22"/>
          <w:lang w:val="en-GB"/>
        </w:rPr>
        <w:t>e – Compensate – Decommissioning</w:t>
      </w:r>
      <w:r>
        <w:rPr>
          <w:sz w:val="22"/>
          <w:szCs w:val="22"/>
          <w:lang w:val="en-GB"/>
        </w:rPr>
        <w:t xml:space="preserve"> Hierarchy</w:t>
      </w:r>
    </w:p>
    <w:p w14:paraId="1F4EC894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 xml:space="preserve">Standards and regulations </w:t>
      </w:r>
    </w:p>
    <w:p w14:paraId="2C719023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Technical solutions</w:t>
      </w:r>
    </w:p>
    <w:p w14:paraId="1BB3554D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 xml:space="preserve">Stakeholder engagement </w:t>
      </w:r>
    </w:p>
    <w:p w14:paraId="49DC227F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 xml:space="preserve">Animal passages (wildlife crossing structure) </w:t>
      </w:r>
    </w:p>
    <w:p w14:paraId="1D242C78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 xml:space="preserve">Infrastructure Habitats </w:t>
      </w:r>
    </w:p>
    <w:p w14:paraId="0FCAB244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Landscape integration</w:t>
      </w:r>
    </w:p>
    <w:p w14:paraId="6E2596CB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 xml:space="preserve">Transportation technology innovation to support environmental </w:t>
      </w:r>
      <w:proofErr w:type="gramStart"/>
      <w:r w:rsidRPr="00717E5D">
        <w:rPr>
          <w:sz w:val="22"/>
          <w:szCs w:val="22"/>
          <w:lang w:val="en-GB"/>
        </w:rPr>
        <w:t>protection</w:t>
      </w:r>
      <w:proofErr w:type="gramEnd"/>
      <w:r w:rsidRPr="00717E5D">
        <w:rPr>
          <w:sz w:val="22"/>
          <w:szCs w:val="22"/>
          <w:lang w:val="en-GB"/>
        </w:rPr>
        <w:t xml:space="preserve"> </w:t>
      </w:r>
    </w:p>
    <w:p w14:paraId="3316DD83" w14:textId="77777777" w:rsidR="0068670D" w:rsidRPr="00717E5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Operation of sustainable linear transport infrastructure</w:t>
      </w:r>
    </w:p>
    <w:p w14:paraId="0490A6AD" w14:textId="680B2D4B" w:rsidR="00EF4074" w:rsidRPr="0068670D" w:rsidRDefault="0068670D" w:rsidP="0068670D">
      <w:pPr>
        <w:pStyle w:val="Default"/>
        <w:numPr>
          <w:ilvl w:val="0"/>
          <w:numId w:val="30"/>
        </w:numPr>
        <w:spacing w:after="120"/>
        <w:ind w:left="714" w:hanging="357"/>
        <w:rPr>
          <w:sz w:val="22"/>
          <w:szCs w:val="22"/>
          <w:lang w:val="en-GB"/>
        </w:rPr>
      </w:pPr>
      <w:r w:rsidRPr="00717E5D">
        <w:rPr>
          <w:sz w:val="22"/>
          <w:szCs w:val="22"/>
          <w:lang w:val="en-GB"/>
        </w:rPr>
        <w:t>Monitoring efficiency of solutions</w:t>
      </w:r>
    </w:p>
    <w:sectPr w:rsidR="00EF4074" w:rsidRPr="0068670D" w:rsidSect="0068670D">
      <w:footerReference w:type="default" r:id="rId11"/>
      <w:pgSz w:w="11906" w:h="16838" w:code="9"/>
      <w:pgMar w:top="567" w:right="1016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93DB" w14:textId="77777777" w:rsidR="008154F2" w:rsidRDefault="008154F2" w:rsidP="003F3EFA">
      <w:pPr>
        <w:spacing w:after="0" w:line="240" w:lineRule="auto"/>
      </w:pPr>
      <w:r>
        <w:separator/>
      </w:r>
    </w:p>
  </w:endnote>
  <w:endnote w:type="continuationSeparator" w:id="0">
    <w:p w14:paraId="626C4BA3" w14:textId="77777777" w:rsidR="008154F2" w:rsidRDefault="008154F2" w:rsidP="003F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437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566B5" w14:textId="3E56C9CD" w:rsidR="003F3EFA" w:rsidRDefault="003F3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B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31FEC1" w14:textId="77777777" w:rsidR="003F3EFA" w:rsidRDefault="003F3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BE56" w14:textId="77777777" w:rsidR="008154F2" w:rsidRDefault="008154F2" w:rsidP="003F3EFA">
      <w:pPr>
        <w:spacing w:after="0" w:line="240" w:lineRule="auto"/>
      </w:pPr>
      <w:r>
        <w:separator/>
      </w:r>
    </w:p>
  </w:footnote>
  <w:footnote w:type="continuationSeparator" w:id="0">
    <w:p w14:paraId="43738AD3" w14:textId="77777777" w:rsidR="008154F2" w:rsidRDefault="008154F2" w:rsidP="003F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310"/>
    <w:multiLevelType w:val="hybridMultilevel"/>
    <w:tmpl w:val="F26E2128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C6D700B"/>
    <w:multiLevelType w:val="hybridMultilevel"/>
    <w:tmpl w:val="894E0EBA"/>
    <w:lvl w:ilvl="0" w:tplc="04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11872243"/>
    <w:multiLevelType w:val="hybridMultilevel"/>
    <w:tmpl w:val="4E1AC6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10824"/>
    <w:multiLevelType w:val="hybridMultilevel"/>
    <w:tmpl w:val="9B0ED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85448"/>
    <w:multiLevelType w:val="hybridMultilevel"/>
    <w:tmpl w:val="242C3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D12B9"/>
    <w:multiLevelType w:val="multilevel"/>
    <w:tmpl w:val="DC8EE0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D519E"/>
    <w:multiLevelType w:val="multilevel"/>
    <w:tmpl w:val="53D8E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AC5BED"/>
    <w:multiLevelType w:val="hybridMultilevel"/>
    <w:tmpl w:val="DD94F7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01D9A"/>
    <w:multiLevelType w:val="hybridMultilevel"/>
    <w:tmpl w:val="11680F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F013F"/>
    <w:multiLevelType w:val="hybridMultilevel"/>
    <w:tmpl w:val="71D43B58"/>
    <w:lvl w:ilvl="0" w:tplc="EE0835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55D7"/>
    <w:multiLevelType w:val="hybridMultilevel"/>
    <w:tmpl w:val="4FE0B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A3357"/>
    <w:multiLevelType w:val="hybridMultilevel"/>
    <w:tmpl w:val="83828E6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B488B"/>
    <w:multiLevelType w:val="multilevel"/>
    <w:tmpl w:val="70B2DD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3" w15:restartNumberingAfterBreak="0">
    <w:nsid w:val="48B342B1"/>
    <w:multiLevelType w:val="hybridMultilevel"/>
    <w:tmpl w:val="9230BB5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C1624"/>
    <w:multiLevelType w:val="hybridMultilevel"/>
    <w:tmpl w:val="4FE8C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D6D5B"/>
    <w:multiLevelType w:val="hybridMultilevel"/>
    <w:tmpl w:val="655C1930"/>
    <w:lvl w:ilvl="0" w:tplc="C45699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594722"/>
    <w:multiLevelType w:val="hybridMultilevel"/>
    <w:tmpl w:val="43BA8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D61A8F"/>
    <w:multiLevelType w:val="hybridMultilevel"/>
    <w:tmpl w:val="28EEAD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70D0C"/>
    <w:multiLevelType w:val="multilevel"/>
    <w:tmpl w:val="7618EE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959E1"/>
    <w:multiLevelType w:val="hybridMultilevel"/>
    <w:tmpl w:val="8D00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B3241"/>
    <w:multiLevelType w:val="hybridMultilevel"/>
    <w:tmpl w:val="525C07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7218D0"/>
    <w:multiLevelType w:val="hybridMultilevel"/>
    <w:tmpl w:val="AAC0F3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64A73"/>
    <w:multiLevelType w:val="multilevel"/>
    <w:tmpl w:val="D1BE1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445558">
    <w:abstractNumId w:val="6"/>
  </w:num>
  <w:num w:numId="2" w16cid:durableId="1518152931">
    <w:abstractNumId w:val="18"/>
  </w:num>
  <w:num w:numId="3" w16cid:durableId="2013532741">
    <w:abstractNumId w:val="15"/>
  </w:num>
  <w:num w:numId="4" w16cid:durableId="893006307">
    <w:abstractNumId w:val="12"/>
  </w:num>
  <w:num w:numId="5" w16cid:durableId="2048748494">
    <w:abstractNumId w:val="5"/>
  </w:num>
  <w:num w:numId="6" w16cid:durableId="585848638">
    <w:abstractNumId w:val="22"/>
  </w:num>
  <w:num w:numId="7" w16cid:durableId="809127412">
    <w:abstractNumId w:val="3"/>
  </w:num>
  <w:num w:numId="8" w16cid:durableId="728263353">
    <w:abstractNumId w:val="16"/>
  </w:num>
  <w:num w:numId="9" w16cid:durableId="1112164670">
    <w:abstractNumId w:val="7"/>
  </w:num>
  <w:num w:numId="10" w16cid:durableId="579216167">
    <w:abstractNumId w:val="19"/>
  </w:num>
  <w:num w:numId="11" w16cid:durableId="1533150923">
    <w:abstractNumId w:val="1"/>
  </w:num>
  <w:num w:numId="12" w16cid:durableId="1704208920">
    <w:abstractNumId w:val="20"/>
  </w:num>
  <w:num w:numId="13" w16cid:durableId="1932740566">
    <w:abstractNumId w:val="2"/>
  </w:num>
  <w:num w:numId="14" w16cid:durableId="1217931526">
    <w:abstractNumId w:val="0"/>
  </w:num>
  <w:num w:numId="15" w16cid:durableId="13571200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826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9102346">
    <w:abstractNumId w:val="3"/>
  </w:num>
  <w:num w:numId="18" w16cid:durableId="1606035040">
    <w:abstractNumId w:val="2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9486364">
    <w:abstractNumId w:val="16"/>
  </w:num>
  <w:num w:numId="20" w16cid:durableId="1105878313">
    <w:abstractNumId w:val="19"/>
  </w:num>
  <w:num w:numId="21" w16cid:durableId="114830837">
    <w:abstractNumId w:val="1"/>
  </w:num>
  <w:num w:numId="22" w16cid:durableId="1023556755">
    <w:abstractNumId w:val="2"/>
  </w:num>
  <w:num w:numId="23" w16cid:durableId="1283729440">
    <w:abstractNumId w:val="14"/>
  </w:num>
  <w:num w:numId="24" w16cid:durableId="1695181773">
    <w:abstractNumId w:val="4"/>
  </w:num>
  <w:num w:numId="25" w16cid:durableId="1216238309">
    <w:abstractNumId w:val="21"/>
  </w:num>
  <w:num w:numId="26" w16cid:durableId="1776629031">
    <w:abstractNumId w:val="10"/>
  </w:num>
  <w:num w:numId="27" w16cid:durableId="2062048396">
    <w:abstractNumId w:val="13"/>
  </w:num>
  <w:num w:numId="28" w16cid:durableId="1070495680">
    <w:abstractNumId w:val="8"/>
  </w:num>
  <w:num w:numId="29" w16cid:durableId="579366763">
    <w:abstractNumId w:val="11"/>
  </w:num>
  <w:num w:numId="30" w16cid:durableId="1864636953">
    <w:abstractNumId w:val="17"/>
  </w:num>
  <w:num w:numId="31" w16cid:durableId="1727725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C4"/>
    <w:rsid w:val="00000ECD"/>
    <w:rsid w:val="000166F9"/>
    <w:rsid w:val="0005393C"/>
    <w:rsid w:val="0006673D"/>
    <w:rsid w:val="000C12AE"/>
    <w:rsid w:val="000C2223"/>
    <w:rsid w:val="000D1CD5"/>
    <w:rsid w:val="000D4C0F"/>
    <w:rsid w:val="000F6E1C"/>
    <w:rsid w:val="000F7006"/>
    <w:rsid w:val="001028C4"/>
    <w:rsid w:val="00152AB8"/>
    <w:rsid w:val="001576C4"/>
    <w:rsid w:val="001663CB"/>
    <w:rsid w:val="001805A5"/>
    <w:rsid w:val="00186A1B"/>
    <w:rsid w:val="001B2E02"/>
    <w:rsid w:val="001C5760"/>
    <w:rsid w:val="001D0626"/>
    <w:rsid w:val="00211D70"/>
    <w:rsid w:val="00230B4F"/>
    <w:rsid w:val="0023622B"/>
    <w:rsid w:val="00243AEF"/>
    <w:rsid w:val="00270F18"/>
    <w:rsid w:val="002A3252"/>
    <w:rsid w:val="002A6800"/>
    <w:rsid w:val="002B4171"/>
    <w:rsid w:val="002C48ED"/>
    <w:rsid w:val="002F7E78"/>
    <w:rsid w:val="003016FC"/>
    <w:rsid w:val="003310C3"/>
    <w:rsid w:val="003346FF"/>
    <w:rsid w:val="00340521"/>
    <w:rsid w:val="00370B43"/>
    <w:rsid w:val="00372316"/>
    <w:rsid w:val="003F3EFA"/>
    <w:rsid w:val="004016A8"/>
    <w:rsid w:val="0044052C"/>
    <w:rsid w:val="00473E3C"/>
    <w:rsid w:val="00482537"/>
    <w:rsid w:val="00517351"/>
    <w:rsid w:val="00542668"/>
    <w:rsid w:val="00544AA8"/>
    <w:rsid w:val="00597682"/>
    <w:rsid w:val="005B4C0D"/>
    <w:rsid w:val="005B7AA6"/>
    <w:rsid w:val="005C5A34"/>
    <w:rsid w:val="005C7C83"/>
    <w:rsid w:val="00600DA8"/>
    <w:rsid w:val="006377B6"/>
    <w:rsid w:val="00652C01"/>
    <w:rsid w:val="0067163B"/>
    <w:rsid w:val="0067178A"/>
    <w:rsid w:val="00680613"/>
    <w:rsid w:val="00683054"/>
    <w:rsid w:val="0068670D"/>
    <w:rsid w:val="00694B4D"/>
    <w:rsid w:val="007069E7"/>
    <w:rsid w:val="0071340A"/>
    <w:rsid w:val="007161C5"/>
    <w:rsid w:val="00731E17"/>
    <w:rsid w:val="00745C4C"/>
    <w:rsid w:val="00754E85"/>
    <w:rsid w:val="00791793"/>
    <w:rsid w:val="007A59C1"/>
    <w:rsid w:val="007A5B24"/>
    <w:rsid w:val="007A5EF0"/>
    <w:rsid w:val="007B2A06"/>
    <w:rsid w:val="0080383F"/>
    <w:rsid w:val="008154F2"/>
    <w:rsid w:val="00823094"/>
    <w:rsid w:val="00873504"/>
    <w:rsid w:val="008B6E57"/>
    <w:rsid w:val="008F723F"/>
    <w:rsid w:val="009177E9"/>
    <w:rsid w:val="00921620"/>
    <w:rsid w:val="0095198A"/>
    <w:rsid w:val="00963EDA"/>
    <w:rsid w:val="00965F65"/>
    <w:rsid w:val="009A297B"/>
    <w:rsid w:val="009A473B"/>
    <w:rsid w:val="009B7CCF"/>
    <w:rsid w:val="009C1E06"/>
    <w:rsid w:val="009E0E23"/>
    <w:rsid w:val="00A200E3"/>
    <w:rsid w:val="00A24ADE"/>
    <w:rsid w:val="00A32103"/>
    <w:rsid w:val="00A328AB"/>
    <w:rsid w:val="00A658E9"/>
    <w:rsid w:val="00A809C3"/>
    <w:rsid w:val="00AC523D"/>
    <w:rsid w:val="00B55516"/>
    <w:rsid w:val="00B662C1"/>
    <w:rsid w:val="00B81A65"/>
    <w:rsid w:val="00B83E25"/>
    <w:rsid w:val="00B94D08"/>
    <w:rsid w:val="00B94E04"/>
    <w:rsid w:val="00BC71B3"/>
    <w:rsid w:val="00BD339D"/>
    <w:rsid w:val="00C07B18"/>
    <w:rsid w:val="00C1286F"/>
    <w:rsid w:val="00C270FC"/>
    <w:rsid w:val="00C33163"/>
    <w:rsid w:val="00C727CC"/>
    <w:rsid w:val="00C80AA3"/>
    <w:rsid w:val="00C82F89"/>
    <w:rsid w:val="00CB7421"/>
    <w:rsid w:val="00CF05AD"/>
    <w:rsid w:val="00CF6AE6"/>
    <w:rsid w:val="00D12954"/>
    <w:rsid w:val="00D24149"/>
    <w:rsid w:val="00D50884"/>
    <w:rsid w:val="00D94CEE"/>
    <w:rsid w:val="00DB3267"/>
    <w:rsid w:val="00DB7228"/>
    <w:rsid w:val="00DE0566"/>
    <w:rsid w:val="00E05E58"/>
    <w:rsid w:val="00E10BC8"/>
    <w:rsid w:val="00E13284"/>
    <w:rsid w:val="00E3300A"/>
    <w:rsid w:val="00E51FC4"/>
    <w:rsid w:val="00E52A0D"/>
    <w:rsid w:val="00E5730B"/>
    <w:rsid w:val="00E711D9"/>
    <w:rsid w:val="00E90A6B"/>
    <w:rsid w:val="00ED72D0"/>
    <w:rsid w:val="00EF4074"/>
    <w:rsid w:val="00F2157F"/>
    <w:rsid w:val="00F401CF"/>
    <w:rsid w:val="00F53701"/>
    <w:rsid w:val="00F7784B"/>
    <w:rsid w:val="00F955BF"/>
    <w:rsid w:val="00FA093E"/>
    <w:rsid w:val="00FA7DB2"/>
    <w:rsid w:val="00FC2625"/>
    <w:rsid w:val="00FE0CBB"/>
    <w:rsid w:val="00FE417C"/>
    <w:rsid w:val="00FE62A3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643F"/>
  <w15:chartTrackingRefBased/>
  <w15:docId w15:val="{061CAD83-9DF9-4D87-A540-4F597EA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AIN CONTENT,List Paragraph12,Colorful List - Accent 11,List Paragraph2,Normal numbered,List Paragraph11,OBC Bullet,F5 List Paragraph,List Paragraph1,Dot pt,List Paragraph Char Char Char,Indicator Text,Numbered Para 1,Bullet 1"/>
    <w:basedOn w:val="Normal"/>
    <w:link w:val="ListParagraphChar"/>
    <w:uiPriority w:val="34"/>
    <w:qFormat/>
    <w:rsid w:val="00E51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7E9"/>
    <w:rPr>
      <w:color w:val="0563C1" w:themeColor="hyperlink"/>
      <w:u w:val="single"/>
    </w:rPr>
  </w:style>
  <w:style w:type="character" w:customStyle="1" w:styleId="gi">
    <w:name w:val="gi"/>
    <w:basedOn w:val="DefaultParagraphFont"/>
    <w:rsid w:val="000D4C0F"/>
  </w:style>
  <w:style w:type="paragraph" w:styleId="Header">
    <w:name w:val="header"/>
    <w:basedOn w:val="Normal"/>
    <w:link w:val="HeaderChar"/>
    <w:uiPriority w:val="99"/>
    <w:unhideWhenUsed/>
    <w:rsid w:val="003F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FA"/>
  </w:style>
  <w:style w:type="paragraph" w:styleId="Footer">
    <w:name w:val="footer"/>
    <w:basedOn w:val="Normal"/>
    <w:link w:val="FooterChar"/>
    <w:uiPriority w:val="99"/>
    <w:unhideWhenUsed/>
    <w:rsid w:val="003F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FA"/>
  </w:style>
  <w:style w:type="paragraph" w:styleId="Revision">
    <w:name w:val="Revision"/>
    <w:hidden/>
    <w:uiPriority w:val="99"/>
    <w:semiHidden/>
    <w:rsid w:val="00B94E0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4E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E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4E0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3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9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2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9C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1A65"/>
    <w:rPr>
      <w:color w:val="605E5C"/>
      <w:shd w:val="clear" w:color="auto" w:fill="E1DFDD"/>
    </w:rPr>
  </w:style>
  <w:style w:type="character" w:customStyle="1" w:styleId="ListParagraphChar">
    <w:name w:val="List Paragraph Char"/>
    <w:aliases w:val="MAIN CONTENT Char,List Paragraph12 Char,Colorful List - Accent 11 Char,List Paragraph2 Char,Normal numbered Char,List Paragraph11 Char,OBC Bullet Char,F5 List Paragraph Char,List Paragraph1 Char,Dot pt Char,Indicator Text Char"/>
    <w:link w:val="ListParagraph"/>
    <w:uiPriority w:val="34"/>
    <w:qFormat/>
    <w:rsid w:val="00F401CF"/>
  </w:style>
  <w:style w:type="paragraph" w:styleId="NormalWeb">
    <w:name w:val="Normal (Web)"/>
    <w:basedOn w:val="Normal"/>
    <w:uiPriority w:val="99"/>
    <w:semiHidden/>
    <w:unhideWhenUsed/>
    <w:rsid w:val="00EF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2A06"/>
    <w:rPr>
      <w:color w:val="605E5C"/>
      <w:shd w:val="clear" w:color="auto" w:fill="E1DFDD"/>
    </w:rPr>
  </w:style>
  <w:style w:type="paragraph" w:customStyle="1" w:styleId="Default">
    <w:name w:val="Default"/>
    <w:rsid w:val="00686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6F670.6DD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56C0-8644-412D-BCA4-778D62D0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Radu;Radu Mot</dc:creator>
  <cp:keywords/>
  <dc:description/>
  <cp:lastModifiedBy>Eoghan KELLY</cp:lastModifiedBy>
  <cp:revision>2</cp:revision>
  <dcterms:created xsi:type="dcterms:W3CDTF">2024-02-29T13:48:00Z</dcterms:created>
  <dcterms:modified xsi:type="dcterms:W3CDTF">2024-02-29T13:48:00Z</dcterms:modified>
</cp:coreProperties>
</file>