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D4046" w14:textId="112B6948" w:rsidR="00BF3DBA" w:rsidRDefault="00BF3DBA" w:rsidP="00AD690B">
      <w:pPr>
        <w:tabs>
          <w:tab w:val="left" w:pos="7650"/>
          <w:tab w:val="left" w:pos="7755"/>
        </w:tabs>
        <w:spacing w:after="0"/>
        <w:ind w:left="2268" w:right="28"/>
        <w:rPr>
          <w:b/>
          <w:sz w:val="40"/>
          <w:szCs w:val="40"/>
        </w:rPr>
      </w:pPr>
      <w:r>
        <w:rPr>
          <w:b/>
          <w:noProof/>
          <w:sz w:val="40"/>
          <w:szCs w:val="40"/>
        </w:rPr>
        <w:drawing>
          <wp:anchor distT="0" distB="0" distL="114300" distR="114300" simplePos="0" relativeHeight="251657728" behindDoc="0" locked="0" layoutInCell="1" allowOverlap="1" wp14:anchorId="75FBE690" wp14:editId="6CE46926">
            <wp:simplePos x="0" y="0"/>
            <wp:positionH relativeFrom="column">
              <wp:posOffset>5476240</wp:posOffset>
            </wp:positionH>
            <wp:positionV relativeFrom="paragraph">
              <wp:posOffset>-127000</wp:posOffset>
            </wp:positionV>
            <wp:extent cx="1266825" cy="10191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019175"/>
                    </a:xfrm>
                    <a:prstGeom prst="rect">
                      <a:avLst/>
                    </a:prstGeom>
                    <a:noFill/>
                  </pic:spPr>
                </pic:pic>
              </a:graphicData>
            </a:graphic>
            <wp14:sizeRelH relativeFrom="page">
              <wp14:pctWidth>0</wp14:pctWidth>
            </wp14:sizeRelH>
            <wp14:sizeRelV relativeFrom="page">
              <wp14:pctHeight>0</wp14:pctHeight>
            </wp14:sizeRelV>
          </wp:anchor>
        </w:drawing>
      </w:r>
    </w:p>
    <w:p w14:paraId="75FBE63C" w14:textId="25BE50B8" w:rsidR="007D35F9" w:rsidRPr="009F5CCC" w:rsidRDefault="007D35F9" w:rsidP="00AD690B">
      <w:pPr>
        <w:tabs>
          <w:tab w:val="left" w:pos="7650"/>
          <w:tab w:val="left" w:pos="7755"/>
        </w:tabs>
        <w:spacing w:after="0"/>
        <w:ind w:left="2268" w:right="28"/>
        <w:rPr>
          <w:b/>
          <w:sz w:val="40"/>
          <w:szCs w:val="40"/>
        </w:rPr>
      </w:pPr>
      <w:r w:rsidRPr="00E15ACB">
        <w:rPr>
          <w:b/>
          <w:sz w:val="40"/>
          <w:szCs w:val="40"/>
        </w:rPr>
        <w:t>Committee of the Parties</w:t>
      </w:r>
      <w:r w:rsidR="00E37C0D">
        <w:rPr>
          <w:sz w:val="40"/>
          <w:szCs w:val="40"/>
        </w:rPr>
        <w:br/>
      </w:r>
      <w:r w:rsidR="00E37C0D">
        <w:rPr>
          <w:sz w:val="40"/>
          <w:szCs w:val="40"/>
        </w:rPr>
        <w:br/>
      </w:r>
      <w:r w:rsidRPr="006846E5">
        <w:rPr>
          <w:sz w:val="40"/>
          <w:szCs w:val="40"/>
        </w:rPr>
        <w:t>Council of Europe Convention</w:t>
      </w:r>
      <w:r>
        <w:rPr>
          <w:sz w:val="40"/>
          <w:szCs w:val="40"/>
        </w:rPr>
        <w:t xml:space="preserve"> </w:t>
      </w:r>
      <w:r>
        <w:rPr>
          <w:sz w:val="40"/>
          <w:szCs w:val="40"/>
        </w:rPr>
        <w:br/>
      </w:r>
      <w:r w:rsidRPr="006846E5">
        <w:rPr>
          <w:sz w:val="40"/>
          <w:szCs w:val="40"/>
        </w:rPr>
        <w:t xml:space="preserve">on </w:t>
      </w:r>
      <w:r w:rsidR="009A43AA">
        <w:rPr>
          <w:sz w:val="40"/>
          <w:szCs w:val="40"/>
        </w:rPr>
        <w:t>p</w:t>
      </w:r>
      <w:r w:rsidRPr="006846E5">
        <w:rPr>
          <w:sz w:val="40"/>
          <w:szCs w:val="40"/>
        </w:rPr>
        <w:t xml:space="preserve">reventing and </w:t>
      </w:r>
      <w:r w:rsidR="009A43AA">
        <w:rPr>
          <w:sz w:val="40"/>
          <w:szCs w:val="40"/>
        </w:rPr>
        <w:t>c</w:t>
      </w:r>
      <w:r w:rsidRPr="006846E5">
        <w:rPr>
          <w:sz w:val="40"/>
          <w:szCs w:val="40"/>
        </w:rPr>
        <w:t xml:space="preserve">ombating </w:t>
      </w:r>
      <w:r w:rsidR="009A43AA">
        <w:rPr>
          <w:sz w:val="40"/>
          <w:szCs w:val="40"/>
        </w:rPr>
        <w:t>v</w:t>
      </w:r>
      <w:r w:rsidRPr="006846E5">
        <w:rPr>
          <w:sz w:val="40"/>
          <w:szCs w:val="40"/>
        </w:rPr>
        <w:t xml:space="preserve">iolence </w:t>
      </w:r>
      <w:r w:rsidR="00E37C0D">
        <w:rPr>
          <w:sz w:val="40"/>
          <w:szCs w:val="40"/>
        </w:rPr>
        <w:br/>
      </w:r>
      <w:r w:rsidRPr="006846E5">
        <w:rPr>
          <w:sz w:val="40"/>
          <w:szCs w:val="40"/>
        </w:rPr>
        <w:t xml:space="preserve">against </w:t>
      </w:r>
      <w:r w:rsidR="009A43AA">
        <w:rPr>
          <w:sz w:val="40"/>
          <w:szCs w:val="40"/>
        </w:rPr>
        <w:t>w</w:t>
      </w:r>
      <w:r w:rsidRPr="006846E5">
        <w:rPr>
          <w:sz w:val="40"/>
          <w:szCs w:val="40"/>
        </w:rPr>
        <w:t xml:space="preserve">omen and </w:t>
      </w:r>
      <w:r w:rsidR="009A43AA">
        <w:rPr>
          <w:sz w:val="40"/>
          <w:szCs w:val="40"/>
        </w:rPr>
        <w:t>d</w:t>
      </w:r>
      <w:r w:rsidRPr="006846E5">
        <w:rPr>
          <w:sz w:val="40"/>
          <w:szCs w:val="40"/>
        </w:rPr>
        <w:t xml:space="preserve">omestic </w:t>
      </w:r>
      <w:r w:rsidR="009A43AA">
        <w:rPr>
          <w:sz w:val="40"/>
          <w:szCs w:val="40"/>
        </w:rPr>
        <w:t>v</w:t>
      </w:r>
      <w:r w:rsidRPr="006846E5">
        <w:rPr>
          <w:sz w:val="40"/>
          <w:szCs w:val="40"/>
        </w:rPr>
        <w:t>iolence</w:t>
      </w:r>
      <w:r w:rsidR="000A4DC4">
        <w:rPr>
          <w:sz w:val="40"/>
          <w:szCs w:val="40"/>
        </w:rPr>
        <w:t xml:space="preserve"> </w:t>
      </w:r>
      <w:r w:rsidR="00E37C0D">
        <w:rPr>
          <w:sz w:val="40"/>
          <w:szCs w:val="40"/>
        </w:rPr>
        <w:br/>
      </w:r>
      <w:r w:rsidRPr="006846E5">
        <w:rPr>
          <w:sz w:val="40"/>
          <w:szCs w:val="40"/>
        </w:rPr>
        <w:t>(Istanbul Convention)</w:t>
      </w:r>
      <w:r>
        <w:rPr>
          <w:sz w:val="40"/>
          <w:szCs w:val="40"/>
        </w:rPr>
        <w:br/>
        <w:t>___________________________________</w:t>
      </w:r>
      <w:r w:rsidR="00921A7C">
        <w:rPr>
          <w:sz w:val="40"/>
          <w:szCs w:val="40"/>
        </w:rPr>
        <w:t>__</w:t>
      </w:r>
    </w:p>
    <w:p w14:paraId="75FBE63D" w14:textId="77777777" w:rsidR="007D35F9" w:rsidRDefault="007D35F9">
      <w:pPr>
        <w:ind w:left="2268" w:right="850"/>
      </w:pPr>
    </w:p>
    <w:p w14:paraId="4A290FCA" w14:textId="369CB0C6" w:rsidR="005A0636" w:rsidRPr="005A0636" w:rsidRDefault="005A0636" w:rsidP="005A0636">
      <w:pPr>
        <w:ind w:left="2268"/>
        <w:rPr>
          <w:b/>
          <w:sz w:val="36"/>
          <w:szCs w:val="36"/>
        </w:rPr>
      </w:pPr>
      <w:r w:rsidRPr="005A0636">
        <w:rPr>
          <w:b/>
          <w:sz w:val="36"/>
          <w:szCs w:val="36"/>
        </w:rPr>
        <w:t xml:space="preserve">Recommendation on the implementation of the Council of Europe Convention on Preventing and Combating Violence against Women and Domestic Violence by </w:t>
      </w:r>
      <w:r w:rsidR="001F0FB3">
        <w:rPr>
          <w:b/>
          <w:sz w:val="36"/>
          <w:szCs w:val="36"/>
        </w:rPr>
        <w:t>Spain</w:t>
      </w:r>
    </w:p>
    <w:p w14:paraId="552D8841" w14:textId="2B5A6EA3" w:rsidR="005A0636" w:rsidRPr="00B62E1C" w:rsidRDefault="005A0636" w:rsidP="005A0636">
      <w:pPr>
        <w:spacing w:after="0"/>
        <w:ind w:left="2268" w:right="851"/>
        <w:rPr>
          <w:sz w:val="28"/>
          <w:szCs w:val="28"/>
        </w:rPr>
      </w:pPr>
      <w:r w:rsidRPr="00B62E1C">
        <w:rPr>
          <w:sz w:val="28"/>
          <w:szCs w:val="28"/>
        </w:rPr>
        <w:t>IC-CP</w:t>
      </w:r>
      <w:r>
        <w:rPr>
          <w:sz w:val="28"/>
          <w:szCs w:val="28"/>
        </w:rPr>
        <w:t>/</w:t>
      </w:r>
      <w:proofErr w:type="gramStart"/>
      <w:r>
        <w:rPr>
          <w:sz w:val="28"/>
          <w:szCs w:val="28"/>
        </w:rPr>
        <w:t>Inf</w:t>
      </w:r>
      <w:r w:rsidR="00155394">
        <w:rPr>
          <w:sz w:val="28"/>
          <w:szCs w:val="28"/>
        </w:rPr>
        <w:t>(</w:t>
      </w:r>
      <w:proofErr w:type="gramEnd"/>
      <w:r w:rsidR="00155394">
        <w:rPr>
          <w:sz w:val="28"/>
          <w:szCs w:val="28"/>
        </w:rPr>
        <w:t>20</w:t>
      </w:r>
      <w:r w:rsidR="00B74232">
        <w:rPr>
          <w:sz w:val="28"/>
          <w:szCs w:val="28"/>
        </w:rPr>
        <w:t>20</w:t>
      </w:r>
      <w:r w:rsidRPr="00B62E1C">
        <w:rPr>
          <w:sz w:val="28"/>
          <w:szCs w:val="28"/>
        </w:rPr>
        <w:t>)</w:t>
      </w:r>
      <w:r w:rsidR="001F0FB3">
        <w:rPr>
          <w:sz w:val="28"/>
          <w:szCs w:val="28"/>
        </w:rPr>
        <w:t>10</w:t>
      </w:r>
    </w:p>
    <w:p w14:paraId="62E477B2" w14:textId="77777777" w:rsidR="005A0636" w:rsidRPr="005A0636" w:rsidRDefault="005A0636" w:rsidP="005A0636">
      <w:pPr>
        <w:ind w:left="2268"/>
        <w:rPr>
          <w:b/>
          <w:sz w:val="40"/>
          <w:szCs w:val="40"/>
        </w:rPr>
      </w:pPr>
    </w:p>
    <w:p w14:paraId="75FBE640" w14:textId="4E0B410E" w:rsidR="000F181F" w:rsidRDefault="00EC6791">
      <w:pPr>
        <w:ind w:left="2268" w:right="850"/>
        <w:rPr>
          <w:sz w:val="28"/>
          <w:szCs w:val="28"/>
        </w:rPr>
      </w:pPr>
      <w:r>
        <w:rPr>
          <w:sz w:val="28"/>
          <w:szCs w:val="28"/>
        </w:rPr>
        <w:t xml:space="preserve">Adopted on </w:t>
      </w:r>
      <w:r w:rsidR="00816167">
        <w:rPr>
          <w:sz w:val="28"/>
          <w:szCs w:val="28"/>
        </w:rPr>
        <w:t>15 December</w:t>
      </w:r>
      <w:r>
        <w:rPr>
          <w:sz w:val="28"/>
          <w:szCs w:val="28"/>
        </w:rPr>
        <w:t xml:space="preserve"> 2020</w:t>
      </w:r>
    </w:p>
    <w:p w14:paraId="4ED117CE" w14:textId="026DF354" w:rsidR="005A0636" w:rsidRDefault="005A0636">
      <w:pPr>
        <w:ind w:left="2268" w:right="850"/>
        <w:rPr>
          <w:sz w:val="28"/>
          <w:szCs w:val="28"/>
        </w:rPr>
      </w:pPr>
    </w:p>
    <w:p w14:paraId="5452AAC4" w14:textId="77777777" w:rsidR="005A0636" w:rsidRDefault="005A0636">
      <w:pPr>
        <w:ind w:left="2268" w:right="850"/>
        <w:rPr>
          <w:sz w:val="28"/>
          <w:szCs w:val="28"/>
        </w:rPr>
      </w:pPr>
    </w:p>
    <w:p w14:paraId="75FBE641" w14:textId="0794D882" w:rsidR="005D0708" w:rsidRPr="00E15ACB" w:rsidRDefault="00D85797">
      <w:pPr>
        <w:ind w:left="2268" w:right="850"/>
        <w:rPr>
          <w:sz w:val="28"/>
          <w:szCs w:val="28"/>
        </w:rPr>
      </w:pPr>
      <w:r>
        <w:rPr>
          <w:sz w:val="28"/>
          <w:szCs w:val="28"/>
        </w:rPr>
        <w:t xml:space="preserve">Published on </w:t>
      </w:r>
      <w:r w:rsidR="00816167">
        <w:rPr>
          <w:sz w:val="28"/>
          <w:szCs w:val="28"/>
        </w:rPr>
        <w:t>18 December</w:t>
      </w:r>
      <w:r w:rsidR="005A0636">
        <w:rPr>
          <w:sz w:val="28"/>
          <w:szCs w:val="28"/>
        </w:rPr>
        <w:t xml:space="preserve"> 20</w:t>
      </w:r>
      <w:r w:rsidR="00B74232">
        <w:rPr>
          <w:sz w:val="28"/>
          <w:szCs w:val="28"/>
        </w:rPr>
        <w:t>20</w:t>
      </w:r>
    </w:p>
    <w:p w14:paraId="75FBE642" w14:textId="77777777" w:rsidR="000F181F" w:rsidRPr="00B62E1C" w:rsidRDefault="000F181F" w:rsidP="00D85797">
      <w:pPr>
        <w:ind w:right="850"/>
        <w:rPr>
          <w:sz w:val="28"/>
          <w:szCs w:val="28"/>
        </w:rPr>
      </w:pPr>
    </w:p>
    <w:p w14:paraId="75FBE643" w14:textId="77777777" w:rsidR="007976A6" w:rsidRDefault="007976A6" w:rsidP="00714563">
      <w:pPr>
        <w:ind w:right="850"/>
        <w:sectPr w:rsidR="007976A6" w:rsidSect="00AE59D2">
          <w:headerReference w:type="even" r:id="rId12"/>
          <w:footerReference w:type="default" r:id="rId13"/>
          <w:headerReference w:type="first" r:id="rId14"/>
          <w:pgSz w:w="11907" w:h="16839" w:code="9"/>
          <w:pgMar w:top="1134" w:right="1134" w:bottom="1134" w:left="198" w:header="709" w:footer="748" w:gutter="0"/>
          <w:cols w:space="708"/>
          <w:docGrid w:linePitch="360"/>
        </w:sectPr>
      </w:pPr>
    </w:p>
    <w:p w14:paraId="244283C1" w14:textId="77777777" w:rsidR="00C710F3" w:rsidRPr="008864F4" w:rsidRDefault="00C710F3" w:rsidP="00C710F3">
      <w:pPr>
        <w:spacing w:after="0" w:line="240" w:lineRule="auto"/>
        <w:jc w:val="both"/>
      </w:pPr>
      <w:r w:rsidRPr="008864F4">
        <w:lastRenderedPageBreak/>
        <w:t>The Committee of the Parties to the Convention on Preventing and Combating Violence against Women and Domestic Violence (hereinafter referred to as “the Convention”), acting under the terms of Article 68(12) of the Convention;</w:t>
      </w:r>
    </w:p>
    <w:p w14:paraId="26C555FC" w14:textId="77777777" w:rsidR="00C710F3" w:rsidRPr="008864F4" w:rsidRDefault="00C710F3" w:rsidP="00C710F3">
      <w:pPr>
        <w:spacing w:after="0" w:line="240" w:lineRule="auto"/>
        <w:jc w:val="both"/>
      </w:pPr>
    </w:p>
    <w:p w14:paraId="7B807A56" w14:textId="77777777" w:rsidR="00C710F3" w:rsidRPr="008864F4" w:rsidRDefault="00C710F3" w:rsidP="00C710F3">
      <w:pPr>
        <w:spacing w:after="0" w:line="240" w:lineRule="auto"/>
        <w:jc w:val="both"/>
      </w:pPr>
      <w:r w:rsidRPr="008864F4">
        <w:t xml:space="preserve">Having regard to the purposes of the Convention to protect women against all forms of violence, and prevent, prosecute and eliminate violence against women and domestic violence; to contribute to the elimination of all forms of discrimination against women and promote substantive equality between women and men, including by empowering women; to design a comprehensive framework, policies and measures for the protection of and assistance to all victims of violence against women and domestic violence; to promote international co-operation with a view to eliminating violence against women and domestic violence; and to provide support and assistance to </w:t>
      </w:r>
      <w:proofErr w:type="spellStart"/>
      <w:r w:rsidRPr="008864F4">
        <w:t>organisations</w:t>
      </w:r>
      <w:proofErr w:type="spellEnd"/>
      <w:r w:rsidRPr="008864F4">
        <w:t xml:space="preserve"> and law enforcement agencies to effectively co-operate in order to adopt an integrated approach to eliminating violence against women and domestic violence;</w:t>
      </w:r>
    </w:p>
    <w:p w14:paraId="0AE234A0" w14:textId="77777777" w:rsidR="00C710F3" w:rsidRPr="008864F4" w:rsidRDefault="00C710F3" w:rsidP="00C710F3">
      <w:pPr>
        <w:spacing w:after="0" w:line="240" w:lineRule="auto"/>
        <w:jc w:val="both"/>
      </w:pPr>
      <w:r w:rsidRPr="008864F4">
        <w:t xml:space="preserve"> </w:t>
      </w:r>
    </w:p>
    <w:p w14:paraId="23098983" w14:textId="77777777" w:rsidR="00C710F3" w:rsidRPr="008864F4" w:rsidRDefault="00C710F3" w:rsidP="00C710F3">
      <w:pPr>
        <w:spacing w:after="0" w:line="240" w:lineRule="auto"/>
        <w:jc w:val="both"/>
      </w:pPr>
      <w:r w:rsidRPr="008864F4">
        <w:t xml:space="preserve">Bearing in mind the provisions of Article 66 (1) of the Convention concerning the monitoring role of the Group of Experts on Action against Violence against Women and Domestic Violence (hereinafter referred to as </w:t>
      </w:r>
      <w:r>
        <w:t>“</w:t>
      </w:r>
      <w:r w:rsidRPr="008864F4">
        <w:t>GREVIO</w:t>
      </w:r>
      <w:r>
        <w:t>”</w:t>
      </w:r>
      <w:r w:rsidRPr="008864F4">
        <w:t>);</w:t>
      </w:r>
    </w:p>
    <w:p w14:paraId="3FED2096" w14:textId="77777777" w:rsidR="00C710F3" w:rsidRPr="008864F4" w:rsidRDefault="00C710F3" w:rsidP="00C710F3">
      <w:pPr>
        <w:spacing w:after="0" w:line="240" w:lineRule="auto"/>
        <w:jc w:val="both"/>
      </w:pPr>
      <w:r w:rsidRPr="008864F4">
        <w:t xml:space="preserve"> </w:t>
      </w:r>
    </w:p>
    <w:p w14:paraId="0707E49A" w14:textId="77777777" w:rsidR="00C710F3" w:rsidRPr="008864F4" w:rsidRDefault="00C710F3" w:rsidP="00C710F3">
      <w:pPr>
        <w:spacing w:after="0" w:line="240" w:lineRule="auto"/>
        <w:jc w:val="both"/>
      </w:pPr>
      <w:r w:rsidRPr="008864F4">
        <w:t>Having regard to the Rules of Procedure of the Committee of the Parties;</w:t>
      </w:r>
    </w:p>
    <w:p w14:paraId="54D98DB5" w14:textId="77777777" w:rsidR="00C710F3" w:rsidRPr="008864F4" w:rsidRDefault="00C710F3" w:rsidP="00C710F3">
      <w:pPr>
        <w:spacing w:after="0" w:line="240" w:lineRule="auto"/>
        <w:jc w:val="both"/>
      </w:pPr>
    </w:p>
    <w:p w14:paraId="391E4793" w14:textId="77777777" w:rsidR="00C710F3" w:rsidRPr="008864F4" w:rsidRDefault="00C710F3" w:rsidP="00C710F3">
      <w:pPr>
        <w:spacing w:after="0" w:line="240" w:lineRule="auto"/>
      </w:pPr>
      <w:r w:rsidRPr="008864F4">
        <w:t xml:space="preserve">Having regard to the instrument of ratification deposited by </w:t>
      </w:r>
      <w:r>
        <w:t>Spain</w:t>
      </w:r>
      <w:r w:rsidRPr="00A5352B">
        <w:t xml:space="preserve"> on</w:t>
      </w:r>
      <w:r>
        <w:t xml:space="preserve"> 10 April 2014</w:t>
      </w:r>
      <w:r w:rsidRPr="00A5352B">
        <w:t>;</w:t>
      </w:r>
    </w:p>
    <w:p w14:paraId="59AC9EAE" w14:textId="77777777" w:rsidR="00C710F3" w:rsidRPr="008864F4" w:rsidRDefault="00C710F3" w:rsidP="00C710F3">
      <w:pPr>
        <w:spacing w:after="0" w:line="240" w:lineRule="auto"/>
        <w:rPr>
          <w:sz w:val="28"/>
          <w:szCs w:val="28"/>
        </w:rPr>
      </w:pPr>
    </w:p>
    <w:p w14:paraId="4E504F9A" w14:textId="77777777" w:rsidR="00C710F3" w:rsidRPr="008864F4" w:rsidRDefault="00C710F3" w:rsidP="00C710F3">
      <w:pPr>
        <w:spacing w:after="0" w:line="240" w:lineRule="auto"/>
        <w:jc w:val="both"/>
      </w:pPr>
      <w:r w:rsidRPr="008864F4">
        <w:t xml:space="preserve">Having examined the Baseline Evaluation Report concerning the implementation of the Convention by </w:t>
      </w:r>
      <w:r>
        <w:t>Spain a</w:t>
      </w:r>
      <w:r w:rsidRPr="008864F4">
        <w:t>dopted by GRE</w:t>
      </w:r>
      <w:r w:rsidRPr="002E0083">
        <w:t xml:space="preserve">VIO </w:t>
      </w:r>
      <w:r w:rsidRPr="0000514B">
        <w:t xml:space="preserve">at its </w:t>
      </w:r>
      <w:r>
        <w:t xml:space="preserve">22nd </w:t>
      </w:r>
      <w:r w:rsidRPr="0000514B">
        <w:t>meeting (</w:t>
      </w:r>
      <w:r>
        <w:t>13-15 October 2020)</w:t>
      </w:r>
      <w:r w:rsidRPr="002E0083">
        <w:t xml:space="preserve">, as well as the comments of the Government received </w:t>
      </w:r>
      <w:r w:rsidRPr="00016130">
        <w:t xml:space="preserve">on </w:t>
      </w:r>
      <w:r>
        <w:t xml:space="preserve">24 November </w:t>
      </w:r>
      <w:r w:rsidRPr="00372975">
        <w:t>2020</w:t>
      </w:r>
      <w:r>
        <w:t>;</w:t>
      </w:r>
    </w:p>
    <w:p w14:paraId="7A0AB157" w14:textId="77777777" w:rsidR="00C710F3" w:rsidRPr="008864F4" w:rsidRDefault="00C710F3" w:rsidP="00C710F3">
      <w:pPr>
        <w:spacing w:after="0" w:line="240" w:lineRule="auto"/>
        <w:jc w:val="both"/>
      </w:pPr>
    </w:p>
    <w:p w14:paraId="0742541D" w14:textId="77777777" w:rsidR="00C710F3" w:rsidRPr="008864F4" w:rsidRDefault="00C710F3" w:rsidP="00C710F3">
      <w:pPr>
        <w:spacing w:after="0" w:line="240" w:lineRule="auto"/>
        <w:jc w:val="both"/>
      </w:pPr>
      <w:r w:rsidRPr="008864F4">
        <w:t>Considering the overarching priorities set out in Chapter I of the Convention (purposes and scope of the Convention, definitions, equality and non-discrimination, due diligence and gender-sensitive policies);</w:t>
      </w:r>
    </w:p>
    <w:p w14:paraId="16A1999B" w14:textId="77777777" w:rsidR="00C710F3" w:rsidRPr="008864F4" w:rsidRDefault="00C710F3" w:rsidP="00C710F3">
      <w:pPr>
        <w:spacing w:after="0" w:line="240" w:lineRule="auto"/>
        <w:jc w:val="both"/>
      </w:pPr>
      <w:r w:rsidRPr="008864F4">
        <w:t xml:space="preserve"> </w:t>
      </w:r>
    </w:p>
    <w:p w14:paraId="508E8435" w14:textId="77777777" w:rsidR="00C710F3" w:rsidRPr="008864F4" w:rsidRDefault="00C710F3" w:rsidP="00C710F3">
      <w:pPr>
        <w:spacing w:after="0" w:line="240" w:lineRule="auto"/>
        <w:jc w:val="both"/>
      </w:pPr>
      <w:r w:rsidRPr="008864F4">
        <w:t xml:space="preserve">Bearing in mind the primordial importance of the provisions set out in Chapter II of the Convention, in particular the obligations to (1) ensure a holistic response to violence against women by devising a set of comprehensive and </w:t>
      </w:r>
      <w:proofErr w:type="spellStart"/>
      <w:r w:rsidRPr="008864F4">
        <w:t>co-ordinated</w:t>
      </w:r>
      <w:proofErr w:type="spellEnd"/>
      <w:r w:rsidRPr="008864F4">
        <w:t xml:space="preserve"> policies implemented by way of effe</w:t>
      </w:r>
      <w:r>
        <w:t>ctive multi-agency co-operation;</w:t>
      </w:r>
      <w:r w:rsidRPr="008864F4">
        <w:t xml:space="preserve"> (2) </w:t>
      </w:r>
      <w:proofErr w:type="spellStart"/>
      <w:r w:rsidRPr="008864F4">
        <w:t>institutionalise</w:t>
      </w:r>
      <w:proofErr w:type="spellEnd"/>
      <w:r w:rsidRPr="008864F4">
        <w:t xml:space="preserve"> and fully mandate one or more </w:t>
      </w:r>
      <w:proofErr w:type="spellStart"/>
      <w:r w:rsidRPr="008864F4">
        <w:t>co-ordinating</w:t>
      </w:r>
      <w:proofErr w:type="spellEnd"/>
      <w:r w:rsidRPr="008864F4">
        <w:t xml:space="preserve"> bodies as required by Article 10 of the Convention</w:t>
      </w:r>
      <w:r>
        <w:t>;</w:t>
      </w:r>
      <w:r w:rsidRPr="008864F4">
        <w:t xml:space="preserve"> (3) adequately resource policies, measures and mandates introduced to prevent and combat all forms of violence against women, including government and non-governmental specialist support services</w:t>
      </w:r>
      <w:r>
        <w:t>;</w:t>
      </w:r>
      <w:r w:rsidRPr="008864F4">
        <w:t xml:space="preserve"> and (4) to collect relevant statistical data disaggregated, at a minimum, by sex, age, type of violence, relationship of the perpetrator to the victim and geographic location;</w:t>
      </w:r>
    </w:p>
    <w:p w14:paraId="0672C83D" w14:textId="77777777" w:rsidR="00C710F3" w:rsidRPr="008864F4" w:rsidRDefault="00C710F3" w:rsidP="00C710F3">
      <w:pPr>
        <w:spacing w:after="0" w:line="240" w:lineRule="auto"/>
        <w:jc w:val="both"/>
      </w:pPr>
    </w:p>
    <w:p w14:paraId="7C787D9C" w14:textId="77777777" w:rsidR="00C710F3" w:rsidRPr="008864F4" w:rsidRDefault="00C710F3" w:rsidP="00C710F3">
      <w:pPr>
        <w:autoSpaceDE w:val="0"/>
        <w:autoSpaceDN w:val="0"/>
        <w:adjustRightInd w:val="0"/>
        <w:spacing w:after="0" w:line="240" w:lineRule="auto"/>
      </w:pPr>
      <w:r w:rsidRPr="008864F4">
        <w:t xml:space="preserve">Welcoming the measures taken by the </w:t>
      </w:r>
      <w:r>
        <w:t xml:space="preserve">Spanish </w:t>
      </w:r>
      <w:r w:rsidRPr="008864F4">
        <w:t xml:space="preserve">authorities </w:t>
      </w:r>
      <w:r>
        <w:t>in implementing</w:t>
      </w:r>
      <w:r w:rsidRPr="008864F4">
        <w:t xml:space="preserve"> the Convention and noting in particular:</w:t>
      </w:r>
    </w:p>
    <w:p w14:paraId="3577C561" w14:textId="77777777" w:rsidR="00C710F3" w:rsidRPr="008864F4" w:rsidRDefault="00C710F3" w:rsidP="00C710F3">
      <w:pPr>
        <w:autoSpaceDE w:val="0"/>
        <w:autoSpaceDN w:val="0"/>
        <w:adjustRightInd w:val="0"/>
        <w:spacing w:after="0" w:line="240" w:lineRule="auto"/>
      </w:pPr>
    </w:p>
    <w:p w14:paraId="4EDBEFE1" w14:textId="77777777" w:rsidR="00C710F3" w:rsidRDefault="00C710F3" w:rsidP="00C710F3">
      <w:pPr>
        <w:numPr>
          <w:ilvl w:val="0"/>
          <w:numId w:val="38"/>
        </w:numPr>
        <w:autoSpaceDE w:val="0"/>
        <w:autoSpaceDN w:val="0"/>
        <w:adjustRightInd w:val="0"/>
        <w:spacing w:after="0" w:line="240" w:lineRule="auto"/>
        <w:contextualSpacing/>
        <w:jc w:val="both"/>
        <w:rPr>
          <w:rFonts w:eastAsiaTheme="minorHAnsi"/>
          <w:lang w:val="en-GB"/>
        </w:rPr>
      </w:pPr>
      <w:r w:rsidRPr="00FF68DD">
        <w:rPr>
          <w:rFonts w:eastAsiaTheme="minorHAnsi"/>
          <w:lang w:val="en-GB"/>
        </w:rPr>
        <w:t>the pioneering role in developing a progressive legal framework in relation to intimate partner violence</w:t>
      </w:r>
      <w:r>
        <w:rPr>
          <w:rFonts w:eastAsiaTheme="minorHAnsi"/>
          <w:lang w:val="en-GB"/>
        </w:rPr>
        <w:t>, involving a range of actors and sectors such as the private sector, the media and the employment sector;</w:t>
      </w:r>
    </w:p>
    <w:p w14:paraId="668E7C2D" w14:textId="77777777" w:rsidR="00C710F3" w:rsidRDefault="00C710F3" w:rsidP="00C710F3">
      <w:pPr>
        <w:numPr>
          <w:ilvl w:val="0"/>
          <w:numId w:val="38"/>
        </w:numPr>
        <w:autoSpaceDE w:val="0"/>
        <w:autoSpaceDN w:val="0"/>
        <w:adjustRightInd w:val="0"/>
        <w:spacing w:after="0" w:line="240" w:lineRule="auto"/>
        <w:contextualSpacing/>
        <w:jc w:val="both"/>
      </w:pPr>
      <w:r>
        <w:rPr>
          <w:rFonts w:eastAsiaTheme="minorHAnsi"/>
          <w:lang w:val="en-GB"/>
        </w:rPr>
        <w:t xml:space="preserve">the intention to broaden the current policies and legislation to comprehensively address all other forms of violence against women covered by the Istanbul Convention as demonstrated by the adoption of </w:t>
      </w:r>
      <w:r w:rsidRPr="004E1D15">
        <w:t xml:space="preserve">the State Pact on Gender-based Violence </w:t>
      </w:r>
      <w:r>
        <w:t xml:space="preserve">which </w:t>
      </w:r>
      <w:r w:rsidRPr="004E1D15">
        <w:t>identif</w:t>
      </w:r>
      <w:r>
        <w:t>ies</w:t>
      </w:r>
      <w:r w:rsidRPr="004E1D15">
        <w:t xml:space="preserve"> a total of 481 individual measures</w:t>
      </w:r>
      <w:r>
        <w:t xml:space="preserve"> n </w:t>
      </w:r>
      <w:r w:rsidRPr="004E1D15">
        <w:t>towards greater implementation of the Istanbul Convention</w:t>
      </w:r>
      <w:r>
        <w:t xml:space="preserve"> and which is funded by</w:t>
      </w:r>
      <w:r w:rsidRPr="004E1D15">
        <w:t xml:space="preserve"> €200 million</w:t>
      </w:r>
      <w:r>
        <w:t>;</w:t>
      </w:r>
    </w:p>
    <w:p w14:paraId="033ECAB4" w14:textId="77777777" w:rsidR="00C710F3" w:rsidRPr="00B2661B" w:rsidRDefault="00C710F3" w:rsidP="00C710F3">
      <w:pPr>
        <w:numPr>
          <w:ilvl w:val="0"/>
          <w:numId w:val="38"/>
        </w:numPr>
        <w:autoSpaceDE w:val="0"/>
        <w:autoSpaceDN w:val="0"/>
        <w:adjustRightInd w:val="0"/>
        <w:spacing w:after="0" w:line="240" w:lineRule="auto"/>
        <w:contextualSpacing/>
        <w:jc w:val="both"/>
      </w:pPr>
      <w:r w:rsidRPr="004E1D15">
        <w:t>that over time the mandate of the Government Delegation for Gender-based Violence has been</w:t>
      </w:r>
      <w:r>
        <w:t xml:space="preserve"> expanded to cover</w:t>
      </w:r>
      <w:r w:rsidRPr="004E1D15">
        <w:t xml:space="preserve"> all forms of violence against women</w:t>
      </w:r>
      <w:r>
        <w:t xml:space="preserve"> as addressed by the Convention and that this </w:t>
      </w:r>
      <w:proofErr w:type="spellStart"/>
      <w:r>
        <w:t>co-ordinating</w:t>
      </w:r>
      <w:proofErr w:type="spellEnd"/>
      <w:r>
        <w:t xml:space="preserve"> body is equipped with sufficient financial and human resources to carry out its mandate;</w:t>
      </w:r>
    </w:p>
    <w:p w14:paraId="1AF314A3" w14:textId="77777777" w:rsidR="00C710F3" w:rsidRDefault="00C710F3" w:rsidP="00C710F3">
      <w:pPr>
        <w:numPr>
          <w:ilvl w:val="0"/>
          <w:numId w:val="38"/>
        </w:numPr>
        <w:autoSpaceDE w:val="0"/>
        <w:autoSpaceDN w:val="0"/>
        <w:adjustRightInd w:val="0"/>
        <w:spacing w:after="0" w:line="240" w:lineRule="auto"/>
        <w:contextualSpacing/>
        <w:jc w:val="both"/>
        <w:rPr>
          <w:rFonts w:eastAsiaTheme="minorHAnsi"/>
          <w:lang w:val="en-GB"/>
        </w:rPr>
      </w:pPr>
      <w:r>
        <w:rPr>
          <w:rFonts w:eastAsiaTheme="minorHAnsi"/>
          <w:lang w:val="en-GB"/>
        </w:rPr>
        <w:t>the</w:t>
      </w:r>
      <w:r w:rsidRPr="004E1D15">
        <w:t xml:space="preserve"> recognition of the need for</w:t>
      </w:r>
      <w:r>
        <w:t xml:space="preserve"> data collection, prevalence studies and</w:t>
      </w:r>
      <w:r w:rsidRPr="004E1D15">
        <w:t xml:space="preserve"> research as a foundation for evidence-based policy making,</w:t>
      </w:r>
      <w:r>
        <w:t xml:space="preserve"> including with respect to many different forms of violence </w:t>
      </w:r>
      <w:r>
        <w:lastRenderedPageBreak/>
        <w:t xml:space="preserve">against women, as well as in relation to </w:t>
      </w:r>
      <w:r>
        <w:rPr>
          <w:rFonts w:eastAsiaTheme="minorHAnsi"/>
          <w:lang w:val="en-GB"/>
        </w:rPr>
        <w:t>women who face intersectional discrimination as victims of such violence or who have been murdered as a result of the violence;</w:t>
      </w:r>
    </w:p>
    <w:p w14:paraId="7A6B825C" w14:textId="77777777" w:rsidR="00C710F3" w:rsidRDefault="00C710F3" w:rsidP="00C710F3">
      <w:pPr>
        <w:numPr>
          <w:ilvl w:val="0"/>
          <w:numId w:val="38"/>
        </w:numPr>
        <w:autoSpaceDE w:val="0"/>
        <w:autoSpaceDN w:val="0"/>
        <w:adjustRightInd w:val="0"/>
        <w:spacing w:after="0" w:line="240" w:lineRule="auto"/>
        <w:contextualSpacing/>
        <w:jc w:val="both"/>
        <w:rPr>
          <w:rFonts w:eastAsiaTheme="minorHAnsi"/>
          <w:lang w:val="en-GB"/>
        </w:rPr>
      </w:pPr>
      <w:r>
        <w:rPr>
          <w:rFonts w:eastAsiaTheme="minorHAnsi"/>
          <w:lang w:val="en-GB"/>
        </w:rPr>
        <w:t>the efforts taken to align the Criminal Code of Spain with the requirements of the Istanbul Convention;</w:t>
      </w:r>
    </w:p>
    <w:p w14:paraId="09750FC4" w14:textId="77777777" w:rsidR="00C710F3" w:rsidRPr="00FF68DD" w:rsidRDefault="00C710F3" w:rsidP="00C710F3">
      <w:pPr>
        <w:numPr>
          <w:ilvl w:val="0"/>
          <w:numId w:val="38"/>
        </w:numPr>
        <w:autoSpaceDE w:val="0"/>
        <w:autoSpaceDN w:val="0"/>
        <w:adjustRightInd w:val="0"/>
        <w:spacing w:after="0" w:line="240" w:lineRule="auto"/>
        <w:contextualSpacing/>
        <w:jc w:val="both"/>
        <w:rPr>
          <w:rFonts w:eastAsiaTheme="minorHAnsi"/>
          <w:lang w:val="en-GB"/>
        </w:rPr>
      </w:pPr>
      <w:r>
        <w:t xml:space="preserve">the specific recognition in asylum law of </w:t>
      </w:r>
      <w:r w:rsidRPr="004E1D15">
        <w:t>persecution on the grounds of gender and sexual orientation</w:t>
      </w:r>
      <w:r>
        <w:t xml:space="preserve"> and that </w:t>
      </w:r>
      <w:r w:rsidRPr="004E1D15">
        <w:t>acts of persecution may include acts of physical and psychological violence, as well as acts of sexual violence</w:t>
      </w:r>
      <w:r>
        <w:t>;</w:t>
      </w:r>
    </w:p>
    <w:p w14:paraId="6AEA8DEB" w14:textId="77777777" w:rsidR="00C710F3" w:rsidRDefault="00C710F3" w:rsidP="00C710F3">
      <w:pPr>
        <w:autoSpaceDE w:val="0"/>
        <w:autoSpaceDN w:val="0"/>
        <w:adjustRightInd w:val="0"/>
        <w:spacing w:after="0" w:line="240" w:lineRule="auto"/>
        <w:contextualSpacing/>
        <w:jc w:val="both"/>
        <w:rPr>
          <w:rFonts w:eastAsiaTheme="minorHAnsi"/>
          <w:color w:val="FFC000"/>
          <w:lang w:val="en-GB"/>
        </w:rPr>
      </w:pPr>
    </w:p>
    <w:p w14:paraId="435367A8" w14:textId="77777777" w:rsidR="00C710F3" w:rsidRDefault="00C710F3" w:rsidP="00C710F3">
      <w:pPr>
        <w:pStyle w:val="ListParagraph"/>
        <w:numPr>
          <w:ilvl w:val="0"/>
          <w:numId w:val="42"/>
        </w:numPr>
        <w:autoSpaceDE w:val="0"/>
        <w:autoSpaceDN w:val="0"/>
        <w:adjustRightInd w:val="0"/>
        <w:ind w:left="284" w:hanging="284"/>
        <w:jc w:val="both"/>
      </w:pPr>
      <w:r w:rsidRPr="00644888">
        <w:t xml:space="preserve">Recommends, </w:t>
      </w:r>
      <w:proofErr w:type="gramStart"/>
      <w:r w:rsidRPr="00644888">
        <w:t>in light of</w:t>
      </w:r>
      <w:proofErr w:type="gramEnd"/>
      <w:r w:rsidRPr="00644888">
        <w:t xml:space="preserve"> the considerations indicated in the preamble above, that the Government of </w:t>
      </w:r>
      <w:r>
        <w:t>Spain</w:t>
      </w:r>
      <w:r w:rsidRPr="00644888">
        <w:t xml:space="preserve"> take the following measures identified in GREVIO’s </w:t>
      </w:r>
      <w:r>
        <w:t>Baseline Evaluation R</w:t>
      </w:r>
      <w:r w:rsidRPr="00644888">
        <w:t>eport</w:t>
      </w:r>
      <w:r w:rsidRPr="00644888">
        <w:rPr>
          <w:rStyle w:val="FootnoteReference"/>
        </w:rPr>
        <w:footnoteReference w:id="1"/>
      </w:r>
      <w:r w:rsidRPr="00644888">
        <w:t xml:space="preserve"> for immediate action to:</w:t>
      </w:r>
    </w:p>
    <w:p w14:paraId="71BC7876" w14:textId="77777777" w:rsidR="00C710F3" w:rsidRPr="00C36C33" w:rsidRDefault="00C710F3" w:rsidP="00C710F3">
      <w:pPr>
        <w:autoSpaceDE w:val="0"/>
        <w:autoSpaceDN w:val="0"/>
        <w:adjustRightInd w:val="0"/>
        <w:spacing w:after="0" w:line="240" w:lineRule="auto"/>
        <w:ind w:left="720"/>
        <w:contextualSpacing/>
        <w:jc w:val="both"/>
        <w:rPr>
          <w:rFonts w:eastAsiaTheme="minorHAnsi"/>
          <w:lang w:val="en-GB"/>
        </w:rPr>
      </w:pPr>
    </w:p>
    <w:p w14:paraId="66663E4D" w14:textId="77777777" w:rsidR="00C710F3" w:rsidRPr="008B2BF9" w:rsidRDefault="00C710F3" w:rsidP="00C710F3">
      <w:pPr>
        <w:pStyle w:val="ListParagraph"/>
        <w:numPr>
          <w:ilvl w:val="0"/>
          <w:numId w:val="43"/>
        </w:numPr>
        <w:autoSpaceDE w:val="0"/>
        <w:autoSpaceDN w:val="0"/>
        <w:adjustRightInd w:val="0"/>
        <w:jc w:val="both"/>
        <w:rPr>
          <w:bCs/>
        </w:rPr>
      </w:pPr>
      <w:r>
        <w:rPr>
          <w:bCs/>
        </w:rPr>
        <w:t xml:space="preserve">enhance the implementation of the Istanbul Convention </w:t>
      </w:r>
      <w:r w:rsidRPr="008B2BF9">
        <w:rPr>
          <w:bCs/>
        </w:rPr>
        <w:t>in relation to the forms of violence against women that are currently less addressed by legislation, policies and programmes, and ensure that all legislation and administrative regulations, including protocols, at national level and in all autonomous communities, conform fully to the definitions contained in Article 3 of the Istanbul Convention</w:t>
      </w:r>
      <w:r>
        <w:rPr>
          <w:bCs/>
        </w:rPr>
        <w:t>; ensure that measures taken to this end, including in the implementation of the State Pact on Gender-based Violence, are evaluated and their impact assessed</w:t>
      </w:r>
      <w:r w:rsidRPr="008B2BF9">
        <w:rPr>
          <w:bCs/>
        </w:rPr>
        <w:t xml:space="preserve"> (paragraphs 10 and 16</w:t>
      </w:r>
      <w:r>
        <w:rPr>
          <w:bCs/>
        </w:rPr>
        <w:t>);</w:t>
      </w:r>
    </w:p>
    <w:p w14:paraId="7B70FE7D" w14:textId="77777777" w:rsidR="00C710F3" w:rsidRPr="008856FD" w:rsidRDefault="00C710F3" w:rsidP="00C710F3">
      <w:pPr>
        <w:pStyle w:val="ListParagraph"/>
        <w:autoSpaceDE w:val="0"/>
        <w:autoSpaceDN w:val="0"/>
        <w:adjustRightInd w:val="0"/>
        <w:ind w:left="1080"/>
        <w:jc w:val="both"/>
        <w:rPr>
          <w:bCs/>
        </w:rPr>
      </w:pPr>
    </w:p>
    <w:p w14:paraId="38DFFE8B" w14:textId="77777777" w:rsidR="00C710F3" w:rsidRDefault="00C710F3" w:rsidP="00C710F3">
      <w:pPr>
        <w:pStyle w:val="ListParagraph"/>
        <w:numPr>
          <w:ilvl w:val="0"/>
          <w:numId w:val="43"/>
        </w:numPr>
        <w:autoSpaceDE w:val="0"/>
        <w:autoSpaceDN w:val="0"/>
        <w:adjustRightInd w:val="0"/>
        <w:jc w:val="both"/>
        <w:rPr>
          <w:bCs/>
        </w:rPr>
      </w:pPr>
      <w:bookmarkStart w:id="0" w:name="_Hlk25155187"/>
      <w:r w:rsidRPr="008856FD">
        <w:rPr>
          <w:bCs/>
        </w:rPr>
        <w:t>strengthen measures to prevent and combat violence that affects women who are or might be exposed to intersectional discrimination,</w:t>
      </w:r>
      <w:r>
        <w:rPr>
          <w:bCs/>
        </w:rPr>
        <w:t xml:space="preserve"> </w:t>
      </w:r>
      <w:proofErr w:type="gramStart"/>
      <w:r w:rsidRPr="008856FD">
        <w:rPr>
          <w:bCs/>
        </w:rPr>
        <w:t>in particular by</w:t>
      </w:r>
      <w:proofErr w:type="gramEnd"/>
      <w:r w:rsidRPr="008856FD">
        <w:rPr>
          <w:bCs/>
        </w:rPr>
        <w:t xml:space="preserve"> integrating their perspective into the design, implementation, monitoring and evaluation of policies for preventing and combating violence against women</w:t>
      </w:r>
      <w:bookmarkEnd w:id="0"/>
      <w:r w:rsidRPr="008856FD">
        <w:rPr>
          <w:bCs/>
        </w:rPr>
        <w:t xml:space="preserve"> (paragraph 24);</w:t>
      </w:r>
    </w:p>
    <w:p w14:paraId="0434DB2A" w14:textId="77777777" w:rsidR="00C710F3" w:rsidRPr="008856FD" w:rsidRDefault="00C710F3" w:rsidP="00C710F3">
      <w:pPr>
        <w:pStyle w:val="ListParagraph"/>
        <w:rPr>
          <w:bCs/>
        </w:rPr>
      </w:pPr>
    </w:p>
    <w:p w14:paraId="7AC8845D" w14:textId="77777777" w:rsidR="00C710F3" w:rsidRPr="008856FD" w:rsidRDefault="00C710F3" w:rsidP="00C710F3">
      <w:pPr>
        <w:pStyle w:val="ListParagraph"/>
        <w:numPr>
          <w:ilvl w:val="0"/>
          <w:numId w:val="43"/>
        </w:numPr>
        <w:autoSpaceDE w:val="0"/>
        <w:autoSpaceDN w:val="0"/>
        <w:adjustRightInd w:val="0"/>
        <w:jc w:val="both"/>
        <w:rPr>
          <w:bCs/>
        </w:rPr>
      </w:pPr>
      <w:r w:rsidRPr="008856FD">
        <w:rPr>
          <w:bCs/>
        </w:rPr>
        <w:t>ensure the effective enforcement of the due diligence obligation to diligently prevent, investigate, punish and provide reparation for victims of any of the forms of violence covered by the Istanbul Convention and without discrimination (paragraph 29)</w:t>
      </w:r>
      <w:r>
        <w:rPr>
          <w:bCs/>
        </w:rPr>
        <w:t>;</w:t>
      </w:r>
    </w:p>
    <w:p w14:paraId="798AE722" w14:textId="77777777" w:rsidR="00C710F3" w:rsidRDefault="00C710F3" w:rsidP="00C710F3">
      <w:pPr>
        <w:pStyle w:val="ListParagraph"/>
        <w:autoSpaceDE w:val="0"/>
        <w:autoSpaceDN w:val="0"/>
        <w:adjustRightInd w:val="0"/>
        <w:ind w:left="1080"/>
        <w:jc w:val="both"/>
        <w:rPr>
          <w:rFonts w:eastAsiaTheme="minorHAnsi"/>
        </w:rPr>
      </w:pPr>
    </w:p>
    <w:p w14:paraId="60D1ED39" w14:textId="77777777" w:rsidR="00C710F3" w:rsidRPr="005C1D27" w:rsidRDefault="00C710F3" w:rsidP="00C710F3">
      <w:pPr>
        <w:pStyle w:val="ListParagraph"/>
        <w:numPr>
          <w:ilvl w:val="0"/>
          <w:numId w:val="43"/>
        </w:numPr>
        <w:autoSpaceDE w:val="0"/>
        <w:autoSpaceDN w:val="0"/>
        <w:adjustRightInd w:val="0"/>
        <w:jc w:val="both"/>
        <w:rPr>
          <w:rFonts w:eastAsiaTheme="minorHAnsi"/>
        </w:rPr>
      </w:pPr>
      <w:r w:rsidRPr="00C36C33">
        <w:rPr>
          <w:rFonts w:eastAsiaTheme="minorHAnsi"/>
        </w:rPr>
        <w:t xml:space="preserve">ensure a state-wide effective, comprehensive and co-ordinated set of policies </w:t>
      </w:r>
      <w:r>
        <w:rPr>
          <w:rFonts w:eastAsiaTheme="minorHAnsi"/>
        </w:rPr>
        <w:t xml:space="preserve">addressing </w:t>
      </w:r>
      <w:r w:rsidRPr="00C36C33">
        <w:rPr>
          <w:rFonts w:eastAsiaTheme="minorHAnsi"/>
        </w:rPr>
        <w:t xml:space="preserve">all forms of violence </w:t>
      </w:r>
      <w:r>
        <w:rPr>
          <w:rFonts w:eastAsiaTheme="minorHAnsi"/>
        </w:rPr>
        <w:t xml:space="preserve">against women by analysing and comparing </w:t>
      </w:r>
      <w:r w:rsidRPr="00C36C33">
        <w:rPr>
          <w:rFonts w:eastAsiaTheme="minorHAnsi"/>
        </w:rPr>
        <w:t xml:space="preserve">existing regional legislation and policies, with </w:t>
      </w:r>
      <w:r>
        <w:rPr>
          <w:rFonts w:eastAsiaTheme="minorHAnsi"/>
        </w:rPr>
        <w:t>the aim of</w:t>
      </w:r>
      <w:r w:rsidRPr="00C36C33">
        <w:rPr>
          <w:rFonts w:eastAsiaTheme="minorHAnsi"/>
        </w:rPr>
        <w:t xml:space="preserve"> identifying </w:t>
      </w:r>
      <w:r>
        <w:rPr>
          <w:rFonts w:eastAsiaTheme="minorHAnsi"/>
        </w:rPr>
        <w:t xml:space="preserve">and rolling out nation-wide </w:t>
      </w:r>
      <w:r w:rsidRPr="00C36C33">
        <w:rPr>
          <w:rFonts w:eastAsiaTheme="minorHAnsi"/>
        </w:rPr>
        <w:t xml:space="preserve">promising practices </w:t>
      </w:r>
      <w:r w:rsidRPr="00370118">
        <w:rPr>
          <w:rFonts w:eastAsiaTheme="minorHAnsi"/>
        </w:rPr>
        <w:t>(paragraph 35)</w:t>
      </w:r>
      <w:r>
        <w:rPr>
          <w:rFonts w:eastAsiaTheme="minorHAnsi"/>
        </w:rPr>
        <w:t>;</w:t>
      </w:r>
    </w:p>
    <w:p w14:paraId="708696DF" w14:textId="77777777" w:rsidR="00C710F3" w:rsidRPr="00720F09" w:rsidRDefault="00C710F3" w:rsidP="00C710F3">
      <w:pPr>
        <w:pStyle w:val="ListParagraph"/>
        <w:autoSpaceDE w:val="0"/>
        <w:autoSpaceDN w:val="0"/>
        <w:adjustRightInd w:val="0"/>
        <w:ind w:left="1080"/>
        <w:jc w:val="both"/>
        <w:rPr>
          <w:rFonts w:eastAsiaTheme="minorHAnsi"/>
        </w:rPr>
      </w:pPr>
    </w:p>
    <w:p w14:paraId="7656C9D1" w14:textId="77777777" w:rsidR="00C710F3" w:rsidRDefault="00C710F3" w:rsidP="00C710F3">
      <w:pPr>
        <w:pStyle w:val="ListParagraph"/>
        <w:numPr>
          <w:ilvl w:val="0"/>
          <w:numId w:val="43"/>
        </w:numPr>
        <w:autoSpaceDE w:val="0"/>
        <w:autoSpaceDN w:val="0"/>
        <w:adjustRightInd w:val="0"/>
        <w:jc w:val="both"/>
        <w:rPr>
          <w:rFonts w:eastAsiaTheme="minorHAnsi"/>
        </w:rPr>
      </w:pPr>
      <w:r>
        <w:rPr>
          <w:bCs/>
        </w:rPr>
        <w:t>set incentives that will ensure that procurement procedures for support services for the different forms of violence against women covered by the Istanbul Convention place due emphasis on the prof</w:t>
      </w:r>
      <w:bookmarkStart w:id="1" w:name="_GoBack"/>
      <w:bookmarkEnd w:id="1"/>
      <w:r>
        <w:rPr>
          <w:bCs/>
        </w:rPr>
        <w:t xml:space="preserve">essional and technical experience of bidders; and </w:t>
      </w:r>
      <w:r w:rsidRPr="00720F09">
        <w:rPr>
          <w:bCs/>
        </w:rPr>
        <w:t xml:space="preserve">ensure that priorities for action at the regional level are aligned with the measures set out in </w:t>
      </w:r>
      <w:r w:rsidRPr="00720F09">
        <w:rPr>
          <w:rFonts w:eastAsiaTheme="minorHAnsi"/>
        </w:rPr>
        <w:t xml:space="preserve">the State Pact </w:t>
      </w:r>
      <w:r>
        <w:rPr>
          <w:rFonts w:eastAsiaTheme="minorHAnsi"/>
        </w:rPr>
        <w:t>on Gender-based Violence (paragraph 41);</w:t>
      </w:r>
      <w:r w:rsidRPr="00720F09">
        <w:rPr>
          <w:rFonts w:eastAsiaTheme="minorHAnsi"/>
        </w:rPr>
        <w:t xml:space="preserve"> </w:t>
      </w:r>
    </w:p>
    <w:p w14:paraId="7A894AD6" w14:textId="77777777" w:rsidR="00C710F3" w:rsidRDefault="00C710F3" w:rsidP="00C710F3">
      <w:pPr>
        <w:pStyle w:val="ListParagraph"/>
        <w:autoSpaceDE w:val="0"/>
        <w:autoSpaceDN w:val="0"/>
        <w:adjustRightInd w:val="0"/>
        <w:ind w:left="1080"/>
        <w:jc w:val="both"/>
        <w:rPr>
          <w:rFonts w:eastAsiaTheme="minorHAnsi"/>
        </w:rPr>
      </w:pPr>
    </w:p>
    <w:p w14:paraId="0008F3F3" w14:textId="77777777" w:rsidR="00C710F3" w:rsidRDefault="00C710F3" w:rsidP="00C710F3">
      <w:pPr>
        <w:pStyle w:val="ListParagraph"/>
        <w:numPr>
          <w:ilvl w:val="0"/>
          <w:numId w:val="43"/>
        </w:numPr>
        <w:autoSpaceDE w:val="0"/>
        <w:autoSpaceDN w:val="0"/>
        <w:adjustRightInd w:val="0"/>
        <w:jc w:val="both"/>
        <w:rPr>
          <w:rFonts w:eastAsiaTheme="minorHAnsi"/>
        </w:rPr>
      </w:pPr>
      <w:r w:rsidRPr="00720F09">
        <w:rPr>
          <w:rFonts w:eastAsiaTheme="minorHAnsi"/>
        </w:rPr>
        <w:t>reinforc</w:t>
      </w:r>
      <w:r>
        <w:rPr>
          <w:rFonts w:eastAsiaTheme="minorHAnsi"/>
        </w:rPr>
        <w:t>e</w:t>
      </w:r>
      <w:r w:rsidRPr="00720F09">
        <w:rPr>
          <w:rFonts w:eastAsiaTheme="minorHAnsi"/>
        </w:rPr>
        <w:t xml:space="preserve"> recognition of the expertise of independent women’s organisations, including community-based and grass-roots NGOs and those representing specific groups of women such as migrant women, women with disabilities, women in rural areas and Roma woman</w:t>
      </w:r>
      <w:r>
        <w:rPr>
          <w:rFonts w:eastAsiaTheme="minorHAnsi"/>
        </w:rPr>
        <w:t>, inter alia, by developing funding systems and ensuring</w:t>
      </w:r>
      <w:r w:rsidRPr="00720F09">
        <w:rPr>
          <w:rFonts w:eastAsiaTheme="minorHAnsi"/>
        </w:rPr>
        <w:t xml:space="preserve"> funding levels that enable </w:t>
      </w:r>
      <w:r>
        <w:rPr>
          <w:rFonts w:eastAsiaTheme="minorHAnsi"/>
        </w:rPr>
        <w:t>them</w:t>
      </w:r>
      <w:r w:rsidRPr="00720F09">
        <w:rPr>
          <w:rFonts w:eastAsiaTheme="minorHAnsi"/>
        </w:rPr>
        <w:t xml:space="preserve"> to play an active role in the provision of support services (paragraph</w:t>
      </w:r>
      <w:r>
        <w:rPr>
          <w:rFonts w:eastAsiaTheme="minorHAnsi"/>
        </w:rPr>
        <w:t xml:space="preserve"> </w:t>
      </w:r>
      <w:r w:rsidRPr="00720F09">
        <w:rPr>
          <w:rFonts w:eastAsiaTheme="minorHAnsi"/>
        </w:rPr>
        <w:t>47)</w:t>
      </w:r>
      <w:r>
        <w:rPr>
          <w:rFonts w:eastAsiaTheme="minorHAnsi"/>
        </w:rPr>
        <w:t>;</w:t>
      </w:r>
    </w:p>
    <w:p w14:paraId="72835CA8" w14:textId="77777777" w:rsidR="00C710F3" w:rsidRPr="00625243" w:rsidRDefault="00C710F3" w:rsidP="00C710F3">
      <w:pPr>
        <w:pStyle w:val="ListParagraph"/>
        <w:rPr>
          <w:rFonts w:eastAsiaTheme="minorHAnsi"/>
          <w:bCs/>
        </w:rPr>
      </w:pPr>
    </w:p>
    <w:p w14:paraId="34869FC1" w14:textId="77777777" w:rsidR="00C710F3" w:rsidRPr="00625243" w:rsidRDefault="00C710F3" w:rsidP="00C710F3">
      <w:pPr>
        <w:pStyle w:val="ListParagraph"/>
        <w:numPr>
          <w:ilvl w:val="0"/>
          <w:numId w:val="43"/>
        </w:numPr>
        <w:autoSpaceDE w:val="0"/>
        <w:autoSpaceDN w:val="0"/>
        <w:adjustRightInd w:val="0"/>
        <w:jc w:val="both"/>
        <w:rPr>
          <w:rFonts w:eastAsiaTheme="minorHAnsi"/>
          <w:bCs/>
        </w:rPr>
      </w:pPr>
      <w:r w:rsidRPr="00625243">
        <w:rPr>
          <w:bCs/>
        </w:rPr>
        <w:t xml:space="preserve">reinforce the co-ordination between national and decentralised governmental structures, </w:t>
      </w:r>
      <w:r>
        <w:rPr>
          <w:bCs/>
        </w:rPr>
        <w:t xml:space="preserve">while </w:t>
      </w:r>
      <w:r w:rsidRPr="00625243">
        <w:rPr>
          <w:bCs/>
        </w:rPr>
        <w:t>enhanc</w:t>
      </w:r>
      <w:r>
        <w:rPr>
          <w:bCs/>
        </w:rPr>
        <w:t>ing</w:t>
      </w:r>
      <w:r w:rsidRPr="00625243">
        <w:rPr>
          <w:bCs/>
        </w:rPr>
        <w:t xml:space="preserve"> the ability of the Government Delegation for Gender-based Violence to ensure the design of national and regional legislative and policy frameworks that allow for full compliance with the Istanbul Convention (paragraph 53);</w:t>
      </w:r>
    </w:p>
    <w:p w14:paraId="2BAB8701" w14:textId="77777777" w:rsidR="00C710F3" w:rsidRPr="00370118" w:rsidRDefault="00C710F3" w:rsidP="00C710F3">
      <w:pPr>
        <w:pStyle w:val="ListParagraph"/>
        <w:autoSpaceDE w:val="0"/>
        <w:autoSpaceDN w:val="0"/>
        <w:adjustRightInd w:val="0"/>
        <w:ind w:left="1080"/>
        <w:jc w:val="both"/>
        <w:rPr>
          <w:rFonts w:eastAsiaTheme="minorHAnsi"/>
        </w:rPr>
      </w:pPr>
    </w:p>
    <w:p w14:paraId="6E670DAC" w14:textId="77777777" w:rsidR="00C710F3" w:rsidRDefault="00C710F3" w:rsidP="00C710F3">
      <w:pPr>
        <w:pStyle w:val="ListParagraph"/>
        <w:numPr>
          <w:ilvl w:val="0"/>
          <w:numId w:val="43"/>
        </w:numPr>
        <w:autoSpaceDE w:val="0"/>
        <w:autoSpaceDN w:val="0"/>
        <w:adjustRightInd w:val="0"/>
        <w:jc w:val="both"/>
        <w:rPr>
          <w:rFonts w:eastAsiaTheme="minorHAnsi"/>
        </w:rPr>
      </w:pPr>
      <w:r w:rsidRPr="00625243">
        <w:rPr>
          <w:rFonts w:eastAsiaTheme="minorHAnsi"/>
        </w:rPr>
        <w:t>ensure that efforts made to collect and publish data extend to all forms of violence against women, in particular sexual violence, forced marriage and FGM (paragraph 5</w:t>
      </w:r>
      <w:r>
        <w:rPr>
          <w:rFonts w:eastAsiaTheme="minorHAnsi"/>
        </w:rPr>
        <w:t>7</w:t>
      </w:r>
      <w:r w:rsidRPr="00625243">
        <w:rPr>
          <w:rFonts w:eastAsiaTheme="minorHAnsi"/>
        </w:rPr>
        <w:t>)</w:t>
      </w:r>
      <w:r>
        <w:rPr>
          <w:rFonts w:eastAsiaTheme="minorHAnsi"/>
        </w:rPr>
        <w:t>;</w:t>
      </w:r>
      <w:r w:rsidRPr="00625243">
        <w:rPr>
          <w:rFonts w:eastAsiaTheme="minorHAnsi"/>
        </w:rPr>
        <w:t xml:space="preserve"> and improve </w:t>
      </w:r>
      <w:r w:rsidRPr="00625243">
        <w:rPr>
          <w:rFonts w:eastAsiaTheme="minorHAnsi"/>
        </w:rPr>
        <w:lastRenderedPageBreak/>
        <w:t>the collection of data at all stages of the criminal justice system as well as on divorce and child custody decisions in order to assess how courts ensure the safety of women and children affected by domestic violence in that context (paragraph 63)</w:t>
      </w:r>
      <w:r>
        <w:rPr>
          <w:rFonts w:eastAsiaTheme="minorHAnsi"/>
        </w:rPr>
        <w:t>;</w:t>
      </w:r>
    </w:p>
    <w:p w14:paraId="0284774C" w14:textId="77777777" w:rsidR="00C710F3" w:rsidRPr="005A6DD6" w:rsidRDefault="00C710F3" w:rsidP="00C710F3">
      <w:pPr>
        <w:pStyle w:val="ListParagraph"/>
        <w:rPr>
          <w:rFonts w:eastAsiaTheme="minorHAnsi"/>
        </w:rPr>
      </w:pPr>
    </w:p>
    <w:p w14:paraId="2EE1632C" w14:textId="77777777" w:rsidR="00C710F3" w:rsidRDefault="00C710F3" w:rsidP="00C710F3">
      <w:pPr>
        <w:pStyle w:val="ListParagraph"/>
        <w:numPr>
          <w:ilvl w:val="0"/>
          <w:numId w:val="43"/>
        </w:numPr>
        <w:autoSpaceDE w:val="0"/>
        <w:autoSpaceDN w:val="0"/>
        <w:adjustRightInd w:val="0"/>
        <w:jc w:val="both"/>
        <w:rPr>
          <w:rFonts w:eastAsiaTheme="minorHAnsi"/>
        </w:rPr>
      </w:pPr>
      <w:r>
        <w:rPr>
          <w:rFonts w:eastAsiaTheme="minorHAnsi"/>
        </w:rPr>
        <w:t>ensure, that within the legally mandated training for the judiciary, all forms of violence against women covered by the Istanbul Convention are addressed</w:t>
      </w:r>
      <w:r w:rsidRPr="005A6DD6">
        <w:rPr>
          <w:rFonts w:eastAsiaTheme="minorHAnsi"/>
        </w:rPr>
        <w:t>, in particular sexual violence, as well as the psychological dynamics of intimate partner violence, post-separation violence, the effects of violence on child victims and witnesses, and the prevention of secondary victimisation</w:t>
      </w:r>
      <w:r>
        <w:rPr>
          <w:rFonts w:eastAsiaTheme="minorHAnsi"/>
        </w:rPr>
        <w:t xml:space="preserve"> </w:t>
      </w:r>
      <w:r w:rsidRPr="005A6DD6">
        <w:rPr>
          <w:rFonts w:eastAsiaTheme="minorHAnsi"/>
        </w:rPr>
        <w:t>(paragraph 98)</w:t>
      </w:r>
      <w:r>
        <w:rPr>
          <w:rFonts w:eastAsiaTheme="minorHAnsi"/>
        </w:rPr>
        <w:t>;</w:t>
      </w:r>
    </w:p>
    <w:p w14:paraId="17A64A2F" w14:textId="77777777" w:rsidR="00C710F3" w:rsidRPr="005A6DD6" w:rsidRDefault="00C710F3" w:rsidP="00C710F3">
      <w:pPr>
        <w:pStyle w:val="ListParagraph"/>
        <w:rPr>
          <w:rFonts w:eastAsiaTheme="minorHAnsi"/>
        </w:rPr>
      </w:pPr>
    </w:p>
    <w:p w14:paraId="6178A438" w14:textId="77777777" w:rsidR="00C710F3" w:rsidRDefault="00C710F3" w:rsidP="00C710F3">
      <w:pPr>
        <w:pStyle w:val="ListParagraph"/>
        <w:numPr>
          <w:ilvl w:val="0"/>
          <w:numId w:val="43"/>
        </w:numPr>
        <w:autoSpaceDE w:val="0"/>
        <w:autoSpaceDN w:val="0"/>
        <w:adjustRightInd w:val="0"/>
        <w:jc w:val="both"/>
        <w:rPr>
          <w:rFonts w:eastAsiaTheme="minorHAnsi"/>
        </w:rPr>
      </w:pPr>
      <w:r>
        <w:rPr>
          <w:rFonts w:eastAsiaTheme="minorHAnsi"/>
        </w:rPr>
        <w:t>set up multi-agency co-operation structures among the relevant statutory and other agencies in relation to sexual violence, sexual harassment, stalking, forced marriage, FGM and forced abortion/forced sterilisation based on a gendered understanding of these forms of violence and the need to work towards the empowerment of victims (paragraph 137 and more specifically in relation to sexual violence and rape: paragraph 152) while at the same time ensuring the availability of specialist support services for all forms of violence, in particular the availability of rape crisis or sexual violence referral centres, in sufficient geographic distribution (paragraph 158 and 174);</w:t>
      </w:r>
    </w:p>
    <w:p w14:paraId="6C40EC8E" w14:textId="77777777" w:rsidR="00C710F3" w:rsidRPr="00F30F98" w:rsidRDefault="00C710F3" w:rsidP="00C710F3">
      <w:pPr>
        <w:pStyle w:val="ListParagraph"/>
        <w:rPr>
          <w:rFonts w:eastAsiaTheme="minorHAnsi"/>
        </w:rPr>
      </w:pPr>
    </w:p>
    <w:p w14:paraId="11BFF93A" w14:textId="77777777" w:rsidR="00C710F3" w:rsidRPr="0040144C" w:rsidRDefault="00C710F3" w:rsidP="00C710F3">
      <w:pPr>
        <w:pStyle w:val="ListParagraph"/>
        <w:numPr>
          <w:ilvl w:val="0"/>
          <w:numId w:val="43"/>
        </w:numPr>
        <w:autoSpaceDE w:val="0"/>
        <w:autoSpaceDN w:val="0"/>
        <w:adjustRightInd w:val="0"/>
        <w:jc w:val="both"/>
        <w:rPr>
          <w:rFonts w:eastAsiaTheme="minorHAnsi"/>
        </w:rPr>
      </w:pPr>
      <w:r>
        <w:rPr>
          <w:rFonts w:eastAsiaTheme="minorHAnsi"/>
        </w:rPr>
        <w:t>take the necessary measures, whether of a legal nature or otherwise, to ensure the safety of women and children, including  by limiting or suspending custody and visitation rights of perpetrators of domestic violence, improving the co-ordination and co-operation between courts and services that assist women victims of violence and their children and stepping up the funding and staffing of family meeting points to ensure that children put at risk by visitation regimes are identified and the relevant courts informed (paragraph 206);</w:t>
      </w:r>
    </w:p>
    <w:p w14:paraId="0CC8E071" w14:textId="77777777" w:rsidR="00C710F3" w:rsidRPr="0040144C" w:rsidRDefault="00C710F3" w:rsidP="00C710F3">
      <w:pPr>
        <w:pStyle w:val="ListParagraph"/>
        <w:rPr>
          <w:rFonts w:eastAsiaTheme="minorHAnsi"/>
        </w:rPr>
      </w:pPr>
    </w:p>
    <w:p w14:paraId="115715A3" w14:textId="77777777" w:rsidR="00C710F3" w:rsidRDefault="00C710F3" w:rsidP="00C710F3">
      <w:pPr>
        <w:pStyle w:val="ListParagraph"/>
        <w:numPr>
          <w:ilvl w:val="0"/>
          <w:numId w:val="43"/>
        </w:numPr>
        <w:autoSpaceDE w:val="0"/>
        <w:autoSpaceDN w:val="0"/>
        <w:adjustRightInd w:val="0"/>
        <w:jc w:val="both"/>
        <w:rPr>
          <w:rFonts w:eastAsiaTheme="minorHAnsi"/>
        </w:rPr>
      </w:pPr>
      <w:r w:rsidRPr="0040144C">
        <w:rPr>
          <w:rFonts w:eastAsiaTheme="minorHAnsi"/>
        </w:rPr>
        <w:t>ensure that in any procedures authorising the sterilisation of legally incapacitated women, less invasive birth control options are considered with due regard to the best interest and self-determination of the women concerned (paragraph 23</w:t>
      </w:r>
      <w:r>
        <w:rPr>
          <w:rFonts w:eastAsiaTheme="minorHAnsi"/>
        </w:rPr>
        <w:t>8</w:t>
      </w:r>
      <w:r w:rsidRPr="0040144C">
        <w:rPr>
          <w:rFonts w:eastAsiaTheme="minorHAnsi"/>
        </w:rPr>
        <w:t>);</w:t>
      </w:r>
    </w:p>
    <w:p w14:paraId="54E5C5BC" w14:textId="77777777" w:rsidR="00C710F3" w:rsidRPr="00474236" w:rsidRDefault="00C710F3" w:rsidP="00C710F3">
      <w:pPr>
        <w:pStyle w:val="ListParagraph"/>
        <w:rPr>
          <w:rFonts w:eastAsiaTheme="minorHAnsi"/>
        </w:rPr>
      </w:pPr>
    </w:p>
    <w:p w14:paraId="0DDFADFE" w14:textId="77777777" w:rsidR="00C710F3" w:rsidRDefault="00C710F3" w:rsidP="00C710F3">
      <w:pPr>
        <w:pStyle w:val="ListParagraph"/>
        <w:numPr>
          <w:ilvl w:val="0"/>
          <w:numId w:val="43"/>
        </w:numPr>
        <w:autoSpaceDE w:val="0"/>
        <w:autoSpaceDN w:val="0"/>
        <w:adjustRightInd w:val="0"/>
        <w:jc w:val="both"/>
        <w:rPr>
          <w:rFonts w:eastAsiaTheme="minorHAnsi"/>
        </w:rPr>
      </w:pPr>
      <w:r>
        <w:rPr>
          <w:rFonts w:eastAsiaTheme="minorHAnsi"/>
        </w:rPr>
        <w:t>identify and address, including through legal amendments, where applicable, the difficulties in reaching convictions in criminal proceedings for domestic violence and rape that relate to the centrality of the victim’s statement and, as regards in particular proof of rape, the high evidentiary threshold required (paragraphs 256 and 257);</w:t>
      </w:r>
    </w:p>
    <w:p w14:paraId="5922A3F1" w14:textId="77777777" w:rsidR="00C710F3" w:rsidRPr="00616894" w:rsidRDefault="00C710F3" w:rsidP="00C710F3">
      <w:pPr>
        <w:pStyle w:val="ListParagraph"/>
        <w:rPr>
          <w:rFonts w:eastAsiaTheme="minorHAnsi"/>
        </w:rPr>
      </w:pPr>
    </w:p>
    <w:p w14:paraId="20F83702" w14:textId="77777777" w:rsidR="00C710F3" w:rsidRPr="00616894" w:rsidRDefault="00C710F3" w:rsidP="00C710F3">
      <w:pPr>
        <w:pStyle w:val="ListParagraph"/>
        <w:numPr>
          <w:ilvl w:val="0"/>
          <w:numId w:val="43"/>
        </w:numPr>
        <w:autoSpaceDE w:val="0"/>
        <w:autoSpaceDN w:val="0"/>
        <w:adjustRightInd w:val="0"/>
        <w:jc w:val="both"/>
        <w:rPr>
          <w:rFonts w:eastAsiaTheme="minorHAnsi"/>
        </w:rPr>
      </w:pPr>
      <w:r w:rsidRPr="00616894">
        <w:rPr>
          <w:rFonts w:eastAsiaTheme="minorHAnsi"/>
        </w:rPr>
        <w:t xml:space="preserve">ensure </w:t>
      </w:r>
      <w:r>
        <w:rPr>
          <w:rFonts w:eastAsiaTheme="minorHAnsi"/>
        </w:rPr>
        <w:t xml:space="preserve">swift access to the asylum procedure and to safe and adequate accommodation for any woman seeking asylum irrespective of whether they arrive at sea or by land, while at the same time ensuring the gender-sensitivity of the ordinary and the accelerated asylum procedure as well as the </w:t>
      </w:r>
      <w:r w:rsidRPr="00616894">
        <w:rPr>
          <w:rFonts w:eastAsiaTheme="minorHAnsi"/>
        </w:rPr>
        <w:t>screen</w:t>
      </w:r>
      <w:r>
        <w:rPr>
          <w:rFonts w:eastAsiaTheme="minorHAnsi"/>
        </w:rPr>
        <w:t>ing</w:t>
      </w:r>
      <w:r w:rsidRPr="00616894">
        <w:rPr>
          <w:rFonts w:eastAsiaTheme="minorHAnsi"/>
        </w:rPr>
        <w:t xml:space="preserve"> for vulnerabilities</w:t>
      </w:r>
      <w:r>
        <w:rPr>
          <w:rFonts w:eastAsiaTheme="minorHAnsi"/>
        </w:rPr>
        <w:t>,</w:t>
      </w:r>
      <w:r w:rsidRPr="00616894">
        <w:rPr>
          <w:rFonts w:eastAsiaTheme="minorHAnsi"/>
        </w:rPr>
        <w:t xml:space="preserve"> such as experiences or risk of gender-based violence</w:t>
      </w:r>
      <w:r>
        <w:rPr>
          <w:rFonts w:eastAsiaTheme="minorHAnsi"/>
        </w:rPr>
        <w:t xml:space="preserve"> (paragraphs 295, 299 and 302).</w:t>
      </w:r>
    </w:p>
    <w:p w14:paraId="6D631520" w14:textId="77777777" w:rsidR="00C710F3" w:rsidRDefault="00C710F3" w:rsidP="00C710F3">
      <w:pPr>
        <w:spacing w:after="0" w:line="240" w:lineRule="auto"/>
        <w:rPr>
          <w:rFonts w:eastAsiaTheme="minorHAnsi"/>
          <w:highlight w:val="yellow"/>
          <w:lang w:val="en-GB"/>
        </w:rPr>
      </w:pPr>
    </w:p>
    <w:p w14:paraId="0D2E5ED2" w14:textId="77777777" w:rsidR="00C710F3" w:rsidRDefault="00C710F3" w:rsidP="00C710F3">
      <w:pPr>
        <w:spacing w:after="0" w:line="240" w:lineRule="auto"/>
        <w:rPr>
          <w:rFonts w:eastAsiaTheme="minorHAnsi"/>
          <w:highlight w:val="yellow"/>
          <w:lang w:val="en-GB"/>
        </w:rPr>
      </w:pPr>
    </w:p>
    <w:p w14:paraId="46F84ADF" w14:textId="77777777" w:rsidR="00C710F3" w:rsidRDefault="00C710F3" w:rsidP="00C710F3">
      <w:pPr>
        <w:pStyle w:val="ListParagraph"/>
        <w:numPr>
          <w:ilvl w:val="0"/>
          <w:numId w:val="29"/>
        </w:numPr>
        <w:ind w:left="360"/>
        <w:jc w:val="both"/>
      </w:pPr>
      <w:r w:rsidRPr="00A21563">
        <w:t xml:space="preserve">Requests the Government </w:t>
      </w:r>
      <w:r w:rsidRPr="00066828">
        <w:t xml:space="preserve">of </w:t>
      </w:r>
      <w:r>
        <w:t xml:space="preserve">Spain </w:t>
      </w:r>
      <w:r w:rsidRPr="00A21563">
        <w:t>to report to the Committee of the Parties on the measures taken to improve the implementation of the Convention in the above-me</w:t>
      </w:r>
      <w:r>
        <w:t>ntioned areas by 15 December 2023</w:t>
      </w:r>
      <w:r w:rsidRPr="00A21563">
        <w:t>.</w:t>
      </w:r>
    </w:p>
    <w:p w14:paraId="3E5D29C6" w14:textId="77777777" w:rsidR="00C710F3" w:rsidRDefault="00C710F3" w:rsidP="00C710F3">
      <w:pPr>
        <w:pStyle w:val="ListParagraph"/>
        <w:ind w:left="360"/>
        <w:jc w:val="both"/>
      </w:pPr>
    </w:p>
    <w:p w14:paraId="171865D4" w14:textId="77777777" w:rsidR="00C710F3" w:rsidRPr="00A21563" w:rsidRDefault="00C710F3" w:rsidP="00C710F3">
      <w:pPr>
        <w:pStyle w:val="ListParagraph"/>
        <w:numPr>
          <w:ilvl w:val="0"/>
          <w:numId w:val="29"/>
        </w:numPr>
        <w:ind w:left="360"/>
        <w:jc w:val="both"/>
      </w:pPr>
      <w:r w:rsidRPr="00A21563">
        <w:t xml:space="preserve">Recommends that the Government of </w:t>
      </w:r>
      <w:r>
        <w:t>Spain</w:t>
      </w:r>
      <w:r w:rsidRPr="00A21563">
        <w:t xml:space="preserve"> take measures to implement the further conclusions o</w:t>
      </w:r>
      <w:r>
        <w:t>f GREVIO’s Baseline Evaluation R</w:t>
      </w:r>
      <w:r w:rsidRPr="00A21563">
        <w:t>eport.</w:t>
      </w:r>
    </w:p>
    <w:p w14:paraId="1E0721C7" w14:textId="77777777" w:rsidR="00C710F3" w:rsidRPr="00A21563" w:rsidRDefault="00C710F3" w:rsidP="00C710F3">
      <w:pPr>
        <w:pStyle w:val="ListParagraph"/>
        <w:jc w:val="both"/>
      </w:pPr>
    </w:p>
    <w:p w14:paraId="12A785C5" w14:textId="77777777" w:rsidR="00C710F3" w:rsidRPr="008864F4" w:rsidRDefault="00C710F3" w:rsidP="00C710F3">
      <w:pPr>
        <w:pStyle w:val="ListParagraph"/>
        <w:ind w:left="567"/>
        <w:jc w:val="both"/>
      </w:pPr>
    </w:p>
    <w:p w14:paraId="7D2F06B6" w14:textId="77777777" w:rsidR="00E6284B" w:rsidRPr="00E6284B" w:rsidRDefault="00E6284B" w:rsidP="00C710F3">
      <w:pPr>
        <w:spacing w:after="0" w:line="240" w:lineRule="auto"/>
        <w:jc w:val="both"/>
        <w:rPr>
          <w:smallCaps/>
          <w:lang w:val="en-GB"/>
        </w:rPr>
      </w:pPr>
    </w:p>
    <w:sectPr w:rsidR="00E6284B" w:rsidRPr="00E6284B" w:rsidSect="001830F3">
      <w:headerReference w:type="even" r:id="rId15"/>
      <w:headerReference w:type="default" r:id="rId16"/>
      <w:footerReference w:type="default" r:id="rId17"/>
      <w:headerReference w:type="first" r:id="rId18"/>
      <w:pgSz w:w="11907" w:h="16839"/>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51CEE" w14:textId="77777777" w:rsidR="00177C74" w:rsidRDefault="00177C74" w:rsidP="00510186">
      <w:pPr>
        <w:spacing w:after="0" w:line="240" w:lineRule="auto"/>
      </w:pPr>
      <w:r>
        <w:separator/>
      </w:r>
    </w:p>
  </w:endnote>
  <w:endnote w:type="continuationSeparator" w:id="0">
    <w:p w14:paraId="77959851" w14:textId="77777777" w:rsidR="00177C74" w:rsidRDefault="00177C74" w:rsidP="0051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BE69B" w14:textId="77777777" w:rsidR="00F400D5" w:rsidRPr="001C557F" w:rsidRDefault="00F400D5" w:rsidP="00510186">
    <w:pPr>
      <w:pStyle w:val="Footer"/>
      <w:jc w:val="center"/>
      <w:rPr>
        <w:sz w:val="24"/>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9BB0" w14:textId="77777777" w:rsidR="000738B7" w:rsidRPr="001C557F" w:rsidRDefault="00177C74" w:rsidP="00510186">
    <w:pPr>
      <w:pStyle w:val="Footer"/>
      <w:jc w:val="center"/>
      <w:rPr>
        <w:sz w:val="24"/>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E19AA" w14:textId="77777777" w:rsidR="00177C74" w:rsidRDefault="00177C74" w:rsidP="00510186">
      <w:pPr>
        <w:spacing w:after="0" w:line="240" w:lineRule="auto"/>
      </w:pPr>
      <w:r>
        <w:separator/>
      </w:r>
    </w:p>
  </w:footnote>
  <w:footnote w:type="continuationSeparator" w:id="0">
    <w:p w14:paraId="24077DF2" w14:textId="77777777" w:rsidR="00177C74" w:rsidRDefault="00177C74" w:rsidP="00510186">
      <w:pPr>
        <w:spacing w:after="0" w:line="240" w:lineRule="auto"/>
      </w:pPr>
      <w:r>
        <w:continuationSeparator/>
      </w:r>
    </w:p>
  </w:footnote>
  <w:footnote w:id="1">
    <w:p w14:paraId="3FC38C11" w14:textId="77777777" w:rsidR="00C710F3" w:rsidRPr="0074507C" w:rsidRDefault="00C710F3" w:rsidP="00C710F3">
      <w:pPr>
        <w:pStyle w:val="FootnoteText"/>
      </w:pPr>
      <w:r>
        <w:rPr>
          <w:rStyle w:val="FootnoteReference"/>
        </w:rPr>
        <w:footnoteRef/>
      </w:r>
      <w:r>
        <w:t xml:space="preserve"> The number of the paragraph setting out the GREVIO’s proposals and suggestions in the report is indicated in brackets.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A57F" w14:textId="4270F62C" w:rsidR="00006974" w:rsidRDefault="00006974" w:rsidP="00006974">
    <w:pPr>
      <w:tabs>
        <w:tab w:val="left" w:pos="2647"/>
        <w:tab w:val="center" w:pos="4320"/>
        <w:tab w:val="right" w:pos="9923"/>
      </w:tabs>
      <w:spacing w:after="0" w:line="240" w:lineRule="auto"/>
      <w:ind w:right="28"/>
      <w:rPr>
        <w:rFonts w:eastAsia="Times New Roman"/>
        <w:sz w:val="18"/>
        <w:szCs w:val="18"/>
        <w:lang w:val="en-GB" w:eastAsia="en-GB"/>
      </w:rPr>
    </w:pPr>
    <w:r>
      <w:rPr>
        <w:rStyle w:val="PageNumber"/>
        <w:sz w:val="18"/>
        <w:szCs w:val="18"/>
      </w:rPr>
      <w:t>IC-CP/</w:t>
    </w:r>
    <w:proofErr w:type="gramStart"/>
    <w:r>
      <w:rPr>
        <w:rStyle w:val="PageNumber"/>
        <w:sz w:val="18"/>
        <w:szCs w:val="18"/>
      </w:rPr>
      <w:t>Inf(</w:t>
    </w:r>
    <w:proofErr w:type="gramEnd"/>
    <w:r>
      <w:rPr>
        <w:rStyle w:val="PageNumber"/>
        <w:sz w:val="18"/>
        <w:szCs w:val="18"/>
      </w:rPr>
      <w:t>2020)</w:t>
    </w:r>
    <w:r w:rsidR="00AE59D2">
      <w:rPr>
        <w:rStyle w:val="PageNumber"/>
        <w:sz w:val="18"/>
        <w:szCs w:val="18"/>
      </w:rPr>
      <w:t>8</w:t>
    </w:r>
    <w:r>
      <w:rPr>
        <w:rStyle w:val="PageNumber"/>
        <w:sz w:val="18"/>
        <w:szCs w:val="18"/>
      </w:rPr>
      <w:tab/>
    </w:r>
    <w:r>
      <w:rPr>
        <w:rStyle w:val="PageNumber"/>
        <w:sz w:val="18"/>
        <w:szCs w:val="18"/>
      </w:rPr>
      <w:tab/>
    </w:r>
    <w:r>
      <w:rPr>
        <w:rStyle w:val="PageNumber"/>
        <w:sz w:val="18"/>
        <w:szCs w:val="18"/>
      </w:rPr>
      <w:tab/>
    </w:r>
    <w:r w:rsidR="00F400D5" w:rsidRPr="00D80A97">
      <w:rPr>
        <w:rFonts w:eastAsia="Times New Roman"/>
        <w:sz w:val="18"/>
        <w:szCs w:val="18"/>
        <w:lang w:val="en-GB" w:eastAsia="en-GB"/>
      </w:rPr>
      <w:fldChar w:fldCharType="begin"/>
    </w:r>
    <w:r w:rsidR="00F400D5" w:rsidRPr="00D80A97">
      <w:rPr>
        <w:rFonts w:eastAsia="Times New Roman"/>
        <w:sz w:val="18"/>
        <w:szCs w:val="18"/>
        <w:lang w:val="en-GB" w:eastAsia="en-GB"/>
      </w:rPr>
      <w:instrText xml:space="preserve"> PAGE </w:instrText>
    </w:r>
    <w:r w:rsidR="00F400D5" w:rsidRPr="00D80A97">
      <w:rPr>
        <w:rFonts w:eastAsia="Times New Roman"/>
        <w:sz w:val="18"/>
        <w:szCs w:val="18"/>
        <w:lang w:val="en-GB" w:eastAsia="en-GB"/>
      </w:rPr>
      <w:fldChar w:fldCharType="separate"/>
    </w:r>
    <w:r w:rsidR="00E30A2F">
      <w:rPr>
        <w:rFonts w:eastAsia="Times New Roman"/>
        <w:noProof/>
        <w:sz w:val="18"/>
        <w:szCs w:val="18"/>
        <w:lang w:val="en-GB" w:eastAsia="en-GB"/>
      </w:rPr>
      <w:t>4</w:t>
    </w:r>
    <w:r w:rsidR="00F400D5" w:rsidRPr="00D80A97">
      <w:rPr>
        <w:rFonts w:eastAsia="Times New Roman"/>
        <w:sz w:val="18"/>
        <w:szCs w:val="18"/>
        <w:lang w:val="en-GB" w:eastAsia="en-GB"/>
      </w:rPr>
      <w:fldChar w:fldCharType="end"/>
    </w:r>
  </w:p>
  <w:p w14:paraId="75FBE696" w14:textId="5ED9B0EF" w:rsidR="00F400D5" w:rsidRDefault="00AE59D2" w:rsidP="00006974">
    <w:pPr>
      <w:tabs>
        <w:tab w:val="left" w:pos="2647"/>
        <w:tab w:val="center" w:pos="4320"/>
        <w:tab w:val="right" w:pos="9923"/>
      </w:tabs>
      <w:spacing w:after="0" w:line="240" w:lineRule="auto"/>
      <w:ind w:right="28"/>
      <w:rPr>
        <w:rFonts w:eastAsia="Times New Roman"/>
        <w:sz w:val="18"/>
        <w:szCs w:val="18"/>
        <w:lang w:val="en-GB" w:eastAsia="en-GB"/>
      </w:rPr>
    </w:pPr>
    <w:r>
      <w:rPr>
        <w:rFonts w:eastAsia="Times New Roman"/>
        <w:sz w:val="18"/>
        <w:szCs w:val="18"/>
        <w:lang w:val="en-GB" w:eastAsia="en-GB"/>
      </w:rPr>
      <w:t>Belgium</w:t>
    </w:r>
    <w:r w:rsidR="00F400D5">
      <w:rPr>
        <w:rFonts w:eastAsia="Times New Roman"/>
        <w:sz w:val="18"/>
        <w:szCs w:val="18"/>
        <w:lang w:val="en-GB" w:eastAsia="en-GB"/>
      </w:rPr>
      <w:tab/>
    </w:r>
    <w:r w:rsidR="00F400D5">
      <w:rPr>
        <w:rFonts w:eastAsia="Times New Roman"/>
        <w:sz w:val="18"/>
        <w:szCs w:val="18"/>
        <w:lang w:val="en-GB" w:eastAsia="en-GB"/>
      </w:rPr>
      <w:tab/>
    </w:r>
    <w:r w:rsidR="00F400D5">
      <w:rPr>
        <w:rFonts w:eastAsia="Times New Roman"/>
        <w:sz w:val="18"/>
        <w:szCs w:val="18"/>
        <w:lang w:val="en-GB" w:eastAsia="en-GB"/>
      </w:rPr>
      <w:tab/>
    </w:r>
  </w:p>
  <w:p w14:paraId="75FBE697" w14:textId="5445ED70" w:rsidR="00F400D5" w:rsidRDefault="00F400D5" w:rsidP="0066710A">
    <w:pPr>
      <w:tabs>
        <w:tab w:val="right" w:pos="9923"/>
      </w:tabs>
      <w:spacing w:after="0" w:line="240" w:lineRule="auto"/>
      <w:ind w:right="28"/>
      <w:rPr>
        <w:rFonts w:eastAsia="Times New Roman"/>
        <w:sz w:val="18"/>
        <w:szCs w:val="18"/>
        <w:lang w:val="en-GB" w:eastAsia="en-GB"/>
      </w:rPr>
    </w:pPr>
    <w:r>
      <w:rPr>
        <w:rFonts w:eastAsia="Times New Roman"/>
        <w:sz w:val="18"/>
        <w:szCs w:val="18"/>
        <w:lang w:val="en-GB" w:eastAsia="en-GB"/>
      </w:rPr>
      <w:t>_________________________________________________________________________________________________</w:t>
    </w:r>
    <w:r w:rsidR="00131CA0">
      <w:rPr>
        <w:rFonts w:eastAsia="Times New Roman"/>
        <w:sz w:val="18"/>
        <w:szCs w:val="18"/>
        <w:lang w:val="en-GB" w:eastAsia="en-GB"/>
      </w:rPr>
      <w:t>__</w:t>
    </w:r>
  </w:p>
  <w:p w14:paraId="4C212466" w14:textId="77777777" w:rsidR="0046153E" w:rsidRPr="00F618C3" w:rsidRDefault="0046153E" w:rsidP="00DD2EF0">
    <w:pPr>
      <w:tabs>
        <w:tab w:val="right" w:pos="9781"/>
      </w:tabs>
      <w:spacing w:after="0" w:line="240" w:lineRule="auto"/>
      <w:ind w:right="198"/>
      <w:rPr>
        <w:rFonts w:eastAsia="Times New Roman"/>
        <w:sz w:val="18"/>
        <w:szCs w:val="18"/>
        <w:lang w:val="en-GB"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6E94" w14:textId="52AC9741" w:rsidR="00AE59D2" w:rsidRDefault="00AE59D2" w:rsidP="00AE59D2">
    <w:pPr>
      <w:tabs>
        <w:tab w:val="left" w:pos="2647"/>
        <w:tab w:val="center" w:pos="4320"/>
        <w:tab w:val="right" w:pos="10065"/>
      </w:tabs>
      <w:spacing w:after="0" w:line="240" w:lineRule="auto"/>
      <w:ind w:right="198"/>
      <w:rPr>
        <w:rFonts w:eastAsia="Times New Roman"/>
        <w:sz w:val="18"/>
        <w:szCs w:val="18"/>
        <w:lang w:eastAsia="en-GB"/>
      </w:rPr>
    </w:pPr>
    <w:r>
      <w:rPr>
        <w:rFonts w:eastAsia="Times New Roman"/>
        <w:sz w:val="18"/>
        <w:szCs w:val="18"/>
        <w:lang w:eastAsia="en-GB"/>
      </w:rPr>
      <w:t>IC-CP/</w:t>
    </w:r>
    <w:proofErr w:type="gramStart"/>
    <w:r>
      <w:rPr>
        <w:rFonts w:eastAsia="Times New Roman"/>
        <w:sz w:val="18"/>
        <w:szCs w:val="18"/>
        <w:lang w:eastAsia="en-GB"/>
      </w:rPr>
      <w:t>Inf(</w:t>
    </w:r>
    <w:proofErr w:type="gramEnd"/>
    <w:r>
      <w:rPr>
        <w:rFonts w:eastAsia="Times New Roman"/>
        <w:sz w:val="18"/>
        <w:szCs w:val="18"/>
        <w:lang w:eastAsia="en-GB"/>
      </w:rPr>
      <w:t>2020</w:t>
    </w:r>
    <w:r w:rsidRPr="00750AC9">
      <w:rPr>
        <w:rFonts w:eastAsia="Times New Roman"/>
        <w:sz w:val="18"/>
        <w:szCs w:val="18"/>
        <w:lang w:eastAsia="en-GB"/>
      </w:rPr>
      <w:t>)</w:t>
    </w:r>
    <w:r w:rsidR="00BF3DBA">
      <w:rPr>
        <w:rFonts w:eastAsia="Times New Roman"/>
        <w:sz w:val="18"/>
        <w:szCs w:val="18"/>
        <w:lang w:eastAsia="en-GB"/>
      </w:rPr>
      <w:t>10</w:t>
    </w:r>
  </w:p>
  <w:p w14:paraId="0B77EC74" w14:textId="2CF9D9DF" w:rsidR="00AE59D2" w:rsidRDefault="00BF3DBA" w:rsidP="00AE59D2">
    <w:pPr>
      <w:tabs>
        <w:tab w:val="left" w:pos="2647"/>
        <w:tab w:val="center" w:pos="4320"/>
        <w:tab w:val="right" w:pos="10065"/>
      </w:tabs>
      <w:spacing w:after="0" w:line="240" w:lineRule="auto"/>
      <w:ind w:right="198"/>
      <w:rPr>
        <w:rFonts w:eastAsia="Times New Roman"/>
        <w:sz w:val="18"/>
        <w:szCs w:val="18"/>
        <w:lang w:eastAsia="en-GB"/>
      </w:rPr>
    </w:pPr>
    <w:r>
      <w:rPr>
        <w:rFonts w:eastAsia="Times New Roman"/>
        <w:sz w:val="18"/>
        <w:szCs w:val="18"/>
        <w:lang w:eastAsia="en-GB"/>
      </w:rPr>
      <w:t>Spain</w:t>
    </w:r>
  </w:p>
  <w:p w14:paraId="48D63866" w14:textId="799594FF" w:rsidR="00AE59D2" w:rsidRDefault="00AE59D2" w:rsidP="00AE59D2">
    <w:pPr>
      <w:tabs>
        <w:tab w:val="left" w:pos="2647"/>
        <w:tab w:val="center" w:pos="4320"/>
        <w:tab w:val="left" w:pos="9781"/>
        <w:tab w:val="right" w:pos="10065"/>
      </w:tabs>
      <w:spacing w:after="0" w:line="240" w:lineRule="auto"/>
      <w:ind w:right="198"/>
      <w:rPr>
        <w:rFonts w:eastAsia="Times New Roman"/>
        <w:sz w:val="18"/>
        <w:szCs w:val="18"/>
        <w:lang w:eastAsia="en-GB"/>
      </w:rPr>
    </w:pPr>
    <w:r>
      <w:rPr>
        <w:rFonts w:eastAsia="Times New Roman"/>
        <w:sz w:val="18"/>
        <w:szCs w:val="18"/>
        <w:lang w:eastAsia="en-GB"/>
      </w:rPr>
      <w:t>_________________________________________________________________________________________________</w:t>
    </w:r>
  </w:p>
  <w:p w14:paraId="7A82064D" w14:textId="77777777" w:rsidR="001F0FB3" w:rsidRPr="00750AC9" w:rsidRDefault="001F0FB3" w:rsidP="00AE59D2">
    <w:pPr>
      <w:tabs>
        <w:tab w:val="left" w:pos="2647"/>
        <w:tab w:val="center" w:pos="4320"/>
        <w:tab w:val="left" w:pos="9781"/>
        <w:tab w:val="right" w:pos="10065"/>
      </w:tabs>
      <w:spacing w:after="0" w:line="240" w:lineRule="auto"/>
      <w:ind w:right="198"/>
      <w:rPr>
        <w:rFonts w:eastAsia="Times New Roman"/>
        <w:sz w:val="18"/>
        <w:szCs w:val="18"/>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1362D" w14:textId="5CD9FFD5" w:rsidR="000738B7" w:rsidRPr="00750AC9" w:rsidRDefault="00AA634C" w:rsidP="0085600B">
    <w:pPr>
      <w:pStyle w:val="Header"/>
      <w:tabs>
        <w:tab w:val="clear" w:pos="4680"/>
        <w:tab w:val="clear" w:pos="9360"/>
        <w:tab w:val="center" w:pos="4320"/>
        <w:tab w:val="right" w:pos="9781"/>
      </w:tabs>
      <w:suppressAutoHyphens/>
      <w:spacing w:after="0" w:line="240" w:lineRule="auto"/>
      <w:ind w:right="360"/>
      <w:rPr>
        <w:rStyle w:val="PageNumber"/>
        <w:rFonts w:eastAsia="Times New Roman"/>
        <w:sz w:val="18"/>
        <w:szCs w:val="18"/>
        <w:lang w:eastAsia="zh-CN"/>
      </w:rPr>
    </w:pPr>
    <w:r w:rsidRPr="00750AC9">
      <w:rPr>
        <w:rStyle w:val="PageNumber"/>
        <w:rFonts w:eastAsia="Times New Roman"/>
        <w:sz w:val="18"/>
        <w:szCs w:val="18"/>
        <w:lang w:eastAsia="zh-CN"/>
      </w:rPr>
      <w:t>IC-CP</w:t>
    </w:r>
    <w:r w:rsidR="00BF3DBA">
      <w:rPr>
        <w:rStyle w:val="PageNumber"/>
        <w:rFonts w:eastAsia="Times New Roman"/>
        <w:sz w:val="18"/>
        <w:szCs w:val="18"/>
        <w:lang w:eastAsia="zh-CN"/>
      </w:rPr>
      <w:t>/</w:t>
    </w:r>
    <w:proofErr w:type="gramStart"/>
    <w:r w:rsidR="00BF3DBA">
      <w:rPr>
        <w:rStyle w:val="PageNumber"/>
        <w:rFonts w:eastAsia="Times New Roman"/>
        <w:sz w:val="18"/>
        <w:szCs w:val="18"/>
        <w:lang w:eastAsia="zh-CN"/>
      </w:rPr>
      <w:t>Inf</w:t>
    </w:r>
    <w:r w:rsidRPr="00750AC9">
      <w:rPr>
        <w:rStyle w:val="PageNumber"/>
        <w:rFonts w:eastAsia="Times New Roman"/>
        <w:sz w:val="18"/>
        <w:szCs w:val="18"/>
        <w:lang w:eastAsia="zh-CN"/>
      </w:rPr>
      <w:t>(</w:t>
    </w:r>
    <w:proofErr w:type="gramEnd"/>
    <w:r>
      <w:rPr>
        <w:rStyle w:val="PageNumber"/>
        <w:rFonts w:eastAsia="Times New Roman"/>
        <w:sz w:val="18"/>
        <w:szCs w:val="18"/>
        <w:lang w:eastAsia="zh-CN"/>
      </w:rPr>
      <w:t>2020</w:t>
    </w:r>
    <w:r w:rsidRPr="00750AC9">
      <w:rPr>
        <w:rStyle w:val="PageNumber"/>
        <w:rFonts w:eastAsia="Times New Roman"/>
        <w:sz w:val="18"/>
        <w:szCs w:val="18"/>
        <w:lang w:eastAsia="zh-CN"/>
      </w:rPr>
      <w:t>)</w:t>
    </w:r>
    <w:r>
      <w:rPr>
        <w:rStyle w:val="PageNumber"/>
        <w:rFonts w:eastAsia="Times New Roman"/>
        <w:sz w:val="18"/>
        <w:szCs w:val="18"/>
        <w:lang w:eastAsia="zh-CN"/>
      </w:rPr>
      <w:t>10</w:t>
    </w:r>
    <w:r w:rsidRPr="00750AC9">
      <w:rPr>
        <w:rStyle w:val="PageNumber"/>
        <w:rFonts w:eastAsia="Times New Roman"/>
        <w:sz w:val="18"/>
        <w:szCs w:val="18"/>
        <w:lang w:eastAsia="zh-CN"/>
      </w:rPr>
      <w:tab/>
    </w:r>
    <w:r w:rsidRPr="00750AC9">
      <w:rPr>
        <w:rStyle w:val="PageNumber"/>
        <w:rFonts w:eastAsia="Times New Roman"/>
        <w:sz w:val="18"/>
        <w:szCs w:val="18"/>
        <w:lang w:eastAsia="zh-CN"/>
      </w:rPr>
      <w:tab/>
    </w:r>
    <w:r w:rsidRPr="006B4CEA">
      <w:rPr>
        <w:rStyle w:val="PageNumber"/>
        <w:rFonts w:eastAsia="Times New Roman"/>
        <w:sz w:val="18"/>
        <w:szCs w:val="18"/>
        <w:lang w:eastAsia="zh-CN"/>
      </w:rPr>
      <w:fldChar w:fldCharType="begin"/>
    </w:r>
    <w:r w:rsidRPr="00750AC9">
      <w:rPr>
        <w:rStyle w:val="PageNumber"/>
        <w:rFonts w:eastAsia="Times New Roman"/>
        <w:sz w:val="18"/>
        <w:szCs w:val="18"/>
        <w:lang w:eastAsia="zh-CN"/>
      </w:rPr>
      <w:instrText xml:space="preserve"> PAGE   \* MERGEFORMAT </w:instrText>
    </w:r>
    <w:r w:rsidRPr="006B4CEA">
      <w:rPr>
        <w:rStyle w:val="PageNumber"/>
        <w:rFonts w:eastAsia="Times New Roman"/>
        <w:sz w:val="18"/>
        <w:szCs w:val="18"/>
        <w:lang w:eastAsia="zh-CN"/>
      </w:rPr>
      <w:fldChar w:fldCharType="separate"/>
    </w:r>
    <w:r>
      <w:rPr>
        <w:rStyle w:val="PageNumber"/>
        <w:rFonts w:eastAsia="Times New Roman"/>
        <w:noProof/>
        <w:sz w:val="18"/>
        <w:szCs w:val="18"/>
        <w:lang w:eastAsia="zh-CN"/>
      </w:rPr>
      <w:t>4</w:t>
    </w:r>
    <w:r w:rsidRPr="006B4CEA">
      <w:rPr>
        <w:rStyle w:val="PageNumber"/>
        <w:rFonts w:eastAsia="Times New Roman"/>
        <w:noProof/>
        <w:sz w:val="18"/>
        <w:szCs w:val="18"/>
        <w:lang w:eastAsia="zh-CN"/>
      </w:rPr>
      <w:fldChar w:fldCharType="end"/>
    </w:r>
  </w:p>
  <w:p w14:paraId="19E83990" w14:textId="2483E1FF" w:rsidR="000738B7" w:rsidRPr="00BF3DBA" w:rsidRDefault="00BF3DBA" w:rsidP="0085600B">
    <w:pPr>
      <w:pStyle w:val="Header"/>
      <w:tabs>
        <w:tab w:val="clear" w:pos="4680"/>
        <w:tab w:val="clear" w:pos="9360"/>
        <w:tab w:val="center" w:pos="4320"/>
        <w:tab w:val="right" w:pos="10206"/>
      </w:tabs>
      <w:suppressAutoHyphens/>
      <w:spacing w:after="0" w:line="240" w:lineRule="auto"/>
      <w:ind w:right="56"/>
      <w:rPr>
        <w:rStyle w:val="PageNumber"/>
        <w:rFonts w:eastAsia="Times New Roman"/>
        <w:sz w:val="18"/>
        <w:szCs w:val="18"/>
        <w:lang w:eastAsia="zh-CN"/>
      </w:rPr>
    </w:pPr>
    <w:r w:rsidRPr="00BF3DBA">
      <w:rPr>
        <w:rStyle w:val="PageNumber"/>
        <w:rFonts w:eastAsia="Times New Roman"/>
        <w:sz w:val="18"/>
        <w:szCs w:val="18"/>
        <w:lang w:eastAsia="zh-CN"/>
      </w:rPr>
      <w:t>Spain</w:t>
    </w:r>
  </w:p>
  <w:p w14:paraId="7CF4FB49" w14:textId="77777777" w:rsidR="000738B7" w:rsidRDefault="00AA634C" w:rsidP="00842722">
    <w:pPr>
      <w:tabs>
        <w:tab w:val="right" w:pos="10065"/>
      </w:tabs>
      <w:spacing w:after="0" w:line="240" w:lineRule="auto"/>
      <w:ind w:right="-86"/>
      <w:rPr>
        <w:rFonts w:eastAsia="Times New Roman"/>
        <w:sz w:val="18"/>
        <w:szCs w:val="18"/>
        <w:lang w:eastAsia="en-GB"/>
      </w:rPr>
    </w:pPr>
    <w:r w:rsidRPr="00750AC9">
      <w:rPr>
        <w:rFonts w:eastAsia="Times New Roman"/>
        <w:sz w:val="18"/>
        <w:szCs w:val="18"/>
        <w:lang w:eastAsia="en-GB"/>
      </w:rPr>
      <w:t>____________________________________________________________________________________________________</w:t>
    </w:r>
  </w:p>
  <w:p w14:paraId="5D5925A4" w14:textId="77777777" w:rsidR="000738B7" w:rsidRPr="00750AC9" w:rsidRDefault="00177C74" w:rsidP="00842722">
    <w:pPr>
      <w:tabs>
        <w:tab w:val="right" w:pos="10065"/>
      </w:tabs>
      <w:spacing w:after="0" w:line="240" w:lineRule="auto"/>
      <w:ind w:right="-86"/>
      <w:rPr>
        <w:rFonts w:eastAsia="Times New Roman"/>
        <w:sz w:val="18"/>
        <w:szCs w:val="18"/>
        <w:lang w:eastAsia="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773B" w14:textId="0BF82FA2" w:rsidR="000738B7" w:rsidRPr="00750AC9" w:rsidRDefault="00AA634C" w:rsidP="00D27BB3">
    <w:pPr>
      <w:tabs>
        <w:tab w:val="left" w:pos="2647"/>
        <w:tab w:val="center" w:pos="4320"/>
        <w:tab w:val="right" w:pos="10065"/>
      </w:tabs>
      <w:spacing w:after="0" w:line="240" w:lineRule="auto"/>
      <w:ind w:right="198"/>
      <w:rPr>
        <w:rFonts w:eastAsia="Times New Roman"/>
        <w:sz w:val="18"/>
        <w:szCs w:val="18"/>
        <w:lang w:eastAsia="en-GB"/>
      </w:rPr>
    </w:pPr>
    <w:r w:rsidRPr="00D80A97">
      <w:rPr>
        <w:rFonts w:eastAsia="Times New Roman"/>
        <w:sz w:val="18"/>
        <w:szCs w:val="18"/>
        <w:lang w:val="en-GB" w:eastAsia="en-GB"/>
      </w:rPr>
      <w:fldChar w:fldCharType="begin"/>
    </w:r>
    <w:r w:rsidRPr="00750AC9">
      <w:rPr>
        <w:rFonts w:eastAsia="Times New Roman"/>
        <w:sz w:val="18"/>
        <w:szCs w:val="18"/>
        <w:lang w:eastAsia="en-GB"/>
      </w:rPr>
      <w:instrText xml:space="preserve"> PAGE </w:instrText>
    </w:r>
    <w:r w:rsidRPr="00D80A97">
      <w:rPr>
        <w:rFonts w:eastAsia="Times New Roman"/>
        <w:sz w:val="18"/>
        <w:szCs w:val="18"/>
        <w:lang w:val="en-GB" w:eastAsia="en-GB"/>
      </w:rPr>
      <w:fldChar w:fldCharType="separate"/>
    </w:r>
    <w:r>
      <w:rPr>
        <w:rFonts w:eastAsia="Times New Roman"/>
        <w:noProof/>
        <w:sz w:val="18"/>
        <w:szCs w:val="18"/>
        <w:lang w:eastAsia="en-GB"/>
      </w:rPr>
      <w:t>3</w:t>
    </w:r>
    <w:r w:rsidRPr="00D80A97">
      <w:rPr>
        <w:rFonts w:eastAsia="Times New Roman"/>
        <w:sz w:val="18"/>
        <w:szCs w:val="18"/>
        <w:lang w:val="en-GB" w:eastAsia="en-GB"/>
      </w:rPr>
      <w:fldChar w:fldCharType="end"/>
    </w:r>
    <w:r w:rsidRPr="00750AC9">
      <w:rPr>
        <w:rFonts w:eastAsia="Times New Roman"/>
        <w:sz w:val="18"/>
        <w:szCs w:val="18"/>
        <w:lang w:eastAsia="en-GB"/>
      </w:rPr>
      <w:tab/>
    </w:r>
    <w:r w:rsidRPr="00750AC9">
      <w:rPr>
        <w:rFonts w:eastAsia="Times New Roman"/>
        <w:sz w:val="18"/>
        <w:szCs w:val="18"/>
        <w:lang w:eastAsia="en-GB"/>
      </w:rPr>
      <w:tab/>
    </w:r>
    <w:r w:rsidRPr="00750AC9">
      <w:rPr>
        <w:rFonts w:eastAsia="Times New Roman"/>
        <w:sz w:val="18"/>
        <w:szCs w:val="18"/>
        <w:lang w:eastAsia="en-GB"/>
      </w:rPr>
      <w:tab/>
    </w:r>
    <w:r>
      <w:rPr>
        <w:rFonts w:eastAsia="Times New Roman"/>
        <w:sz w:val="18"/>
        <w:szCs w:val="18"/>
        <w:lang w:eastAsia="en-GB"/>
      </w:rPr>
      <w:t>IC-CP</w:t>
    </w:r>
    <w:r w:rsidR="00BF3DBA">
      <w:rPr>
        <w:rFonts w:eastAsia="Times New Roman"/>
        <w:sz w:val="18"/>
        <w:szCs w:val="18"/>
        <w:lang w:eastAsia="en-GB"/>
      </w:rPr>
      <w:t>/</w:t>
    </w:r>
    <w:proofErr w:type="gramStart"/>
    <w:r w:rsidR="00BF3DBA">
      <w:rPr>
        <w:rFonts w:eastAsia="Times New Roman"/>
        <w:sz w:val="18"/>
        <w:szCs w:val="18"/>
        <w:lang w:eastAsia="en-GB"/>
      </w:rPr>
      <w:t>inf</w:t>
    </w:r>
    <w:r>
      <w:rPr>
        <w:rFonts w:eastAsia="Times New Roman"/>
        <w:sz w:val="18"/>
        <w:szCs w:val="18"/>
        <w:lang w:eastAsia="en-GB"/>
      </w:rPr>
      <w:t>(</w:t>
    </w:r>
    <w:proofErr w:type="gramEnd"/>
    <w:r>
      <w:rPr>
        <w:rFonts w:eastAsia="Times New Roman"/>
        <w:sz w:val="18"/>
        <w:szCs w:val="18"/>
        <w:lang w:eastAsia="en-GB"/>
      </w:rPr>
      <w:t>2020</w:t>
    </w:r>
    <w:r w:rsidRPr="00750AC9">
      <w:rPr>
        <w:rFonts w:eastAsia="Times New Roman"/>
        <w:sz w:val="18"/>
        <w:szCs w:val="18"/>
        <w:lang w:eastAsia="en-GB"/>
      </w:rPr>
      <w:t>)</w:t>
    </w:r>
    <w:r>
      <w:rPr>
        <w:rFonts w:eastAsia="Times New Roman"/>
        <w:sz w:val="18"/>
        <w:szCs w:val="18"/>
        <w:lang w:eastAsia="en-GB"/>
      </w:rPr>
      <w:t>10</w:t>
    </w:r>
    <w:r w:rsidRPr="00750AC9">
      <w:rPr>
        <w:rFonts w:eastAsia="Times New Roman"/>
        <w:sz w:val="18"/>
        <w:szCs w:val="18"/>
        <w:lang w:eastAsia="en-GB"/>
      </w:rPr>
      <w:t xml:space="preserve"> </w:t>
    </w:r>
  </w:p>
  <w:p w14:paraId="7C47F603" w14:textId="51D446A7" w:rsidR="000738B7" w:rsidRPr="00750AC9" w:rsidRDefault="00AA634C" w:rsidP="00D27BB3">
    <w:pPr>
      <w:tabs>
        <w:tab w:val="right" w:pos="10065"/>
      </w:tabs>
      <w:spacing w:after="0" w:line="240" w:lineRule="auto"/>
      <w:ind w:right="198"/>
      <w:rPr>
        <w:rFonts w:eastAsia="Times New Roman"/>
        <w:sz w:val="18"/>
        <w:szCs w:val="18"/>
        <w:lang w:eastAsia="en-GB"/>
      </w:rPr>
    </w:pPr>
    <w:r w:rsidRPr="00750AC9">
      <w:rPr>
        <w:rFonts w:eastAsia="Times New Roman"/>
        <w:sz w:val="18"/>
        <w:szCs w:val="18"/>
        <w:lang w:eastAsia="en-GB"/>
      </w:rPr>
      <w:tab/>
    </w:r>
    <w:r w:rsidR="00BF3DBA">
      <w:rPr>
        <w:rFonts w:eastAsia="Times New Roman"/>
        <w:sz w:val="18"/>
        <w:szCs w:val="18"/>
        <w:lang w:eastAsia="en-GB"/>
      </w:rPr>
      <w:t>Spain</w:t>
    </w:r>
  </w:p>
  <w:p w14:paraId="6FB5BA49" w14:textId="77777777" w:rsidR="000738B7" w:rsidRDefault="00AA634C" w:rsidP="006B4CEA">
    <w:pPr>
      <w:pStyle w:val="Header"/>
      <w:tabs>
        <w:tab w:val="clear" w:pos="4680"/>
        <w:tab w:val="clear" w:pos="9360"/>
        <w:tab w:val="center" w:pos="4320"/>
        <w:tab w:val="right" w:pos="10065"/>
        <w:tab w:val="right" w:pos="10348"/>
      </w:tabs>
      <w:suppressAutoHyphens/>
      <w:spacing w:after="0" w:line="240" w:lineRule="auto"/>
      <w:ind w:right="-227"/>
      <w:rPr>
        <w:rStyle w:val="PageNumber"/>
        <w:rFonts w:eastAsia="Times New Roman"/>
        <w:sz w:val="16"/>
        <w:szCs w:val="16"/>
        <w:lang w:eastAsia="zh-CN"/>
      </w:rPr>
    </w:pPr>
    <w:r w:rsidRPr="00750AC9">
      <w:rPr>
        <w:rStyle w:val="PageNumber"/>
        <w:rFonts w:eastAsia="Times New Roman"/>
        <w:sz w:val="16"/>
        <w:szCs w:val="16"/>
        <w:lang w:eastAsia="zh-CN"/>
      </w:rPr>
      <w:t>_________________________________________________________________________________________________________________</w:t>
    </w:r>
  </w:p>
  <w:p w14:paraId="29B8839F" w14:textId="77777777" w:rsidR="000738B7" w:rsidRPr="00750AC9" w:rsidRDefault="00177C74" w:rsidP="006B4CEA">
    <w:pPr>
      <w:pStyle w:val="Header"/>
      <w:tabs>
        <w:tab w:val="clear" w:pos="4680"/>
        <w:tab w:val="clear" w:pos="9360"/>
        <w:tab w:val="center" w:pos="4320"/>
        <w:tab w:val="right" w:pos="10065"/>
        <w:tab w:val="right" w:pos="10348"/>
      </w:tabs>
      <w:suppressAutoHyphens/>
      <w:spacing w:after="0" w:line="240" w:lineRule="auto"/>
      <w:ind w:right="-227"/>
      <w:rPr>
        <w:rStyle w:val="PageNumber"/>
        <w:sz w:val="16"/>
        <w:szCs w:val="16"/>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AAD7" w14:textId="77777777" w:rsidR="001830F3" w:rsidRDefault="001830F3" w:rsidP="00AE59D2">
    <w:pPr>
      <w:tabs>
        <w:tab w:val="left" w:pos="2647"/>
        <w:tab w:val="center" w:pos="4320"/>
        <w:tab w:val="right" w:pos="10065"/>
      </w:tabs>
      <w:spacing w:after="0" w:line="240" w:lineRule="auto"/>
      <w:ind w:right="198"/>
      <w:rPr>
        <w:rFonts w:eastAsia="Times New Roman"/>
        <w:sz w:val="18"/>
        <w:szCs w:val="18"/>
        <w:lang w:eastAsia="en-GB"/>
      </w:rPr>
    </w:pPr>
    <w:r>
      <w:rPr>
        <w:rFonts w:eastAsia="Times New Roman"/>
        <w:sz w:val="18"/>
        <w:szCs w:val="18"/>
        <w:lang w:eastAsia="en-GB"/>
      </w:rPr>
      <w:t>IC-CP/</w:t>
    </w:r>
    <w:proofErr w:type="gramStart"/>
    <w:r>
      <w:rPr>
        <w:rFonts w:eastAsia="Times New Roman"/>
        <w:sz w:val="18"/>
        <w:szCs w:val="18"/>
        <w:lang w:eastAsia="en-GB"/>
      </w:rPr>
      <w:t>Inf(</w:t>
    </w:r>
    <w:proofErr w:type="gramEnd"/>
    <w:r>
      <w:rPr>
        <w:rFonts w:eastAsia="Times New Roman"/>
        <w:sz w:val="18"/>
        <w:szCs w:val="18"/>
        <w:lang w:eastAsia="en-GB"/>
      </w:rPr>
      <w:t>2020</w:t>
    </w:r>
    <w:r w:rsidRPr="00750AC9">
      <w:rPr>
        <w:rFonts w:eastAsia="Times New Roman"/>
        <w:sz w:val="18"/>
        <w:szCs w:val="18"/>
        <w:lang w:eastAsia="en-GB"/>
      </w:rPr>
      <w:t>)</w:t>
    </w:r>
    <w:r>
      <w:rPr>
        <w:rFonts w:eastAsia="Times New Roman"/>
        <w:sz w:val="18"/>
        <w:szCs w:val="18"/>
        <w:lang w:eastAsia="en-GB"/>
      </w:rPr>
      <w:t>10</w:t>
    </w:r>
  </w:p>
  <w:p w14:paraId="7143B9B8" w14:textId="77777777" w:rsidR="001830F3" w:rsidRDefault="001830F3" w:rsidP="00AE59D2">
    <w:pPr>
      <w:tabs>
        <w:tab w:val="left" w:pos="2647"/>
        <w:tab w:val="center" w:pos="4320"/>
        <w:tab w:val="right" w:pos="10065"/>
      </w:tabs>
      <w:spacing w:after="0" w:line="240" w:lineRule="auto"/>
      <w:ind w:right="198"/>
      <w:rPr>
        <w:rFonts w:eastAsia="Times New Roman"/>
        <w:sz w:val="18"/>
        <w:szCs w:val="18"/>
        <w:lang w:eastAsia="en-GB"/>
      </w:rPr>
    </w:pPr>
    <w:r>
      <w:rPr>
        <w:rFonts w:eastAsia="Times New Roman"/>
        <w:sz w:val="18"/>
        <w:szCs w:val="18"/>
        <w:lang w:eastAsia="en-GB"/>
      </w:rPr>
      <w:t>Spain</w:t>
    </w:r>
  </w:p>
  <w:p w14:paraId="4E38A9D9" w14:textId="77777777" w:rsidR="001830F3" w:rsidRDefault="001830F3" w:rsidP="00AE59D2">
    <w:pPr>
      <w:tabs>
        <w:tab w:val="left" w:pos="2647"/>
        <w:tab w:val="center" w:pos="4320"/>
        <w:tab w:val="left" w:pos="9781"/>
        <w:tab w:val="right" w:pos="10065"/>
      </w:tabs>
      <w:spacing w:after="0" w:line="240" w:lineRule="auto"/>
      <w:ind w:right="198"/>
      <w:rPr>
        <w:rFonts w:eastAsia="Times New Roman"/>
        <w:sz w:val="18"/>
        <w:szCs w:val="18"/>
        <w:lang w:eastAsia="en-GB"/>
      </w:rPr>
    </w:pPr>
    <w:r>
      <w:rPr>
        <w:rFonts w:eastAsia="Times New Roman"/>
        <w:sz w:val="18"/>
        <w:szCs w:val="18"/>
        <w:lang w:eastAsia="en-GB"/>
      </w:rPr>
      <w:t>_________________________________________________________________________________________________</w:t>
    </w:r>
  </w:p>
  <w:p w14:paraId="6ED8DA26" w14:textId="77777777" w:rsidR="001830F3" w:rsidRPr="00750AC9" w:rsidRDefault="001830F3" w:rsidP="00AE59D2">
    <w:pPr>
      <w:tabs>
        <w:tab w:val="left" w:pos="2647"/>
        <w:tab w:val="center" w:pos="4320"/>
        <w:tab w:val="left" w:pos="9781"/>
        <w:tab w:val="right" w:pos="10065"/>
      </w:tabs>
      <w:spacing w:after="0" w:line="240" w:lineRule="auto"/>
      <w:ind w:right="198"/>
      <w:rPr>
        <w:rFonts w:eastAsia="Times New Roman"/>
        <w:sz w:val="18"/>
        <w:szCs w:val="18"/>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2FB"/>
    <w:multiLevelType w:val="hybridMultilevel"/>
    <w:tmpl w:val="72B053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74410"/>
    <w:multiLevelType w:val="hybridMultilevel"/>
    <w:tmpl w:val="E264D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76C6A"/>
    <w:multiLevelType w:val="hybridMultilevel"/>
    <w:tmpl w:val="0704A400"/>
    <w:lvl w:ilvl="0" w:tplc="0809000F">
      <w:start w:val="1"/>
      <w:numFmt w:val="decimal"/>
      <w:lvlText w:val="%1."/>
      <w:lvlJc w:val="left"/>
      <w:pPr>
        <w:ind w:left="720" w:hanging="360"/>
      </w:pPr>
      <w:rPr>
        <w:rFonts w:hint="default"/>
      </w:rPr>
    </w:lvl>
    <w:lvl w:ilvl="1" w:tplc="FF7C0420">
      <w:start w:val="1"/>
      <w:numFmt w:val="lowerRoman"/>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701DD"/>
    <w:multiLevelType w:val="hybridMultilevel"/>
    <w:tmpl w:val="4672F542"/>
    <w:lvl w:ilvl="0" w:tplc="93746B3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305457"/>
    <w:multiLevelType w:val="hybridMultilevel"/>
    <w:tmpl w:val="6A4C6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02326"/>
    <w:multiLevelType w:val="hybridMultilevel"/>
    <w:tmpl w:val="81AE6F06"/>
    <w:lvl w:ilvl="0" w:tplc="0C36B5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3392F"/>
    <w:multiLevelType w:val="hybridMultilevel"/>
    <w:tmpl w:val="558C7636"/>
    <w:lvl w:ilvl="0" w:tplc="2E06E24E">
      <w:start w:val="3"/>
      <w:numFmt w:val="bullet"/>
      <w:lvlText w:val="-"/>
      <w:lvlJc w:val="left"/>
      <w:pPr>
        <w:ind w:left="1058" w:hanging="360"/>
      </w:pPr>
      <w:rPr>
        <w:rFonts w:ascii="Arial" w:eastAsia="Times New Roman" w:hAnsi="Arial" w:cs="Aria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7" w15:restartNumberingAfterBreak="0">
    <w:nsid w:val="0D786439"/>
    <w:multiLevelType w:val="hybridMultilevel"/>
    <w:tmpl w:val="FDAC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5036B4"/>
    <w:multiLevelType w:val="hybridMultilevel"/>
    <w:tmpl w:val="9992F614"/>
    <w:lvl w:ilvl="0" w:tplc="040C0019">
      <w:start w:val="1"/>
      <w:numFmt w:val="lowerLetter"/>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9" w15:restartNumberingAfterBreak="0">
    <w:nsid w:val="18EE074F"/>
    <w:multiLevelType w:val="hybridMultilevel"/>
    <w:tmpl w:val="3962DE2A"/>
    <w:lvl w:ilvl="0" w:tplc="040C0017">
      <w:start w:val="1"/>
      <w:numFmt w:val="lowerLetter"/>
      <w:lvlText w:val="%1)"/>
      <w:lvlJc w:val="left"/>
      <w:pPr>
        <w:ind w:left="1710" w:hanging="360"/>
      </w:pPr>
    </w:lvl>
    <w:lvl w:ilvl="1" w:tplc="040C0019" w:tentative="1">
      <w:start w:val="1"/>
      <w:numFmt w:val="lowerLetter"/>
      <w:lvlText w:val="%2."/>
      <w:lvlJc w:val="left"/>
      <w:pPr>
        <w:ind w:left="2430" w:hanging="360"/>
      </w:pPr>
    </w:lvl>
    <w:lvl w:ilvl="2" w:tplc="040C001B" w:tentative="1">
      <w:start w:val="1"/>
      <w:numFmt w:val="lowerRoman"/>
      <w:lvlText w:val="%3."/>
      <w:lvlJc w:val="right"/>
      <w:pPr>
        <w:ind w:left="3150" w:hanging="180"/>
      </w:pPr>
    </w:lvl>
    <w:lvl w:ilvl="3" w:tplc="040C000F" w:tentative="1">
      <w:start w:val="1"/>
      <w:numFmt w:val="decimal"/>
      <w:lvlText w:val="%4."/>
      <w:lvlJc w:val="left"/>
      <w:pPr>
        <w:ind w:left="3870" w:hanging="360"/>
      </w:pPr>
    </w:lvl>
    <w:lvl w:ilvl="4" w:tplc="040C0019" w:tentative="1">
      <w:start w:val="1"/>
      <w:numFmt w:val="lowerLetter"/>
      <w:lvlText w:val="%5."/>
      <w:lvlJc w:val="left"/>
      <w:pPr>
        <w:ind w:left="4590" w:hanging="360"/>
      </w:pPr>
    </w:lvl>
    <w:lvl w:ilvl="5" w:tplc="040C001B" w:tentative="1">
      <w:start w:val="1"/>
      <w:numFmt w:val="lowerRoman"/>
      <w:lvlText w:val="%6."/>
      <w:lvlJc w:val="right"/>
      <w:pPr>
        <w:ind w:left="5310" w:hanging="180"/>
      </w:pPr>
    </w:lvl>
    <w:lvl w:ilvl="6" w:tplc="040C000F" w:tentative="1">
      <w:start w:val="1"/>
      <w:numFmt w:val="decimal"/>
      <w:lvlText w:val="%7."/>
      <w:lvlJc w:val="left"/>
      <w:pPr>
        <w:ind w:left="6030" w:hanging="360"/>
      </w:pPr>
    </w:lvl>
    <w:lvl w:ilvl="7" w:tplc="040C0019" w:tentative="1">
      <w:start w:val="1"/>
      <w:numFmt w:val="lowerLetter"/>
      <w:lvlText w:val="%8."/>
      <w:lvlJc w:val="left"/>
      <w:pPr>
        <w:ind w:left="6750" w:hanging="360"/>
      </w:pPr>
    </w:lvl>
    <w:lvl w:ilvl="8" w:tplc="040C001B" w:tentative="1">
      <w:start w:val="1"/>
      <w:numFmt w:val="lowerRoman"/>
      <w:lvlText w:val="%9."/>
      <w:lvlJc w:val="right"/>
      <w:pPr>
        <w:ind w:left="7470" w:hanging="180"/>
      </w:pPr>
    </w:lvl>
  </w:abstractNum>
  <w:abstractNum w:abstractNumId="10" w15:restartNumberingAfterBreak="0">
    <w:nsid w:val="1C1C1D59"/>
    <w:multiLevelType w:val="hybridMultilevel"/>
    <w:tmpl w:val="E9FC1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575B1C"/>
    <w:multiLevelType w:val="hybridMultilevel"/>
    <w:tmpl w:val="E9C0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3C2B2E"/>
    <w:multiLevelType w:val="hybridMultilevel"/>
    <w:tmpl w:val="0A9ECBD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1374AB"/>
    <w:multiLevelType w:val="hybridMultilevel"/>
    <w:tmpl w:val="C7081B9A"/>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32630DE"/>
    <w:multiLevelType w:val="hybridMultilevel"/>
    <w:tmpl w:val="75F497C0"/>
    <w:lvl w:ilvl="0" w:tplc="BC941CB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471492"/>
    <w:multiLevelType w:val="hybridMultilevel"/>
    <w:tmpl w:val="B4A6DE1E"/>
    <w:lvl w:ilvl="0" w:tplc="00AE645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239F5528"/>
    <w:multiLevelType w:val="hybridMultilevel"/>
    <w:tmpl w:val="C722F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6048A9"/>
    <w:multiLevelType w:val="multilevel"/>
    <w:tmpl w:val="8AC41C4A"/>
    <w:lvl w:ilvl="0">
      <w:start w:val="1"/>
      <w:numFmt w:val="decimal"/>
      <w:pStyle w:val="StyleParagrapheAutoLeft0Firstline0"/>
      <w:lvlText w:val="%1."/>
      <w:lvlJc w:val="left"/>
      <w:pPr>
        <w:tabs>
          <w:tab w:val="num" w:pos="360"/>
        </w:tabs>
        <w:ind w:left="360" w:hanging="360"/>
      </w:pPr>
      <w:rPr>
        <w:rFonts w:ascii="Arial" w:hAnsi="Arial" w:hint="default"/>
        <w:b w:val="0"/>
        <w:i w:val="0"/>
        <w:sz w:val="20"/>
      </w:rPr>
    </w:lvl>
    <w:lvl w:ilvl="1">
      <w:numFmt w:val="bullet"/>
      <w:lvlText w:val="-"/>
      <w:lvlJc w:val="left"/>
      <w:pPr>
        <w:tabs>
          <w:tab w:val="num" w:pos="1080"/>
        </w:tabs>
        <w:ind w:left="1080" w:hanging="360"/>
      </w:pPr>
      <w:rPr>
        <w:rFonts w:ascii="Arial" w:eastAsia="Times New Roman"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6B616B6"/>
    <w:multiLevelType w:val="hybridMultilevel"/>
    <w:tmpl w:val="D8B667B0"/>
    <w:lvl w:ilvl="0" w:tplc="2AC63DFA">
      <w:start w:val="1"/>
      <w:numFmt w:val="lowerLetter"/>
      <w:lvlText w:val="%1."/>
      <w:lvlJc w:val="left"/>
      <w:pPr>
        <w:ind w:left="360" w:hanging="360"/>
      </w:pPr>
      <w:rPr>
        <w:rFonts w:hint="default"/>
        <w:b w:val="0"/>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A30DE"/>
    <w:multiLevelType w:val="hybridMultilevel"/>
    <w:tmpl w:val="3C8E5BD8"/>
    <w:lvl w:ilvl="0" w:tplc="CBBA13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5718A"/>
    <w:multiLevelType w:val="hybridMultilevel"/>
    <w:tmpl w:val="EA7670B4"/>
    <w:lvl w:ilvl="0" w:tplc="5636B008">
      <w:start w:val="1"/>
      <w:numFmt w:val="decimal"/>
      <w:lvlText w:val="%1."/>
      <w:lvlJc w:val="left"/>
      <w:pPr>
        <w:ind w:left="1875" w:hanging="360"/>
      </w:pPr>
      <w:rPr>
        <w:rFonts w:ascii="Arial" w:hAnsi="Arial" w:cs="Times New Roman" w:hint="default"/>
        <w:b w:val="0"/>
        <w:i w:val="0"/>
        <w:sz w:val="22"/>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1" w15:restartNumberingAfterBreak="0">
    <w:nsid w:val="42B016F4"/>
    <w:multiLevelType w:val="hybridMultilevel"/>
    <w:tmpl w:val="E9064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074EB6"/>
    <w:multiLevelType w:val="hybridMultilevel"/>
    <w:tmpl w:val="90BCE44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5F86B85"/>
    <w:multiLevelType w:val="hybridMultilevel"/>
    <w:tmpl w:val="B3A0A7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B33504"/>
    <w:multiLevelType w:val="hybridMultilevel"/>
    <w:tmpl w:val="05E0B7F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F37C5D"/>
    <w:multiLevelType w:val="hybridMultilevel"/>
    <w:tmpl w:val="FDE6EA08"/>
    <w:lvl w:ilvl="0" w:tplc="E21E18A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7C6151F"/>
    <w:multiLevelType w:val="hybridMultilevel"/>
    <w:tmpl w:val="4FE8FA0A"/>
    <w:lvl w:ilvl="0" w:tplc="1B40C648">
      <w:start w:val="1"/>
      <w:numFmt w:val="low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7" w15:restartNumberingAfterBreak="0">
    <w:nsid w:val="5CEC195F"/>
    <w:multiLevelType w:val="hybridMultilevel"/>
    <w:tmpl w:val="B3A0A7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47030A"/>
    <w:multiLevelType w:val="hybridMultilevel"/>
    <w:tmpl w:val="4E0A3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CC445E"/>
    <w:multiLevelType w:val="hybridMultilevel"/>
    <w:tmpl w:val="996C5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15136C"/>
    <w:multiLevelType w:val="hybridMultilevel"/>
    <w:tmpl w:val="EF60BA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7F5025"/>
    <w:multiLevelType w:val="hybridMultilevel"/>
    <w:tmpl w:val="77FC94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4B385A"/>
    <w:multiLevelType w:val="hybridMultilevel"/>
    <w:tmpl w:val="3C562C76"/>
    <w:lvl w:ilvl="0" w:tplc="04090019">
      <w:start w:val="1"/>
      <w:numFmt w:val="lowerLetter"/>
      <w:lvlText w:val="%1."/>
      <w:lvlJc w:val="left"/>
      <w:pPr>
        <w:ind w:left="1538" w:hanging="360"/>
      </w:p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33" w15:restartNumberingAfterBreak="0">
    <w:nsid w:val="6B783004"/>
    <w:multiLevelType w:val="hybridMultilevel"/>
    <w:tmpl w:val="98A0B6C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A171B"/>
    <w:multiLevelType w:val="hybridMultilevel"/>
    <w:tmpl w:val="677ED4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C040F7"/>
    <w:multiLevelType w:val="hybridMultilevel"/>
    <w:tmpl w:val="0B32D1E2"/>
    <w:lvl w:ilvl="0" w:tplc="014C0C64">
      <w:start w:val="1"/>
      <w:numFmt w:val="decimal"/>
      <w:pStyle w:val="Heading2Level2"/>
      <w:lvlText w:val="%1."/>
      <w:lvlJc w:val="left"/>
      <w:pPr>
        <w:tabs>
          <w:tab w:val="num" w:pos="360"/>
        </w:tabs>
        <w:ind w:left="360" w:hanging="360"/>
      </w:pPr>
      <w:rPr>
        <w:rFonts w:hint="default"/>
        <w:b w:val="0"/>
        <w:i w:val="0"/>
        <w:color w:val="auto"/>
        <w:sz w:val="22"/>
      </w:rPr>
    </w:lvl>
    <w:lvl w:ilvl="1" w:tplc="90F44EFC">
      <w:numFmt w:val="bullet"/>
      <w:lvlText w:val="-"/>
      <w:lvlJc w:val="left"/>
      <w:pPr>
        <w:tabs>
          <w:tab w:val="num" w:pos="1080"/>
        </w:tabs>
        <w:ind w:left="1080" w:hanging="36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57735E8"/>
    <w:multiLevelType w:val="hybridMultilevel"/>
    <w:tmpl w:val="673CEEFA"/>
    <w:lvl w:ilvl="0" w:tplc="86B2C3E2">
      <w:start w:val="1"/>
      <w:numFmt w:val="decimal"/>
      <w:pStyle w:val="ParagrapheAuto"/>
      <w:lvlText w:val="%1."/>
      <w:lvlJc w:val="left"/>
      <w:pPr>
        <w:tabs>
          <w:tab w:val="num" w:pos="851"/>
        </w:tabs>
        <w:ind w:left="0" w:firstLine="0"/>
      </w:pPr>
      <w:rPr>
        <w:rFonts w:ascii="Arial" w:hAnsi="Arial" w:hint="default"/>
        <w:b w:val="0"/>
        <w:i w:val="0"/>
        <w:sz w:val="22"/>
      </w:rPr>
    </w:lvl>
    <w:lvl w:ilvl="1" w:tplc="5D38A0DE">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66543AC"/>
    <w:multiLevelType w:val="hybridMultilevel"/>
    <w:tmpl w:val="C9A0BB3C"/>
    <w:lvl w:ilvl="0" w:tplc="90F44E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7728E"/>
    <w:multiLevelType w:val="hybridMultilevel"/>
    <w:tmpl w:val="17E03D72"/>
    <w:lvl w:ilvl="0" w:tplc="5DEEF44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4743"/>
    <w:multiLevelType w:val="hybridMultilevel"/>
    <w:tmpl w:val="B3A0A7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07771D"/>
    <w:multiLevelType w:val="hybridMultilevel"/>
    <w:tmpl w:val="9522D1EC"/>
    <w:lvl w:ilvl="0" w:tplc="0809000F">
      <w:start w:val="1"/>
      <w:numFmt w:val="decimal"/>
      <w:lvlText w:val="%1."/>
      <w:lvlJc w:val="left"/>
      <w:pPr>
        <w:ind w:left="720" w:hanging="360"/>
      </w:pPr>
      <w:rPr>
        <w:rFonts w:hint="default"/>
      </w:rPr>
    </w:lvl>
    <w:lvl w:ilvl="1" w:tplc="7A86012E">
      <w:start w:val="1"/>
      <w:numFmt w:val="lowerRoman"/>
      <w:lvlText w:val="%2)"/>
      <w:lvlJc w:val="left"/>
      <w:pPr>
        <w:ind w:left="1440" w:hanging="360"/>
      </w:pPr>
      <w:rPr>
        <w:rFonts w:ascii="Arial" w:eastAsia="Times New Roman" w:hAnsi="Arial" w:cs="Arial"/>
      </w:rPr>
    </w:lvl>
    <w:lvl w:ilvl="2" w:tplc="081C803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F354F7"/>
    <w:multiLevelType w:val="hybridMultilevel"/>
    <w:tmpl w:val="E0F24C2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7F5792"/>
    <w:multiLevelType w:val="hybridMultilevel"/>
    <w:tmpl w:val="E6969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7"/>
  </w:num>
  <w:num w:numId="4">
    <w:abstractNumId w:val="36"/>
  </w:num>
  <w:num w:numId="5">
    <w:abstractNumId w:val="37"/>
  </w:num>
  <w:num w:numId="6">
    <w:abstractNumId w:val="40"/>
  </w:num>
  <w:num w:numId="7">
    <w:abstractNumId w:val="2"/>
  </w:num>
  <w:num w:numId="8">
    <w:abstractNumId w:val="1"/>
  </w:num>
  <w:num w:numId="9">
    <w:abstractNumId w:val="16"/>
  </w:num>
  <w:num w:numId="10">
    <w:abstractNumId w:val="28"/>
  </w:num>
  <w:num w:numId="11">
    <w:abstractNumId w:val="10"/>
  </w:num>
  <w:num w:numId="12">
    <w:abstractNumId w:val="4"/>
  </w:num>
  <w:num w:numId="13">
    <w:abstractNumId w:val="21"/>
  </w:num>
  <w:num w:numId="14">
    <w:abstractNumId w:val="11"/>
  </w:num>
  <w:num w:numId="15">
    <w:abstractNumId w:val="7"/>
  </w:num>
  <w:num w:numId="16">
    <w:abstractNumId w:val="29"/>
  </w:num>
  <w:num w:numId="17">
    <w:abstractNumId w:val="42"/>
  </w:num>
  <w:num w:numId="18">
    <w:abstractNumId w:val="34"/>
  </w:num>
  <w:num w:numId="19">
    <w:abstractNumId w:val="31"/>
  </w:num>
  <w:num w:numId="20">
    <w:abstractNumId w:val="30"/>
  </w:num>
  <w:num w:numId="21">
    <w:abstractNumId w:val="0"/>
  </w:num>
  <w:num w:numId="22">
    <w:abstractNumId w:val="12"/>
  </w:num>
  <w:num w:numId="23">
    <w:abstractNumId w:val="27"/>
  </w:num>
  <w:num w:numId="24">
    <w:abstractNumId w:val="39"/>
  </w:num>
  <w:num w:numId="25">
    <w:abstractNumId w:val="23"/>
  </w:num>
  <w:num w:numId="26">
    <w:abstractNumId w:val="41"/>
  </w:num>
  <w:num w:numId="27">
    <w:abstractNumId w:val="5"/>
  </w:num>
  <w:num w:numId="28">
    <w:abstractNumId w:val="6"/>
  </w:num>
  <w:num w:numId="29">
    <w:abstractNumId w:val="38"/>
  </w:num>
  <w:num w:numId="30">
    <w:abstractNumId w:val="18"/>
  </w:num>
  <w:num w:numId="31">
    <w:abstractNumId w:val="20"/>
  </w:num>
  <w:num w:numId="32">
    <w:abstractNumId w:val="14"/>
  </w:num>
  <w:num w:numId="33">
    <w:abstractNumId w:val="24"/>
  </w:num>
  <w:num w:numId="34">
    <w:abstractNumId w:val="3"/>
  </w:num>
  <w:num w:numId="35">
    <w:abstractNumId w:val="33"/>
  </w:num>
  <w:num w:numId="36">
    <w:abstractNumId w:val="32"/>
  </w:num>
  <w:num w:numId="37">
    <w:abstractNumId w:val="13"/>
  </w:num>
  <w:num w:numId="38">
    <w:abstractNumId w:val="19"/>
  </w:num>
  <w:num w:numId="39">
    <w:abstractNumId w:val="26"/>
  </w:num>
  <w:num w:numId="40">
    <w:abstractNumId w:val="9"/>
  </w:num>
  <w:num w:numId="41">
    <w:abstractNumId w:val="8"/>
  </w:num>
  <w:num w:numId="42">
    <w:abstractNumId w:val="1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B1"/>
    <w:rsid w:val="00006974"/>
    <w:rsid w:val="000313E1"/>
    <w:rsid w:val="00055B52"/>
    <w:rsid w:val="00067199"/>
    <w:rsid w:val="00092E90"/>
    <w:rsid w:val="000A4DC4"/>
    <w:rsid w:val="000D74EC"/>
    <w:rsid w:val="000F181F"/>
    <w:rsid w:val="00107D47"/>
    <w:rsid w:val="00131CA0"/>
    <w:rsid w:val="0015096B"/>
    <w:rsid w:val="00155394"/>
    <w:rsid w:val="00155693"/>
    <w:rsid w:val="001642A9"/>
    <w:rsid w:val="00166472"/>
    <w:rsid w:val="00177C74"/>
    <w:rsid w:val="001830F3"/>
    <w:rsid w:val="00184F66"/>
    <w:rsid w:val="001A034D"/>
    <w:rsid w:val="001A1A95"/>
    <w:rsid w:val="001B5883"/>
    <w:rsid w:val="001C1C90"/>
    <w:rsid w:val="001C557F"/>
    <w:rsid w:val="001D683E"/>
    <w:rsid w:val="001F0FB3"/>
    <w:rsid w:val="00250ACE"/>
    <w:rsid w:val="00255579"/>
    <w:rsid w:val="00255D88"/>
    <w:rsid w:val="002B22ED"/>
    <w:rsid w:val="003053C1"/>
    <w:rsid w:val="003245DD"/>
    <w:rsid w:val="0032535B"/>
    <w:rsid w:val="00363173"/>
    <w:rsid w:val="003679F0"/>
    <w:rsid w:val="0037313D"/>
    <w:rsid w:val="00385D00"/>
    <w:rsid w:val="00387251"/>
    <w:rsid w:val="00393EF7"/>
    <w:rsid w:val="003C5B22"/>
    <w:rsid w:val="003D57A5"/>
    <w:rsid w:val="004460C7"/>
    <w:rsid w:val="0046153E"/>
    <w:rsid w:val="00464EFF"/>
    <w:rsid w:val="00497BD4"/>
    <w:rsid w:val="004B78D4"/>
    <w:rsid w:val="00510186"/>
    <w:rsid w:val="00510934"/>
    <w:rsid w:val="00512C89"/>
    <w:rsid w:val="005417EE"/>
    <w:rsid w:val="0057297D"/>
    <w:rsid w:val="00596AC2"/>
    <w:rsid w:val="005A0636"/>
    <w:rsid w:val="005B25ED"/>
    <w:rsid w:val="005D0708"/>
    <w:rsid w:val="005F0255"/>
    <w:rsid w:val="006069FC"/>
    <w:rsid w:val="00613E0A"/>
    <w:rsid w:val="006173E3"/>
    <w:rsid w:val="00635C4F"/>
    <w:rsid w:val="0066710A"/>
    <w:rsid w:val="006A6B99"/>
    <w:rsid w:val="006B027B"/>
    <w:rsid w:val="006B4CEA"/>
    <w:rsid w:val="006B5D4B"/>
    <w:rsid w:val="006C4273"/>
    <w:rsid w:val="006C66DD"/>
    <w:rsid w:val="00714563"/>
    <w:rsid w:val="00754E98"/>
    <w:rsid w:val="007976A6"/>
    <w:rsid w:val="007B4EE3"/>
    <w:rsid w:val="007D35F9"/>
    <w:rsid w:val="0080476F"/>
    <w:rsid w:val="00805588"/>
    <w:rsid w:val="00816167"/>
    <w:rsid w:val="00816A20"/>
    <w:rsid w:val="0082189E"/>
    <w:rsid w:val="00872C02"/>
    <w:rsid w:val="00876A3A"/>
    <w:rsid w:val="008A7848"/>
    <w:rsid w:val="008C1A32"/>
    <w:rsid w:val="008C1D45"/>
    <w:rsid w:val="008D2260"/>
    <w:rsid w:val="0091405B"/>
    <w:rsid w:val="00921A7C"/>
    <w:rsid w:val="009A43AA"/>
    <w:rsid w:val="009C3A50"/>
    <w:rsid w:val="009D14A6"/>
    <w:rsid w:val="00A137B1"/>
    <w:rsid w:val="00A138F0"/>
    <w:rsid w:val="00A22F79"/>
    <w:rsid w:val="00A339E6"/>
    <w:rsid w:val="00A53D4B"/>
    <w:rsid w:val="00A7006F"/>
    <w:rsid w:val="00A743C4"/>
    <w:rsid w:val="00AA634C"/>
    <w:rsid w:val="00AA7905"/>
    <w:rsid w:val="00AB4209"/>
    <w:rsid w:val="00AD3A01"/>
    <w:rsid w:val="00AD690B"/>
    <w:rsid w:val="00AE44CB"/>
    <w:rsid w:val="00AE59D2"/>
    <w:rsid w:val="00B23470"/>
    <w:rsid w:val="00B42031"/>
    <w:rsid w:val="00B723EA"/>
    <w:rsid w:val="00B74232"/>
    <w:rsid w:val="00B8088A"/>
    <w:rsid w:val="00B8212F"/>
    <w:rsid w:val="00B87856"/>
    <w:rsid w:val="00BA3706"/>
    <w:rsid w:val="00BA6B08"/>
    <w:rsid w:val="00BB1F74"/>
    <w:rsid w:val="00BD2619"/>
    <w:rsid w:val="00BF2149"/>
    <w:rsid w:val="00BF3DBA"/>
    <w:rsid w:val="00C05BAA"/>
    <w:rsid w:val="00C20C47"/>
    <w:rsid w:val="00C51C90"/>
    <w:rsid w:val="00C53B93"/>
    <w:rsid w:val="00C710F3"/>
    <w:rsid w:val="00C74C31"/>
    <w:rsid w:val="00C80409"/>
    <w:rsid w:val="00C9680E"/>
    <w:rsid w:val="00CC0DB0"/>
    <w:rsid w:val="00CC4850"/>
    <w:rsid w:val="00CE7CCE"/>
    <w:rsid w:val="00D0005D"/>
    <w:rsid w:val="00D0529A"/>
    <w:rsid w:val="00D1769F"/>
    <w:rsid w:val="00D80A97"/>
    <w:rsid w:val="00D85797"/>
    <w:rsid w:val="00DC3FC2"/>
    <w:rsid w:val="00DD2EF0"/>
    <w:rsid w:val="00DF74B1"/>
    <w:rsid w:val="00E04C65"/>
    <w:rsid w:val="00E0763A"/>
    <w:rsid w:val="00E2178E"/>
    <w:rsid w:val="00E30A2F"/>
    <w:rsid w:val="00E31665"/>
    <w:rsid w:val="00E37C0D"/>
    <w:rsid w:val="00E6284B"/>
    <w:rsid w:val="00E66119"/>
    <w:rsid w:val="00E86F0F"/>
    <w:rsid w:val="00E91F20"/>
    <w:rsid w:val="00E97FE0"/>
    <w:rsid w:val="00EC6791"/>
    <w:rsid w:val="00F04B24"/>
    <w:rsid w:val="00F25513"/>
    <w:rsid w:val="00F400D5"/>
    <w:rsid w:val="00F55E31"/>
    <w:rsid w:val="00F618C3"/>
    <w:rsid w:val="00F61C76"/>
    <w:rsid w:val="00F6765B"/>
    <w:rsid w:val="00F8409D"/>
    <w:rsid w:val="00F86846"/>
    <w:rsid w:val="00FA1908"/>
    <w:rsid w:val="00FE3A80"/>
    <w:rsid w:val="00FF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BE63C"/>
  <w15:docId w15:val="{D3465A13-6662-40A9-BB60-D8E81DFB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B1"/>
    <w:pPr>
      <w:spacing w:after="200" w:line="276" w:lineRule="auto"/>
    </w:pPr>
    <w:rPr>
      <w:sz w:val="22"/>
      <w:szCs w:val="22"/>
      <w:lang w:val="en-US" w:eastAsia="en-US"/>
    </w:rPr>
  </w:style>
  <w:style w:type="paragraph" w:styleId="Heading1">
    <w:name w:val="heading 1"/>
    <w:basedOn w:val="Normal"/>
    <w:next w:val="Normal"/>
    <w:link w:val="Heading1Char"/>
    <w:qFormat/>
    <w:rsid w:val="00F400D5"/>
    <w:pPr>
      <w:keepNext/>
      <w:spacing w:before="240" w:after="60" w:line="240" w:lineRule="auto"/>
      <w:outlineLvl w:val="0"/>
    </w:pPr>
    <w:rPr>
      <w:rFonts w:eastAsia="Times New Roman"/>
      <w:b/>
      <w:bCs/>
      <w:kern w:val="32"/>
      <w:sz w:val="32"/>
      <w:szCs w:val="32"/>
      <w:lang w:val="en-GB" w:eastAsia="en-GB"/>
    </w:rPr>
  </w:style>
  <w:style w:type="paragraph" w:styleId="Heading2">
    <w:name w:val="heading 2"/>
    <w:basedOn w:val="Normal"/>
    <w:next w:val="Normal"/>
    <w:link w:val="Heading2Char"/>
    <w:semiHidden/>
    <w:unhideWhenUsed/>
    <w:qFormat/>
    <w:rsid w:val="00F400D5"/>
    <w:pPr>
      <w:keepNext/>
      <w:spacing w:before="240" w:after="60" w:line="240" w:lineRule="auto"/>
      <w:outlineLvl w:val="1"/>
    </w:pPr>
    <w:rPr>
      <w:rFonts w:ascii="Cambria" w:eastAsia="Times New Roman" w:hAnsi="Cambria" w:cs="Times New Roman"/>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4B1"/>
    <w:pPr>
      <w:tabs>
        <w:tab w:val="center" w:pos="4680"/>
        <w:tab w:val="right" w:pos="9360"/>
      </w:tabs>
    </w:pPr>
  </w:style>
  <w:style w:type="character" w:customStyle="1" w:styleId="FooterChar">
    <w:name w:val="Footer Char"/>
    <w:link w:val="Footer"/>
    <w:uiPriority w:val="99"/>
    <w:rsid w:val="00DF74B1"/>
    <w:rPr>
      <w:sz w:val="22"/>
      <w:szCs w:val="22"/>
    </w:rPr>
  </w:style>
  <w:style w:type="table" w:styleId="TableGrid">
    <w:name w:val="Table Grid"/>
    <w:basedOn w:val="TableNormal"/>
    <w:rsid w:val="00754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510186"/>
    <w:rPr>
      <w:sz w:val="16"/>
      <w:szCs w:val="16"/>
    </w:rPr>
  </w:style>
  <w:style w:type="paragraph" w:styleId="CommentText">
    <w:name w:val="annotation text"/>
    <w:basedOn w:val="Normal"/>
    <w:link w:val="CommentTextChar"/>
    <w:unhideWhenUsed/>
    <w:rsid w:val="00510186"/>
    <w:rPr>
      <w:sz w:val="20"/>
      <w:szCs w:val="20"/>
    </w:rPr>
  </w:style>
  <w:style w:type="character" w:customStyle="1" w:styleId="CommentTextChar">
    <w:name w:val="Comment Text Char"/>
    <w:basedOn w:val="DefaultParagraphFont"/>
    <w:link w:val="CommentText"/>
    <w:rsid w:val="00510186"/>
  </w:style>
  <w:style w:type="paragraph" w:styleId="CommentSubject">
    <w:name w:val="annotation subject"/>
    <w:basedOn w:val="CommentText"/>
    <w:next w:val="CommentText"/>
    <w:link w:val="CommentSubjectChar"/>
    <w:unhideWhenUsed/>
    <w:rsid w:val="00510186"/>
    <w:rPr>
      <w:b/>
      <w:bCs/>
    </w:rPr>
  </w:style>
  <w:style w:type="character" w:customStyle="1" w:styleId="CommentSubjectChar">
    <w:name w:val="Comment Subject Char"/>
    <w:link w:val="CommentSubject"/>
    <w:rsid w:val="00510186"/>
    <w:rPr>
      <w:b/>
      <w:bCs/>
    </w:rPr>
  </w:style>
  <w:style w:type="paragraph" w:styleId="BalloonText">
    <w:name w:val="Balloon Text"/>
    <w:basedOn w:val="Normal"/>
    <w:link w:val="BalloonTextChar"/>
    <w:semiHidden/>
    <w:unhideWhenUsed/>
    <w:rsid w:val="005101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0186"/>
    <w:rPr>
      <w:rFonts w:ascii="Tahoma" w:hAnsi="Tahoma" w:cs="Tahoma"/>
      <w:sz w:val="16"/>
      <w:szCs w:val="16"/>
    </w:rPr>
  </w:style>
  <w:style w:type="paragraph" w:styleId="Header">
    <w:name w:val="header"/>
    <w:basedOn w:val="Normal"/>
    <w:link w:val="HeaderChar"/>
    <w:unhideWhenUsed/>
    <w:rsid w:val="00510186"/>
    <w:pPr>
      <w:tabs>
        <w:tab w:val="center" w:pos="4680"/>
        <w:tab w:val="right" w:pos="9360"/>
      </w:tabs>
    </w:pPr>
  </w:style>
  <w:style w:type="character" w:customStyle="1" w:styleId="HeaderChar">
    <w:name w:val="Header Char"/>
    <w:link w:val="Header"/>
    <w:uiPriority w:val="99"/>
    <w:rsid w:val="00510186"/>
    <w:rPr>
      <w:sz w:val="22"/>
      <w:szCs w:val="22"/>
    </w:rPr>
  </w:style>
  <w:style w:type="character" w:styleId="PageNumber">
    <w:name w:val="page number"/>
    <w:rsid w:val="00BF2149"/>
  </w:style>
  <w:style w:type="paragraph" w:styleId="ListParagraph">
    <w:name w:val="List Paragraph"/>
    <w:aliases w:val="Akapit z listą BS,Colorful List - Accent 11,Listenabsatz"/>
    <w:basedOn w:val="Normal"/>
    <w:link w:val="ListParagraphChar"/>
    <w:uiPriority w:val="34"/>
    <w:qFormat/>
    <w:rsid w:val="00250ACE"/>
    <w:pPr>
      <w:spacing w:after="0" w:line="240" w:lineRule="auto"/>
      <w:ind w:left="720"/>
      <w:contextualSpacing/>
    </w:pPr>
    <w:rPr>
      <w:rFonts w:eastAsia="Times New Roman"/>
      <w:lang w:val="en-GB" w:eastAsia="en-GB"/>
    </w:rPr>
  </w:style>
  <w:style w:type="character" w:styleId="Strong">
    <w:name w:val="Strong"/>
    <w:qFormat/>
    <w:rsid w:val="00250ACE"/>
    <w:rPr>
      <w:b/>
      <w:bCs/>
    </w:rPr>
  </w:style>
  <w:style w:type="character" w:customStyle="1" w:styleId="Heading1Char">
    <w:name w:val="Heading 1 Char"/>
    <w:link w:val="Heading1"/>
    <w:rsid w:val="00F400D5"/>
    <w:rPr>
      <w:rFonts w:eastAsia="Times New Roman"/>
      <w:b/>
      <w:bCs/>
      <w:kern w:val="32"/>
      <w:sz w:val="32"/>
      <w:szCs w:val="32"/>
      <w:lang w:val="en-GB" w:eastAsia="en-GB"/>
    </w:rPr>
  </w:style>
  <w:style w:type="character" w:customStyle="1" w:styleId="Heading2Char">
    <w:name w:val="Heading 2 Char"/>
    <w:link w:val="Heading2"/>
    <w:semiHidden/>
    <w:rsid w:val="00F400D5"/>
    <w:rPr>
      <w:rFonts w:ascii="Cambria" w:eastAsia="Times New Roman" w:hAnsi="Cambria" w:cs="Times New Roman"/>
      <w:b/>
      <w:bCs/>
      <w:i/>
      <w:iCs/>
      <w:sz w:val="28"/>
      <w:szCs w:val="28"/>
      <w:lang w:val="en-GB" w:eastAsia="en-GB"/>
    </w:rPr>
  </w:style>
  <w:style w:type="paragraph" w:styleId="Subtitle">
    <w:name w:val="Subtitle"/>
    <w:basedOn w:val="Normal"/>
    <w:link w:val="SubtitleChar"/>
    <w:qFormat/>
    <w:rsid w:val="00F400D5"/>
    <w:pPr>
      <w:spacing w:before="120" w:after="120" w:line="240" w:lineRule="auto"/>
      <w:jc w:val="center"/>
    </w:pPr>
    <w:rPr>
      <w:rFonts w:ascii="Century Gothic" w:eastAsia="Times New Roman" w:hAnsi="Century Gothic"/>
      <w:smallCaps/>
      <w:lang w:val="en-GB"/>
    </w:rPr>
  </w:style>
  <w:style w:type="character" w:customStyle="1" w:styleId="SubtitleChar">
    <w:name w:val="Subtitle Char"/>
    <w:link w:val="Subtitle"/>
    <w:rsid w:val="00F400D5"/>
    <w:rPr>
      <w:rFonts w:ascii="Century Gothic" w:eastAsia="Times New Roman" w:hAnsi="Century Gothic"/>
      <w:smallCaps/>
      <w:sz w:val="22"/>
      <w:szCs w:val="22"/>
      <w:lang w:val="en-GB"/>
    </w:rPr>
  </w:style>
  <w:style w:type="paragraph" w:styleId="FootnoteText">
    <w:name w:val="footnote text"/>
    <w:aliases w:val="footnotes,Footnote Text Char2 Char,Footnote Text Char Char1 Char,Footnote Text Char2 Char Char Char,Footnote Text Char1 Char Char Char Char,Footnote Text Char Char Char Char Char Char"/>
    <w:basedOn w:val="Normal"/>
    <w:link w:val="FootnoteTextChar"/>
    <w:uiPriority w:val="99"/>
    <w:qFormat/>
    <w:rsid w:val="00F400D5"/>
    <w:pPr>
      <w:spacing w:after="0" w:line="240" w:lineRule="auto"/>
    </w:pPr>
    <w:rPr>
      <w:rFonts w:eastAsia="Times New Roman"/>
      <w:sz w:val="20"/>
      <w:szCs w:val="20"/>
      <w:lang w:val="en-GB" w:eastAsia="en-GB"/>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
    <w:link w:val="FootnoteText"/>
    <w:uiPriority w:val="99"/>
    <w:rsid w:val="00F400D5"/>
    <w:rPr>
      <w:rFonts w:eastAsia="Times New Roman"/>
      <w:lang w:val="en-GB" w:eastAsia="en-GB"/>
    </w:rPr>
  </w:style>
  <w:style w:type="character" w:styleId="FootnoteReference">
    <w:name w:val="footnote reference"/>
    <w:aliases w:val="Footnote Refernece,BVI Char,BVI FNR Char,16 Point,Superscript 6 Point,Odwołanie przypisu,Footnote symbol,ftref,Footnote Reference Number,Footnote Reference_LVL6,Footnote Reference_LVL61,Footnote Reference_LVL62"/>
    <w:link w:val="BVI"/>
    <w:qFormat/>
    <w:rsid w:val="00F400D5"/>
    <w:rPr>
      <w:vertAlign w:val="superscript"/>
    </w:rPr>
  </w:style>
  <w:style w:type="character" w:styleId="Hyperlink">
    <w:name w:val="Hyperlink"/>
    <w:uiPriority w:val="99"/>
    <w:rsid w:val="00F400D5"/>
    <w:rPr>
      <w:color w:val="0000FF"/>
      <w:u w:val="single"/>
    </w:rPr>
  </w:style>
  <w:style w:type="paragraph" w:styleId="TOC1">
    <w:name w:val="toc 1"/>
    <w:basedOn w:val="Normal"/>
    <w:next w:val="Normal"/>
    <w:autoRedefine/>
    <w:uiPriority w:val="39"/>
    <w:rsid w:val="00F400D5"/>
    <w:pPr>
      <w:tabs>
        <w:tab w:val="right" w:leader="dot" w:pos="9923"/>
      </w:tabs>
      <w:spacing w:after="0" w:line="500" w:lineRule="atLeast"/>
    </w:pPr>
    <w:rPr>
      <w:rFonts w:ascii="Helvetica" w:eastAsia="Times New Roman" w:hAnsi="Helvetica"/>
      <w:noProof/>
      <w:lang w:val="en-GB" w:eastAsia="en-GB"/>
    </w:rPr>
  </w:style>
  <w:style w:type="paragraph" w:customStyle="1" w:styleId="Heading2Level2">
    <w:name w:val="Heading2_Level2"/>
    <w:basedOn w:val="Normal"/>
    <w:rsid w:val="00F400D5"/>
    <w:pPr>
      <w:numPr>
        <w:numId w:val="2"/>
      </w:numPr>
      <w:suppressAutoHyphens/>
      <w:spacing w:after="0" w:line="240" w:lineRule="auto"/>
    </w:pPr>
    <w:rPr>
      <w:rFonts w:eastAsia="Times New Roman"/>
      <w:lang w:val="en-GB" w:eastAsia="ar-SA"/>
    </w:rPr>
  </w:style>
  <w:style w:type="paragraph" w:customStyle="1" w:styleId="StyleParagrapheAutoLeft0Firstline0">
    <w:name w:val="Style =Paragraphe_Auto + Left:  0&quot; First line:  0&quot;"/>
    <w:basedOn w:val="Normal"/>
    <w:rsid w:val="00F400D5"/>
    <w:pPr>
      <w:keepLines/>
      <w:numPr>
        <w:numId w:val="3"/>
      </w:numPr>
      <w:tabs>
        <w:tab w:val="left" w:pos="737"/>
      </w:tabs>
      <w:suppressAutoHyphens/>
      <w:spacing w:before="120" w:after="120" w:line="240" w:lineRule="auto"/>
      <w:jc w:val="both"/>
    </w:pPr>
    <w:rPr>
      <w:rFonts w:eastAsia="Times New Roman" w:cs="Times New Roman"/>
      <w:szCs w:val="20"/>
      <w:lang w:eastAsia="ar-SA"/>
    </w:rPr>
  </w:style>
  <w:style w:type="paragraph" w:customStyle="1" w:styleId="Preamble-Appendix">
    <w:name w:val="Preamble-Appendix"/>
    <w:basedOn w:val="Normal"/>
    <w:rsid w:val="00F400D5"/>
    <w:pPr>
      <w:spacing w:after="0" w:line="240" w:lineRule="auto"/>
      <w:outlineLvl w:val="0"/>
    </w:pPr>
    <w:rPr>
      <w:b/>
      <w:bCs/>
      <w:sz w:val="32"/>
      <w:szCs w:val="32"/>
      <w:lang w:val="en-GB" w:eastAsia="en-GB"/>
    </w:rPr>
  </w:style>
  <w:style w:type="paragraph" w:customStyle="1" w:styleId="Default">
    <w:name w:val="Default"/>
    <w:rsid w:val="00F400D5"/>
    <w:pPr>
      <w:autoSpaceDE w:val="0"/>
      <w:autoSpaceDN w:val="0"/>
      <w:adjustRightInd w:val="0"/>
    </w:pPr>
    <w:rPr>
      <w:rFonts w:eastAsia="Times New Roman"/>
      <w:color w:val="000000"/>
      <w:sz w:val="24"/>
      <w:szCs w:val="24"/>
    </w:rPr>
  </w:style>
  <w:style w:type="character" w:customStyle="1" w:styleId="auto-style381">
    <w:name w:val="auto-style381"/>
    <w:rsid w:val="00F400D5"/>
    <w:rPr>
      <w:color w:val="000000"/>
      <w:sz w:val="24"/>
      <w:szCs w:val="24"/>
    </w:rPr>
  </w:style>
  <w:style w:type="paragraph" w:customStyle="1" w:styleId="ParagrapheAuto">
    <w:name w:val="=Paragraphe_Auto"/>
    <w:basedOn w:val="Normal"/>
    <w:autoRedefine/>
    <w:rsid w:val="00F400D5"/>
    <w:pPr>
      <w:keepLines/>
      <w:numPr>
        <w:numId w:val="4"/>
      </w:numPr>
      <w:tabs>
        <w:tab w:val="clear" w:pos="851"/>
      </w:tabs>
      <w:spacing w:after="0" w:line="240" w:lineRule="auto"/>
      <w:jc w:val="both"/>
    </w:pPr>
    <w:rPr>
      <w:rFonts w:eastAsia="Times New Roman"/>
      <w:b/>
      <w:bCs/>
      <w:lang w:val="en-GB" w:eastAsia="en-GB"/>
    </w:rPr>
  </w:style>
  <w:style w:type="character" w:customStyle="1" w:styleId="artdescr">
    <w:name w:val="artdescr"/>
    <w:rsid w:val="00F400D5"/>
  </w:style>
  <w:style w:type="character" w:styleId="Emphasis">
    <w:name w:val="Emphasis"/>
    <w:uiPriority w:val="20"/>
    <w:qFormat/>
    <w:rsid w:val="00F400D5"/>
    <w:rPr>
      <w:i/>
      <w:iCs/>
    </w:rPr>
  </w:style>
  <w:style w:type="paragraph" w:styleId="PlainText">
    <w:name w:val="Plain Text"/>
    <w:basedOn w:val="Normal"/>
    <w:link w:val="PlainTextChar"/>
    <w:uiPriority w:val="99"/>
    <w:unhideWhenUsed/>
    <w:rsid w:val="00F400D5"/>
    <w:pPr>
      <w:spacing w:after="0" w:line="240" w:lineRule="auto"/>
    </w:pPr>
    <w:rPr>
      <w:rFonts w:ascii="Calibri" w:hAnsi="Calibri" w:cs="Times New Roman"/>
      <w:szCs w:val="21"/>
    </w:rPr>
  </w:style>
  <w:style w:type="character" w:customStyle="1" w:styleId="PlainTextChar">
    <w:name w:val="Plain Text Char"/>
    <w:link w:val="PlainText"/>
    <w:uiPriority w:val="99"/>
    <w:rsid w:val="00F400D5"/>
    <w:rPr>
      <w:rFonts w:ascii="Calibri" w:hAnsi="Calibri" w:cs="Times New Roman"/>
      <w:sz w:val="22"/>
      <w:szCs w:val="21"/>
    </w:rPr>
  </w:style>
  <w:style w:type="paragraph" w:customStyle="1" w:styleId="Standard">
    <w:name w:val="Standard"/>
    <w:rsid w:val="00F400D5"/>
    <w:pPr>
      <w:widowControl w:val="0"/>
      <w:suppressAutoHyphens/>
      <w:autoSpaceDN w:val="0"/>
    </w:pPr>
    <w:rPr>
      <w:rFonts w:ascii="Times New Roman" w:eastAsia="SimSun" w:hAnsi="Times New Roman" w:cs="Mangal"/>
      <w:kern w:val="3"/>
      <w:sz w:val="24"/>
      <w:szCs w:val="24"/>
      <w:lang w:eastAsia="zh-CN" w:bidi="hi-IN"/>
    </w:rPr>
  </w:style>
  <w:style w:type="paragraph" w:styleId="TOC3">
    <w:name w:val="toc 3"/>
    <w:basedOn w:val="Normal"/>
    <w:next w:val="Normal"/>
    <w:autoRedefine/>
    <w:uiPriority w:val="39"/>
    <w:rsid w:val="00F400D5"/>
    <w:pPr>
      <w:spacing w:after="0" w:line="240" w:lineRule="auto"/>
      <w:ind w:left="440"/>
    </w:pPr>
    <w:rPr>
      <w:rFonts w:eastAsia="Times New Roman"/>
      <w:lang w:val="en-GB" w:eastAsia="en-GB"/>
    </w:rPr>
  </w:style>
  <w:style w:type="character" w:customStyle="1" w:styleId="hps">
    <w:name w:val="hps"/>
    <w:rsid w:val="00F400D5"/>
  </w:style>
  <w:style w:type="paragraph" w:styleId="NoSpacing">
    <w:name w:val="No Spacing"/>
    <w:uiPriority w:val="1"/>
    <w:qFormat/>
    <w:rsid w:val="00F400D5"/>
    <w:rPr>
      <w:rFonts w:ascii="Calibri" w:eastAsia="Times New Roman" w:hAnsi="Calibri" w:cs="Calibri"/>
      <w:sz w:val="22"/>
      <w:szCs w:val="22"/>
      <w:lang w:val="ru-RU" w:eastAsia="zh-CN"/>
    </w:rPr>
  </w:style>
  <w:style w:type="paragraph" w:styleId="HTMLPreformatted">
    <w:name w:val="HTML Preformatted"/>
    <w:basedOn w:val="Normal"/>
    <w:link w:val="HTMLPreformattedChar"/>
    <w:rsid w:val="00F4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link w:val="HTMLPreformatted"/>
    <w:rsid w:val="00F400D5"/>
    <w:rPr>
      <w:rFonts w:ascii="Courier New" w:eastAsia="Times New Roman" w:hAnsi="Courier New" w:cs="Courier New"/>
      <w:lang w:val="ru-RU" w:eastAsia="ru-RU"/>
    </w:rPr>
  </w:style>
  <w:style w:type="paragraph" w:customStyle="1" w:styleId="Style10ptUnderlineJustifiedLeft05">
    <w:name w:val="Style 10 pt Underline Justified Left:  0.5&quot;"/>
    <w:basedOn w:val="Normal"/>
    <w:rsid w:val="00F400D5"/>
    <w:pPr>
      <w:spacing w:before="120" w:after="240" w:line="240" w:lineRule="auto"/>
      <w:ind w:left="720"/>
      <w:jc w:val="both"/>
    </w:pPr>
    <w:rPr>
      <w:rFonts w:eastAsia="Times New Roman" w:cs="Times New Roman"/>
      <w:sz w:val="20"/>
      <w:szCs w:val="20"/>
      <w:u w:val="single"/>
      <w:lang w:val="fr-FR" w:eastAsia="en-GB"/>
    </w:rPr>
  </w:style>
  <w:style w:type="paragraph" w:styleId="NormalWeb">
    <w:name w:val="Normal (Web)"/>
    <w:basedOn w:val="Normal"/>
    <w:rsid w:val="00F400D5"/>
    <w:pPr>
      <w:spacing w:before="100" w:beforeAutospacing="1" w:after="100" w:afterAutospacing="1" w:line="240" w:lineRule="auto"/>
    </w:pPr>
    <w:rPr>
      <w:rFonts w:ascii="Verdana" w:eastAsia="Times New Roman" w:hAnsi="Verdana" w:cs="Times New Roman"/>
      <w:sz w:val="24"/>
      <w:szCs w:val="24"/>
    </w:rPr>
  </w:style>
  <w:style w:type="character" w:customStyle="1" w:styleId="ListParagraphChar">
    <w:name w:val="List Paragraph Char"/>
    <w:aliases w:val="Akapit z listą BS Char,Colorful List - Accent 11 Char,Listenabsatz Char"/>
    <w:link w:val="ListParagraph"/>
    <w:uiPriority w:val="34"/>
    <w:locked/>
    <w:rsid w:val="00EC6791"/>
    <w:rPr>
      <w:rFonts w:eastAsia="Times New Roman"/>
      <w:sz w:val="22"/>
      <w:szCs w:val="22"/>
    </w:rPr>
  </w:style>
  <w:style w:type="paragraph" w:customStyle="1" w:styleId="BVI">
    <w:name w:val="BVI"/>
    <w:basedOn w:val="Normal"/>
    <w:link w:val="FootnoteReference"/>
    <w:rsid w:val="00AE59D2"/>
    <w:pPr>
      <w:spacing w:after="160" w:line="240" w:lineRule="exact"/>
      <w:jc w:val="both"/>
    </w:pPr>
    <w:rPr>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5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4D6866E3DD6244AFBD93F7EFF8C6FE" ma:contentTypeVersion="17" ma:contentTypeDescription="Create a new document." ma:contentTypeScope="" ma:versionID="95f1bbbfe8104d02585a4104335205fe">
  <xsd:schema xmlns:xsd="http://www.w3.org/2001/XMLSchema" xmlns:xs="http://www.w3.org/2001/XMLSchema" xmlns:p="http://schemas.microsoft.com/office/2006/metadata/properties" xmlns:ns2="4838c6fa-9a4a-497b-a233-5c4f8bc6fea9" xmlns:ns3="3b966a30-a799-418e-8988-595d0db236b8" targetNamespace="http://schemas.microsoft.com/office/2006/metadata/properties" ma:root="true" ma:fieldsID="7ccfd34597f4350a178354c55c7b9d02" ns2:_="" ns3:_="">
    <xsd:import namespace="4838c6fa-9a4a-497b-a233-5c4f8bc6fea9"/>
    <xsd:import namespace="3b966a30-a799-418e-8988-595d0db236b8"/>
    <xsd:element name="properties">
      <xsd:complexType>
        <xsd:sequence>
          <xsd:element name="documentManagement">
            <xsd:complexType>
              <xsd:all>
                <xsd:element ref="ns2:dmdocumentdate"/>
                <xsd:element ref="ns3:Document_x0020_reference" minOccurs="0"/>
                <xsd:element ref="ns3:Evaluation_x0020_Type" minOccurs="0"/>
                <xsd:element ref="ns3:Party" minOccurs="0"/>
                <xsd:element ref="ns3:Language" minOccurs="0"/>
                <xsd:element ref="ns3:Document_x0020_type" minOccurs="0"/>
                <xsd:element ref="ns3:Meeting_x0020_Type" minOccurs="0"/>
                <xsd:element ref="ns3:Mgt_x0020_N_x00b0_" minOccurs="0"/>
                <xsd:element ref="ns3:Yesy_x002f_No" minOccurs="0"/>
                <xsd:element ref="ns3:Missing_x0020_translation" minOccurs="0"/>
                <xsd:element ref="ns3: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c6fa-9a4a-497b-a233-5c4f8bc6fea9" elementFormDefault="qualified">
    <xsd:import namespace="http://schemas.microsoft.com/office/2006/documentManagement/types"/>
    <xsd:import namespace="http://schemas.microsoft.com/office/infopath/2007/PartnerControls"/>
    <xsd:element name="dmdocumentdate" ma:index="8" ma:displayName="Date" ma:description="Date of publication, validation or adoption &lt;br /&gt; of a document" ma:format="DateOnly" ma:internalName="dm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966a30-a799-418e-8988-595d0db236b8" elementFormDefault="qualified">
    <xsd:import namespace="http://schemas.microsoft.com/office/2006/documentManagement/types"/>
    <xsd:import namespace="http://schemas.microsoft.com/office/infopath/2007/PartnerControls"/>
    <xsd:element name="Document_x0020_reference" ma:index="9" nillable="true" ma:displayName="Reference" ma:internalName="Document_x0020_reference">
      <xsd:simpleType>
        <xsd:restriction base="dms:Text">
          <xsd:maxLength value="255"/>
        </xsd:restriction>
      </xsd:simpleType>
    </xsd:element>
    <xsd:element name="Evaluation_x0020_Type" ma:index="10" nillable="true" ma:displayName="Eval Doc Type" ma:format="Dropdown" ma:internalName="Evaluation_x0020_Type">
      <xsd:simpleType>
        <xsd:restriction base="dms:Choice">
          <xsd:enumeration value="1st Draft"/>
          <xsd:enumeration value="2nd Draft"/>
          <xsd:enumeration value="Final"/>
          <xsd:enumeration value="State Report"/>
          <xsd:enumeration value="-"/>
        </xsd:restriction>
      </xsd:simpleType>
    </xsd:element>
    <xsd:element name="Party" ma:index="11" nillable="true" ma:displayName="Party" ma:format="Dropdown" ma:internalName="Party">
      <xsd:simpleType>
        <xsd:restriction base="dms:Choice">
          <xsd:enumeration value="FRA"/>
          <xsd:enumeration value="MNC"/>
        </xsd:restriction>
      </xsd:simpleType>
    </xsd:element>
    <xsd:element name="Language" ma:index="12" nillable="true" ma:displayName="Language" ma:format="Dropdown" ma:internalName="Language">
      <xsd:simpleType>
        <xsd:restriction base="dms:Choice">
          <xsd:enumeration value="Eng"/>
          <xsd:enumeration value="Fre"/>
          <xsd:enumeration value="Bil"/>
        </xsd:restriction>
      </xsd:simpleType>
    </xsd:element>
    <xsd:element name="Document_x0020_type" ma:index="13" nillable="true" ma:displayName="Document type" ma:format="Dropdown" ma:internalName="Document_x0020_type">
      <xsd:simpleType>
        <xsd:restriction base="dms:Choice">
          <xsd:enumeration value="Meeting"/>
          <xsd:enumeration value="Evaluation"/>
          <xsd:enumeration value="Reference"/>
          <xsd:enumeration value="-"/>
        </xsd:restriction>
      </xsd:simpleType>
    </xsd:element>
    <xsd:element name="Meeting_x0020_Type" ma:index="14" nillable="true" ma:displayName="Mtg Doc Types" ma:format="Dropdown" ma:internalName="Meeting_x0020_Type">
      <xsd:simpleType>
        <xsd:restriction base="dms:Choice">
          <xsd:enumeration value="Agenda/Ordre du jour"/>
          <xsd:enumeration value="Attendees, List"/>
          <xsd:enumeration value="Decisions, List"/>
          <xsd:enumeration value="Documents, List"/>
          <xsd:enumeration value="Order of business/Ordre des travaux"/>
          <xsd:enumeration value="Other/Autre"/>
          <xsd:enumeration value="Report/Rapport"/>
        </xsd:restriction>
      </xsd:simpleType>
    </xsd:element>
    <xsd:element name="Mgt_x0020_N_x00b0_" ma:index="15" nillable="true" ma:displayName="Mgt N°" ma:decimals="0" ma:internalName="Mgt_x0020_N_x00b0_">
      <xsd:simpleType>
        <xsd:restriction base="dms:Number"/>
      </xsd:simpleType>
    </xsd:element>
    <xsd:element name="Yesy_x002f_No" ma:index="16" nillable="true" ma:displayName="Yes/No" ma:default="1" ma:internalName="Yesy_x002f_No">
      <xsd:simpleType>
        <xsd:restriction base="dms:Boolean"/>
      </xsd:simpleType>
    </xsd:element>
    <xsd:element name="Missing_x0020_translation" ma:index="17" nillable="true" ma:displayName="Missing translation" ma:internalName="Missing_x0020_translation">
      <xsd:complexType>
        <xsd:complexContent>
          <xsd:extension base="dms:MultiChoice">
            <xsd:sequence>
              <xsd:element name="Value" maxOccurs="unbounded" minOccurs="0" nillable="true">
                <xsd:simpleType>
                  <xsd:restriction base="dms:Choice">
                    <xsd:enumeration value="Fre"/>
                    <xsd:enumeration value="Eng"/>
                  </xsd:restriction>
                </xsd:simpleType>
              </xsd:element>
            </xsd:sequence>
          </xsd:extension>
        </xsd:complexContent>
      </xsd:complexType>
    </xsd:element>
    <xsd:element name="RMS" ma:index="19" nillable="true" ma:displayName="RMS" ma:default="Yes" ma:description="Documents moved into RMS" ma:format="Dropdown" ma:internalName="RMS">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3b966a30-a799-418e-8988-595d0db236b8">Eng</Language>
    <Meeting_x0020_Type xmlns="3b966a30-a799-418e-8988-595d0db236b8">Other/Autre</Meeting_x0020_Type>
    <Evaluation_x0020_Type xmlns="3b966a30-a799-418e-8988-595d0db236b8" xsi:nil="true"/>
    <dmdocumentdate xmlns="4838c6fa-9a4a-497b-a233-5c4f8bc6fea9">2018-01-29T23:00:00+00:00</dmdocumentdate>
    <Document_x0020_type xmlns="3b966a30-a799-418e-8988-595d0db236b8">Evaluation</Document_x0020_type>
    <Document_x0020_reference xmlns="3b966a30-a799-418e-8988-595d0db236b8">IC-CP/Inf(2018)1</Document_x0020_reference>
    <Mgt_x0020_N_x00b0_ xmlns="3b966a30-a799-418e-8988-595d0db236b8">3</Mgt_x0020_N_x00b0_>
    <Party xmlns="3b966a30-a799-418e-8988-595d0db236b8" xsi:nil="true"/>
    <Yesy_x002f_No xmlns="3b966a30-a799-418e-8988-595d0db236b8">false</Yesy_x002f_No>
    <Missing_x0020_translation xmlns="3b966a30-a799-418e-8988-595d0db236b8"/>
    <RMS xmlns="3b966a30-a799-418e-8988-595d0db236b8">Yes</RM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46EC-14BC-4FAB-8095-D4B42403A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c6fa-9a4a-497b-a233-5c4f8bc6fea9"/>
    <ds:schemaRef ds:uri="3b966a30-a799-418e-8988-595d0db23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68CAA-CA9D-47D6-A48B-003A7C39D27D}">
  <ds:schemaRefs>
    <ds:schemaRef ds:uri="http://schemas.microsoft.com/office/2006/metadata/properties"/>
    <ds:schemaRef ds:uri="http://schemas.microsoft.com/office/infopath/2007/PartnerControls"/>
    <ds:schemaRef ds:uri="3b966a30-a799-418e-8988-595d0db236b8"/>
    <ds:schemaRef ds:uri="4838c6fa-9a4a-497b-a233-5c4f8bc6fea9"/>
  </ds:schemaRefs>
</ds:datastoreItem>
</file>

<file path=customXml/itemProps3.xml><?xml version="1.0" encoding="utf-8"?>
<ds:datastoreItem xmlns:ds="http://schemas.openxmlformats.org/officeDocument/2006/customXml" ds:itemID="{2B0B2832-F42D-4FC9-8401-38C3CA2327FC}">
  <ds:schemaRefs>
    <ds:schemaRef ds:uri="http://schemas.microsoft.com/sharepoint/v3/contenttype/forms"/>
  </ds:schemaRefs>
</ds:datastoreItem>
</file>

<file path=customXml/itemProps4.xml><?xml version="1.0" encoding="utf-8"?>
<ds:datastoreItem xmlns:ds="http://schemas.openxmlformats.org/officeDocument/2006/customXml" ds:itemID="{05E7C51E-5214-4C42-A2A7-35DE7208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1691</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CoP Recommendation on Austria</vt:lpstr>
    </vt:vector>
  </TitlesOfParts>
  <Company>Council of Europe</Company>
  <LinksUpToDate>false</LinksUpToDate>
  <CharactersWithSpaces>10974</CharactersWithSpaces>
  <SharedDoc>false</SharedDoc>
  <HLinks>
    <vt:vector size="72" baseType="variant">
      <vt:variant>
        <vt:i4>1245233</vt:i4>
      </vt:variant>
      <vt:variant>
        <vt:i4>62</vt:i4>
      </vt:variant>
      <vt:variant>
        <vt:i4>0</vt:i4>
      </vt:variant>
      <vt:variant>
        <vt:i4>5</vt:i4>
      </vt:variant>
      <vt:variant>
        <vt:lpwstr/>
      </vt:variant>
      <vt:variant>
        <vt:lpwstr>_Toc438655843</vt:lpwstr>
      </vt:variant>
      <vt:variant>
        <vt:i4>1245233</vt:i4>
      </vt:variant>
      <vt:variant>
        <vt:i4>56</vt:i4>
      </vt:variant>
      <vt:variant>
        <vt:i4>0</vt:i4>
      </vt:variant>
      <vt:variant>
        <vt:i4>5</vt:i4>
      </vt:variant>
      <vt:variant>
        <vt:lpwstr/>
      </vt:variant>
      <vt:variant>
        <vt:lpwstr>_Toc438655842</vt:lpwstr>
      </vt:variant>
      <vt:variant>
        <vt:i4>1245233</vt:i4>
      </vt:variant>
      <vt:variant>
        <vt:i4>50</vt:i4>
      </vt:variant>
      <vt:variant>
        <vt:i4>0</vt:i4>
      </vt:variant>
      <vt:variant>
        <vt:i4>5</vt:i4>
      </vt:variant>
      <vt:variant>
        <vt:lpwstr/>
      </vt:variant>
      <vt:variant>
        <vt:lpwstr>_Toc438655841</vt:lpwstr>
      </vt:variant>
      <vt:variant>
        <vt:i4>1245233</vt:i4>
      </vt:variant>
      <vt:variant>
        <vt:i4>44</vt:i4>
      </vt:variant>
      <vt:variant>
        <vt:i4>0</vt:i4>
      </vt:variant>
      <vt:variant>
        <vt:i4>5</vt:i4>
      </vt:variant>
      <vt:variant>
        <vt:lpwstr/>
      </vt:variant>
      <vt:variant>
        <vt:lpwstr>_Toc438655840</vt:lpwstr>
      </vt:variant>
      <vt:variant>
        <vt:i4>1310769</vt:i4>
      </vt:variant>
      <vt:variant>
        <vt:i4>38</vt:i4>
      </vt:variant>
      <vt:variant>
        <vt:i4>0</vt:i4>
      </vt:variant>
      <vt:variant>
        <vt:i4>5</vt:i4>
      </vt:variant>
      <vt:variant>
        <vt:lpwstr/>
      </vt:variant>
      <vt:variant>
        <vt:lpwstr>_Toc438655839</vt:lpwstr>
      </vt:variant>
      <vt:variant>
        <vt:i4>1310769</vt:i4>
      </vt:variant>
      <vt:variant>
        <vt:i4>32</vt:i4>
      </vt:variant>
      <vt:variant>
        <vt:i4>0</vt:i4>
      </vt:variant>
      <vt:variant>
        <vt:i4>5</vt:i4>
      </vt:variant>
      <vt:variant>
        <vt:lpwstr/>
      </vt:variant>
      <vt:variant>
        <vt:lpwstr>_Toc438655838</vt:lpwstr>
      </vt:variant>
      <vt:variant>
        <vt:i4>1310769</vt:i4>
      </vt:variant>
      <vt:variant>
        <vt:i4>26</vt:i4>
      </vt:variant>
      <vt:variant>
        <vt:i4>0</vt:i4>
      </vt:variant>
      <vt:variant>
        <vt:i4>5</vt:i4>
      </vt:variant>
      <vt:variant>
        <vt:lpwstr/>
      </vt:variant>
      <vt:variant>
        <vt:lpwstr>_Toc438655837</vt:lpwstr>
      </vt:variant>
      <vt:variant>
        <vt:i4>1310769</vt:i4>
      </vt:variant>
      <vt:variant>
        <vt:i4>20</vt:i4>
      </vt:variant>
      <vt:variant>
        <vt:i4>0</vt:i4>
      </vt:variant>
      <vt:variant>
        <vt:i4>5</vt:i4>
      </vt:variant>
      <vt:variant>
        <vt:lpwstr/>
      </vt:variant>
      <vt:variant>
        <vt:lpwstr>_Toc438655836</vt:lpwstr>
      </vt:variant>
      <vt:variant>
        <vt:i4>1310769</vt:i4>
      </vt:variant>
      <vt:variant>
        <vt:i4>14</vt:i4>
      </vt:variant>
      <vt:variant>
        <vt:i4>0</vt:i4>
      </vt:variant>
      <vt:variant>
        <vt:i4>5</vt:i4>
      </vt:variant>
      <vt:variant>
        <vt:lpwstr/>
      </vt:variant>
      <vt:variant>
        <vt:lpwstr>_Toc438655835</vt:lpwstr>
      </vt:variant>
      <vt:variant>
        <vt:i4>1310769</vt:i4>
      </vt:variant>
      <vt:variant>
        <vt:i4>8</vt:i4>
      </vt:variant>
      <vt:variant>
        <vt:i4>0</vt:i4>
      </vt:variant>
      <vt:variant>
        <vt:i4>5</vt:i4>
      </vt:variant>
      <vt:variant>
        <vt:lpwstr/>
      </vt:variant>
      <vt:variant>
        <vt:lpwstr>_Toc438655834</vt:lpwstr>
      </vt:variant>
      <vt:variant>
        <vt:i4>1310769</vt:i4>
      </vt:variant>
      <vt:variant>
        <vt:i4>2</vt:i4>
      </vt:variant>
      <vt:variant>
        <vt:i4>0</vt:i4>
      </vt:variant>
      <vt:variant>
        <vt:i4>5</vt:i4>
      </vt:variant>
      <vt:variant>
        <vt:lpwstr/>
      </vt:variant>
      <vt:variant>
        <vt:lpwstr>_Toc438655833</vt:lpwstr>
      </vt:variant>
      <vt:variant>
        <vt:i4>4194307</vt:i4>
      </vt:variant>
      <vt:variant>
        <vt:i4>0</vt:i4>
      </vt:variant>
      <vt:variant>
        <vt:i4>0</vt:i4>
      </vt:variant>
      <vt:variant>
        <vt:i4>5</vt:i4>
      </vt:variant>
      <vt:variant>
        <vt:lpwstr>https://rm.coe.int/CoERMPublicCommonSearchServices/DisplayDCTMContent?documentId=0900001680465f71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Recommendation on Austria</dc:title>
  <dc:creator>STERRICKS Rona</dc:creator>
  <cp:lastModifiedBy>VARFI-BOEHRER Irida</cp:lastModifiedBy>
  <cp:revision>3</cp:revision>
  <cp:lastPrinted>2016-04-29T07:20:00Z</cp:lastPrinted>
  <dcterms:created xsi:type="dcterms:W3CDTF">2020-12-17T14:10:00Z</dcterms:created>
  <dcterms:modified xsi:type="dcterms:W3CDTF">2020-12-17T15:25:00Z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0x010100024D6866E3DD6244AFBD93F7EFF8C6FE</vt:lpwstr>
  </property>
</Properties>
</file>