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1401C" w14:textId="0087ECD0" w:rsidR="00335841" w:rsidRDefault="006173E3" w:rsidP="00685F42">
      <w:pPr>
        <w:tabs>
          <w:tab w:val="left" w:pos="7650"/>
          <w:tab w:val="left" w:pos="7755"/>
        </w:tabs>
        <w:spacing w:after="0" w:line="240" w:lineRule="auto"/>
        <w:ind w:left="2268" w:right="170"/>
        <w:rPr>
          <w:sz w:val="40"/>
          <w:szCs w:val="40"/>
          <w:lang w:val="fr-FR"/>
        </w:rPr>
      </w:pPr>
      <w:r>
        <w:rPr>
          <w:b/>
          <w:noProof/>
          <w:sz w:val="40"/>
          <w:szCs w:val="40"/>
        </w:rPr>
        <w:drawing>
          <wp:anchor distT="0" distB="0" distL="114300" distR="114300" simplePos="0" relativeHeight="251657728" behindDoc="0" locked="0" layoutInCell="1" allowOverlap="1" wp14:anchorId="1E0142AA" wp14:editId="50524E05">
            <wp:simplePos x="0" y="0"/>
            <wp:positionH relativeFrom="column">
              <wp:posOffset>5586095</wp:posOffset>
            </wp:positionH>
            <wp:positionV relativeFrom="paragraph">
              <wp:posOffset>-401320</wp:posOffset>
            </wp:positionV>
            <wp:extent cx="1266825" cy="10191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019175"/>
                    </a:xfrm>
                    <a:prstGeom prst="rect">
                      <a:avLst/>
                    </a:prstGeom>
                    <a:noFill/>
                  </pic:spPr>
                </pic:pic>
              </a:graphicData>
            </a:graphic>
            <wp14:sizeRelH relativeFrom="page">
              <wp14:pctWidth>0</wp14:pctWidth>
            </wp14:sizeRelH>
            <wp14:sizeRelV relativeFrom="page">
              <wp14:pctHeight>0</wp14:pctHeight>
            </wp14:sizeRelV>
          </wp:anchor>
        </w:drawing>
      </w:r>
      <w:r w:rsidR="000F41A9" w:rsidRPr="00335841">
        <w:rPr>
          <w:b/>
          <w:sz w:val="40"/>
          <w:szCs w:val="40"/>
          <w:lang w:val="fr-FR"/>
        </w:rPr>
        <w:t>Comité des</w:t>
      </w:r>
      <w:r w:rsidR="007D35F9" w:rsidRPr="00335841">
        <w:rPr>
          <w:b/>
          <w:sz w:val="40"/>
          <w:szCs w:val="40"/>
          <w:lang w:val="fr-FR"/>
        </w:rPr>
        <w:t xml:space="preserve"> Parties</w:t>
      </w:r>
      <w:r w:rsidR="007D35F9" w:rsidRPr="00335841">
        <w:rPr>
          <w:b/>
          <w:sz w:val="40"/>
          <w:szCs w:val="40"/>
          <w:lang w:val="fr-FR"/>
        </w:rPr>
        <w:tab/>
      </w:r>
      <w:r w:rsidR="007D35F9" w:rsidRPr="00335841">
        <w:rPr>
          <w:b/>
          <w:sz w:val="40"/>
          <w:szCs w:val="40"/>
          <w:lang w:val="fr-FR"/>
        </w:rPr>
        <w:tab/>
      </w:r>
      <w:r w:rsidR="007D35F9" w:rsidRPr="00335841">
        <w:rPr>
          <w:b/>
          <w:sz w:val="40"/>
          <w:szCs w:val="40"/>
          <w:lang w:val="fr-FR"/>
        </w:rPr>
        <w:br/>
      </w:r>
      <w:r w:rsidR="007D35F9" w:rsidRPr="00335841">
        <w:rPr>
          <w:b/>
          <w:sz w:val="40"/>
          <w:szCs w:val="40"/>
          <w:lang w:val="fr-FR"/>
        </w:rPr>
        <w:br/>
      </w:r>
      <w:r w:rsidR="00335841" w:rsidRPr="00374780">
        <w:rPr>
          <w:sz w:val="40"/>
          <w:szCs w:val="40"/>
          <w:lang w:val="fr-FR"/>
        </w:rPr>
        <w:t>Convention du Conseil de l’Europe</w:t>
      </w:r>
      <w:r w:rsidR="00D56F57">
        <w:rPr>
          <w:sz w:val="40"/>
          <w:szCs w:val="40"/>
          <w:lang w:val="fr-FR"/>
        </w:rPr>
        <w:br/>
      </w:r>
      <w:r w:rsidR="00335841" w:rsidRPr="00335841">
        <w:rPr>
          <w:sz w:val="40"/>
          <w:szCs w:val="40"/>
          <w:lang w:val="fr-FR"/>
        </w:rPr>
        <w:t xml:space="preserve">sur la prévention et la lutte </w:t>
      </w:r>
    </w:p>
    <w:p w14:paraId="1E01401D" w14:textId="77777777" w:rsidR="00335841" w:rsidRDefault="00335841" w:rsidP="00685F42">
      <w:pPr>
        <w:tabs>
          <w:tab w:val="left" w:pos="7650"/>
          <w:tab w:val="left" w:pos="7755"/>
        </w:tabs>
        <w:spacing w:after="0" w:line="240" w:lineRule="auto"/>
        <w:ind w:left="2268" w:right="28"/>
        <w:rPr>
          <w:sz w:val="40"/>
          <w:szCs w:val="40"/>
          <w:lang w:val="fr-FR"/>
        </w:rPr>
      </w:pPr>
      <w:r w:rsidRPr="00335841">
        <w:rPr>
          <w:sz w:val="40"/>
          <w:szCs w:val="40"/>
          <w:lang w:val="fr-FR"/>
        </w:rPr>
        <w:t xml:space="preserve">contre la violence à l’égard des femmes </w:t>
      </w:r>
      <w:r w:rsidRPr="00335841">
        <w:rPr>
          <w:sz w:val="40"/>
          <w:szCs w:val="40"/>
          <w:lang w:val="fr-FR"/>
        </w:rPr>
        <w:br/>
        <w:t xml:space="preserve">et la violence domestique </w:t>
      </w:r>
    </w:p>
    <w:p w14:paraId="1E01401E" w14:textId="77777777" w:rsidR="00335841" w:rsidRPr="00335841" w:rsidRDefault="00335841" w:rsidP="00335841">
      <w:pPr>
        <w:tabs>
          <w:tab w:val="left" w:pos="7650"/>
          <w:tab w:val="left" w:pos="7755"/>
        </w:tabs>
        <w:spacing w:after="0" w:line="240" w:lineRule="auto"/>
        <w:ind w:left="2268" w:right="28"/>
        <w:rPr>
          <w:sz w:val="40"/>
          <w:szCs w:val="40"/>
          <w:lang w:val="fr-FR"/>
        </w:rPr>
      </w:pPr>
      <w:r w:rsidRPr="00335841">
        <w:rPr>
          <w:sz w:val="40"/>
          <w:szCs w:val="40"/>
          <w:lang w:val="fr-FR"/>
        </w:rPr>
        <w:t>(Convention d’Istanbul)</w:t>
      </w:r>
    </w:p>
    <w:p w14:paraId="1E01401F" w14:textId="77777777" w:rsidR="007D35F9" w:rsidRPr="00335841" w:rsidRDefault="007D35F9" w:rsidP="00921A7C">
      <w:pPr>
        <w:tabs>
          <w:tab w:val="left" w:pos="7650"/>
          <w:tab w:val="left" w:pos="7755"/>
        </w:tabs>
        <w:ind w:left="2268" w:right="28"/>
        <w:rPr>
          <w:b/>
          <w:sz w:val="40"/>
          <w:szCs w:val="40"/>
          <w:lang w:val="fr-FR"/>
        </w:rPr>
      </w:pPr>
      <w:r w:rsidRPr="00335841">
        <w:rPr>
          <w:sz w:val="40"/>
          <w:szCs w:val="40"/>
          <w:lang w:val="fr-FR"/>
        </w:rPr>
        <w:t>___________________________________</w:t>
      </w:r>
      <w:r w:rsidR="00921A7C" w:rsidRPr="00335841">
        <w:rPr>
          <w:sz w:val="40"/>
          <w:szCs w:val="40"/>
          <w:lang w:val="fr-FR"/>
        </w:rPr>
        <w:t>___</w:t>
      </w:r>
    </w:p>
    <w:p w14:paraId="1E014020" w14:textId="77777777" w:rsidR="007D35F9" w:rsidRPr="00335841" w:rsidRDefault="007D35F9" w:rsidP="007976A6">
      <w:pPr>
        <w:ind w:left="2268" w:right="850"/>
        <w:rPr>
          <w:lang w:val="fr-FR"/>
        </w:rPr>
      </w:pPr>
    </w:p>
    <w:p w14:paraId="3FD64059" w14:textId="31F23D8A" w:rsidR="00CE08B9" w:rsidRPr="00310201" w:rsidRDefault="00CE08B9" w:rsidP="00CE08B9">
      <w:pPr>
        <w:ind w:left="2268" w:right="850"/>
        <w:rPr>
          <w:b/>
          <w:sz w:val="36"/>
          <w:szCs w:val="36"/>
          <w:lang w:val="fr-FR"/>
        </w:rPr>
      </w:pPr>
      <w:r w:rsidRPr="00310201">
        <w:rPr>
          <w:b/>
          <w:sz w:val="36"/>
          <w:szCs w:val="36"/>
          <w:lang w:val="fr-FR"/>
        </w:rPr>
        <w:t xml:space="preserve">Recommandation sur la mise en œuvre de la Convention du Conseil de l'Europe sur la prévention et la lutte contre la violence à l'égard des femmes et la violence domestique par </w:t>
      </w:r>
      <w:r w:rsidR="00BF7891">
        <w:rPr>
          <w:b/>
          <w:sz w:val="36"/>
          <w:szCs w:val="36"/>
          <w:lang w:val="fr-FR"/>
        </w:rPr>
        <w:t>l’Espagne</w:t>
      </w:r>
    </w:p>
    <w:p w14:paraId="1E014024" w14:textId="022A25C2" w:rsidR="007D35F9" w:rsidRPr="0063471B" w:rsidRDefault="007D35F9" w:rsidP="007976A6">
      <w:pPr>
        <w:ind w:left="2268" w:right="850"/>
        <w:rPr>
          <w:sz w:val="28"/>
          <w:szCs w:val="28"/>
          <w:lang w:val="fr-FR"/>
        </w:rPr>
      </w:pPr>
      <w:r w:rsidRPr="0063471B">
        <w:rPr>
          <w:sz w:val="28"/>
          <w:szCs w:val="28"/>
          <w:lang w:val="fr-FR"/>
        </w:rPr>
        <w:t>IC-CP</w:t>
      </w:r>
      <w:r w:rsidR="000313E1" w:rsidRPr="0063471B">
        <w:rPr>
          <w:sz w:val="28"/>
          <w:szCs w:val="28"/>
          <w:lang w:val="fr-FR"/>
        </w:rPr>
        <w:t>/</w:t>
      </w:r>
      <w:proofErr w:type="spellStart"/>
      <w:proofErr w:type="gramStart"/>
      <w:r w:rsidR="00D0005D" w:rsidRPr="0063471B">
        <w:rPr>
          <w:sz w:val="28"/>
          <w:szCs w:val="28"/>
          <w:lang w:val="fr-FR"/>
        </w:rPr>
        <w:t>Inf</w:t>
      </w:r>
      <w:proofErr w:type="spellEnd"/>
      <w:r w:rsidR="00310201">
        <w:rPr>
          <w:sz w:val="28"/>
          <w:szCs w:val="28"/>
          <w:lang w:val="fr-FR"/>
        </w:rPr>
        <w:t>(</w:t>
      </w:r>
      <w:proofErr w:type="gramEnd"/>
      <w:r w:rsidR="00310201">
        <w:rPr>
          <w:sz w:val="28"/>
          <w:szCs w:val="28"/>
          <w:lang w:val="fr-FR"/>
        </w:rPr>
        <w:t>20</w:t>
      </w:r>
      <w:r w:rsidR="00356B48">
        <w:rPr>
          <w:sz w:val="28"/>
          <w:szCs w:val="28"/>
          <w:lang w:val="fr-FR"/>
        </w:rPr>
        <w:t>20</w:t>
      </w:r>
      <w:r w:rsidR="00310201">
        <w:rPr>
          <w:sz w:val="28"/>
          <w:szCs w:val="28"/>
          <w:lang w:val="fr-FR"/>
        </w:rPr>
        <w:t>)</w:t>
      </w:r>
      <w:r w:rsidR="00BF7891">
        <w:rPr>
          <w:sz w:val="28"/>
          <w:szCs w:val="28"/>
          <w:lang w:val="fr-FR"/>
        </w:rPr>
        <w:t>10</w:t>
      </w:r>
    </w:p>
    <w:p w14:paraId="1E014025" w14:textId="77777777" w:rsidR="007D35F9" w:rsidRDefault="007D35F9" w:rsidP="007976A6">
      <w:pPr>
        <w:ind w:left="2268" w:right="850"/>
        <w:rPr>
          <w:sz w:val="28"/>
          <w:szCs w:val="28"/>
          <w:lang w:val="fr-FR"/>
        </w:rPr>
      </w:pPr>
    </w:p>
    <w:p w14:paraId="443A5B74" w14:textId="01325930" w:rsidR="00D56F57" w:rsidRDefault="005F5470" w:rsidP="007976A6">
      <w:pPr>
        <w:ind w:left="2268" w:right="850"/>
        <w:rPr>
          <w:sz w:val="28"/>
          <w:szCs w:val="28"/>
          <w:lang w:val="fr-FR"/>
        </w:rPr>
      </w:pPr>
      <w:r>
        <w:rPr>
          <w:sz w:val="28"/>
          <w:szCs w:val="28"/>
          <w:lang w:val="fr-FR"/>
        </w:rPr>
        <w:t>Adopté le 15 décembre 2020</w:t>
      </w:r>
    </w:p>
    <w:p w14:paraId="0DD34A02" w14:textId="77777777" w:rsidR="00D56F57" w:rsidRDefault="00D56F57" w:rsidP="007976A6">
      <w:pPr>
        <w:ind w:left="2268" w:right="850"/>
        <w:rPr>
          <w:sz w:val="28"/>
          <w:szCs w:val="28"/>
          <w:lang w:val="fr-FR"/>
        </w:rPr>
      </w:pPr>
    </w:p>
    <w:p w14:paraId="7DCAF289" w14:textId="77777777" w:rsidR="00D56F57" w:rsidRPr="0063471B" w:rsidRDefault="00D56F57" w:rsidP="007976A6">
      <w:pPr>
        <w:ind w:left="2268" w:right="850"/>
        <w:rPr>
          <w:sz w:val="28"/>
          <w:szCs w:val="28"/>
          <w:lang w:val="fr-FR"/>
        </w:rPr>
      </w:pPr>
    </w:p>
    <w:p w14:paraId="1E014026" w14:textId="58ACDBB5" w:rsidR="007D35F9" w:rsidRPr="00F77D2F" w:rsidRDefault="00F77D2F" w:rsidP="007976A6">
      <w:pPr>
        <w:ind w:left="2268" w:right="850"/>
        <w:rPr>
          <w:sz w:val="28"/>
          <w:szCs w:val="28"/>
          <w:lang w:val="fr-FR"/>
        </w:rPr>
      </w:pPr>
      <w:r w:rsidRPr="00F77D2F">
        <w:rPr>
          <w:sz w:val="28"/>
          <w:szCs w:val="28"/>
          <w:lang w:val="fr-FR"/>
        </w:rPr>
        <w:t>Publié en date du</w:t>
      </w:r>
      <w:r w:rsidR="007D35F9" w:rsidRPr="00F77D2F">
        <w:rPr>
          <w:sz w:val="28"/>
          <w:szCs w:val="28"/>
          <w:lang w:val="fr-FR"/>
        </w:rPr>
        <w:t xml:space="preserve"> </w:t>
      </w:r>
      <w:r w:rsidR="005F5470">
        <w:rPr>
          <w:sz w:val="28"/>
          <w:szCs w:val="28"/>
          <w:lang w:val="fr-FR"/>
        </w:rPr>
        <w:t>18 décembre</w:t>
      </w:r>
      <w:r w:rsidR="00210B55" w:rsidRPr="00F77D2F">
        <w:rPr>
          <w:sz w:val="28"/>
          <w:szCs w:val="28"/>
          <w:lang w:val="fr-FR"/>
        </w:rPr>
        <w:t xml:space="preserve"> </w:t>
      </w:r>
      <w:r w:rsidR="00CE08B9">
        <w:rPr>
          <w:sz w:val="28"/>
          <w:szCs w:val="28"/>
          <w:lang w:val="fr-FR"/>
        </w:rPr>
        <w:t>20</w:t>
      </w:r>
      <w:r w:rsidR="005F5470">
        <w:rPr>
          <w:sz w:val="28"/>
          <w:szCs w:val="28"/>
          <w:lang w:val="fr-FR"/>
        </w:rPr>
        <w:t>20</w:t>
      </w:r>
    </w:p>
    <w:p w14:paraId="1E014029" w14:textId="77777777" w:rsidR="007D35F9" w:rsidRPr="00F77D2F" w:rsidRDefault="007D35F9" w:rsidP="007976A6">
      <w:pPr>
        <w:ind w:left="2268" w:right="850"/>
        <w:rPr>
          <w:lang w:val="fr-FR"/>
        </w:rPr>
      </w:pPr>
    </w:p>
    <w:p w14:paraId="1E01402A" w14:textId="77777777" w:rsidR="007D35F9" w:rsidRPr="00F77D2F" w:rsidRDefault="007D35F9" w:rsidP="007976A6">
      <w:pPr>
        <w:ind w:left="2268" w:right="850"/>
        <w:rPr>
          <w:lang w:val="fr-FR"/>
        </w:rPr>
      </w:pPr>
    </w:p>
    <w:p w14:paraId="1E01402B" w14:textId="77777777" w:rsidR="007D35F9" w:rsidRPr="00F77D2F" w:rsidRDefault="007D35F9" w:rsidP="007976A6">
      <w:pPr>
        <w:ind w:left="2268" w:right="850"/>
        <w:rPr>
          <w:lang w:val="fr-FR"/>
        </w:rPr>
      </w:pPr>
    </w:p>
    <w:p w14:paraId="1E01402C" w14:textId="77777777" w:rsidR="007D35F9" w:rsidRPr="00F77D2F" w:rsidRDefault="007D35F9" w:rsidP="00067199">
      <w:pPr>
        <w:ind w:left="850" w:right="850"/>
        <w:rPr>
          <w:lang w:val="fr-FR"/>
        </w:rPr>
      </w:pPr>
    </w:p>
    <w:p w14:paraId="1E01402D" w14:textId="77777777" w:rsidR="007D35F9" w:rsidRPr="00F77D2F" w:rsidRDefault="007D35F9" w:rsidP="00067199">
      <w:pPr>
        <w:ind w:left="850" w:right="850"/>
        <w:rPr>
          <w:lang w:val="fr-FR"/>
        </w:rPr>
      </w:pPr>
    </w:p>
    <w:p w14:paraId="1E01402E" w14:textId="77777777" w:rsidR="007976A6" w:rsidRPr="00F77D2F" w:rsidRDefault="007976A6" w:rsidP="00067199">
      <w:pPr>
        <w:ind w:left="850" w:right="850"/>
        <w:rPr>
          <w:lang w:val="fr-FR"/>
        </w:rPr>
        <w:sectPr w:rsidR="007976A6" w:rsidRPr="00F77D2F" w:rsidSect="00D1769F">
          <w:headerReference w:type="even" r:id="rId13"/>
          <w:headerReference w:type="default" r:id="rId14"/>
          <w:footerReference w:type="default" r:id="rId15"/>
          <w:headerReference w:type="first" r:id="rId16"/>
          <w:footerReference w:type="first" r:id="rId17"/>
          <w:pgSz w:w="11907" w:h="16839" w:code="9"/>
          <w:pgMar w:top="1560" w:right="964" w:bottom="1560" w:left="0" w:header="709" w:footer="746" w:gutter="0"/>
          <w:cols w:space="708"/>
          <w:titlePg/>
          <w:docGrid w:linePitch="360"/>
        </w:sectPr>
      </w:pPr>
    </w:p>
    <w:p w14:paraId="493113D8" w14:textId="77777777" w:rsidR="00E7577F" w:rsidRPr="003647E1" w:rsidRDefault="00E7577F" w:rsidP="00E7577F">
      <w:pPr>
        <w:spacing w:after="0" w:line="240" w:lineRule="auto"/>
        <w:jc w:val="both"/>
        <w:rPr>
          <w:lang w:val="fr-FR"/>
        </w:rPr>
      </w:pPr>
      <w:r w:rsidRPr="003647E1">
        <w:rPr>
          <w:lang w:val="fr-FR"/>
        </w:rPr>
        <w:lastRenderedPageBreak/>
        <w:t>Le Comité des Parties à la Convention sur la prévention et la lutte contre la violence à l'égard des femmes et la violence domestique (dénommée ci-après « la Convention »), agissant en vertu de l’article 68 (12) de la Convention ;</w:t>
      </w:r>
    </w:p>
    <w:p w14:paraId="7AD33110" w14:textId="77777777" w:rsidR="00E7577F" w:rsidRPr="007C5A3A" w:rsidRDefault="00E7577F" w:rsidP="00E7577F">
      <w:pPr>
        <w:spacing w:after="0" w:line="240" w:lineRule="auto"/>
        <w:jc w:val="both"/>
        <w:rPr>
          <w:lang w:val="fr-FR"/>
        </w:rPr>
      </w:pPr>
    </w:p>
    <w:p w14:paraId="130E2CB9" w14:textId="77777777" w:rsidR="00E7577F" w:rsidRPr="003647E1" w:rsidRDefault="00E7577F" w:rsidP="00E7577F">
      <w:pPr>
        <w:spacing w:after="0" w:line="240" w:lineRule="auto"/>
        <w:jc w:val="both"/>
        <w:rPr>
          <w:lang w:val="fr-FR"/>
        </w:rPr>
      </w:pPr>
      <w:r w:rsidRPr="003647E1">
        <w:rPr>
          <w:lang w:val="fr-FR"/>
        </w:rPr>
        <w:t>Compte tenu des buts de la Convention, qui sont de protéger les femmes contre toutes les formes de violence, et de prévenir, poursuivre et éliminer la violence à l’égard des femmes et la violence domestique ; de contribuer à éliminer toutes les formes de discrimination à l’égard des femmes et de promouvoir l’égalité réelle entre les femmes et les hommes, y compris par l’autonomisation des femmes ; de concevoir un cadre global, des politiques et des mesures de protection et d’assistance pour toutes les victimes de violence à l’égard des femmes et de violence domestique ; de promouvoir la coopération internationale en vue d’éliminer la violence à l’égard des femmes et la violence domestique ; de soutenir et d’assister les organisations et services répressifs pour coopérer de manière effective afin d’adopter une approche intégrée visant à éliminer la violence à l’égard des femmes et la violence domestique ;</w:t>
      </w:r>
    </w:p>
    <w:p w14:paraId="21D67D11" w14:textId="77777777" w:rsidR="00E7577F" w:rsidRPr="007C5A3A" w:rsidRDefault="00E7577F" w:rsidP="00E7577F">
      <w:pPr>
        <w:spacing w:after="0" w:line="240" w:lineRule="auto"/>
        <w:jc w:val="both"/>
        <w:rPr>
          <w:lang w:val="fr-FR"/>
        </w:rPr>
      </w:pPr>
    </w:p>
    <w:p w14:paraId="3C88B012" w14:textId="77777777" w:rsidR="00E7577F" w:rsidRPr="003647E1" w:rsidRDefault="00E7577F" w:rsidP="00E7577F">
      <w:pPr>
        <w:spacing w:after="0" w:line="240" w:lineRule="auto"/>
        <w:jc w:val="both"/>
        <w:rPr>
          <w:lang w:val="fr-FR"/>
        </w:rPr>
      </w:pPr>
      <w:r w:rsidRPr="003647E1">
        <w:rPr>
          <w:lang w:val="fr-FR"/>
        </w:rPr>
        <w:t>Gardant à l’esprit les dispositions de l’article 66 (1) de la Convention concernant le rôle de suivi du Groupe d’experts sur la lutte contre la violence à l’égard des femmes et la violence domestique (dénommé ci</w:t>
      </w:r>
      <w:r>
        <w:rPr>
          <w:lang w:val="fr-FR"/>
        </w:rPr>
        <w:noBreakHyphen/>
      </w:r>
      <w:r w:rsidRPr="003647E1">
        <w:rPr>
          <w:lang w:val="fr-FR"/>
        </w:rPr>
        <w:t>après « le GREVIO ») ;</w:t>
      </w:r>
    </w:p>
    <w:p w14:paraId="62D77389" w14:textId="77777777" w:rsidR="00E7577F" w:rsidRPr="007C5A3A" w:rsidRDefault="00E7577F" w:rsidP="00E7577F">
      <w:pPr>
        <w:spacing w:after="0" w:line="240" w:lineRule="auto"/>
        <w:jc w:val="both"/>
        <w:rPr>
          <w:lang w:val="fr-FR"/>
        </w:rPr>
      </w:pPr>
    </w:p>
    <w:p w14:paraId="7E78362B" w14:textId="77777777" w:rsidR="00E7577F" w:rsidRDefault="00E7577F" w:rsidP="00E7577F">
      <w:pPr>
        <w:spacing w:after="0" w:line="240" w:lineRule="auto"/>
        <w:rPr>
          <w:lang w:val="fr-FR"/>
        </w:rPr>
      </w:pPr>
      <w:r>
        <w:rPr>
          <w:lang w:val="fr-FR"/>
        </w:rPr>
        <w:t>Compte tenu de l’instrument de ratification déposé par l’Espagne le 10 avril 2014 ;</w:t>
      </w:r>
    </w:p>
    <w:p w14:paraId="64C302EF" w14:textId="77777777" w:rsidR="00E7577F" w:rsidRDefault="00E7577F" w:rsidP="00E7577F">
      <w:pPr>
        <w:spacing w:after="0" w:line="240" w:lineRule="auto"/>
        <w:rPr>
          <w:sz w:val="28"/>
          <w:szCs w:val="28"/>
          <w:lang w:val="fr-FR"/>
        </w:rPr>
      </w:pPr>
    </w:p>
    <w:p w14:paraId="285479A5" w14:textId="77777777" w:rsidR="00E7577F" w:rsidRDefault="00E7577F" w:rsidP="00E7577F">
      <w:pPr>
        <w:spacing w:after="0" w:line="240" w:lineRule="auto"/>
        <w:jc w:val="both"/>
        <w:rPr>
          <w:lang w:val="fr-FR"/>
        </w:rPr>
      </w:pPr>
      <w:r>
        <w:rPr>
          <w:lang w:val="fr-FR"/>
        </w:rPr>
        <w:t>Ayant examiné le rapport d’évaluation de référence concernant la mise en œuvre de la Convention par l’Espagne, adopté par le GREVIO lors de sa 22e réunion (13-15 octobre 2020), ainsi que les commentaires du Gouvernement, reçus le 24 novembre 2020 ;</w:t>
      </w:r>
    </w:p>
    <w:p w14:paraId="4BCB7B38" w14:textId="77777777" w:rsidR="00E7577F" w:rsidRDefault="00E7577F" w:rsidP="00E7577F">
      <w:pPr>
        <w:spacing w:after="0" w:line="240" w:lineRule="auto"/>
        <w:jc w:val="both"/>
        <w:rPr>
          <w:lang w:val="fr-FR"/>
        </w:rPr>
      </w:pPr>
    </w:p>
    <w:p w14:paraId="5842E9BC" w14:textId="77777777" w:rsidR="00E7577F" w:rsidRDefault="00E7577F" w:rsidP="00E7577F">
      <w:pPr>
        <w:spacing w:after="0" w:line="240" w:lineRule="auto"/>
        <w:jc w:val="both"/>
        <w:rPr>
          <w:lang w:val="fr-FR"/>
        </w:rPr>
      </w:pPr>
      <w:r>
        <w:rPr>
          <w:lang w:val="fr-FR"/>
        </w:rPr>
        <w:t>Eu égard aux grandes priorités fixées au chapitre I de la convention (buts et champ d’application de la convention, définitions, égalité et non-discrimination, diligence voulue et politiques sensibles au genre) ;</w:t>
      </w:r>
    </w:p>
    <w:p w14:paraId="1A0DBBB3" w14:textId="77777777" w:rsidR="00E7577F" w:rsidRDefault="00E7577F" w:rsidP="00E7577F">
      <w:pPr>
        <w:spacing w:after="0" w:line="240" w:lineRule="auto"/>
        <w:jc w:val="both"/>
        <w:rPr>
          <w:lang w:val="fr-FR"/>
        </w:rPr>
      </w:pPr>
      <w:r>
        <w:rPr>
          <w:lang w:val="fr-FR"/>
        </w:rPr>
        <w:t xml:space="preserve"> </w:t>
      </w:r>
    </w:p>
    <w:p w14:paraId="1BE672CF" w14:textId="77777777" w:rsidR="00E7577F" w:rsidRDefault="00E7577F" w:rsidP="00E7577F">
      <w:pPr>
        <w:spacing w:after="0" w:line="240" w:lineRule="auto"/>
        <w:jc w:val="both"/>
        <w:rPr>
          <w:lang w:val="fr-FR"/>
        </w:rPr>
      </w:pPr>
      <w:r>
        <w:rPr>
          <w:lang w:val="fr-FR"/>
        </w:rPr>
        <w:t>Gardant à l’esprit l’importance primordiale des dispositions figurant au chapitre II de la convention, en particulier des obligations 1) d’apporter une réponse globale à la violence à l'égard des femmes en concevant un ensemble de politiques globales et coordonnées, mises en œuvre par le biais d’une coopération interinstitutionnelle effective ; 2) d’institutionnaliser un ou plusieurs organes de coordination et de leur confier toutes les responsabilités correspondantes, comme le requiert l’article 10 de la convention ; 3) d’allouer des ressources adéquates aux politiques, mesures et mandats destinés à prévenir et combattre toutes les formes de violence à l'égard des femmes, y compris aux services de soutien spécialisés gouvernementaux et non gouvernementaux ; et 4) de collecter des données statistiques pertinentes ventilées, au minimum, par sexe, âge, type de violence et relation entre l'auteur et la victime, et localisation géographique ;</w:t>
      </w:r>
    </w:p>
    <w:p w14:paraId="72CF2C30" w14:textId="77777777" w:rsidR="00E7577F" w:rsidRDefault="00E7577F" w:rsidP="00E7577F">
      <w:pPr>
        <w:spacing w:after="0" w:line="240" w:lineRule="auto"/>
        <w:jc w:val="both"/>
        <w:rPr>
          <w:lang w:val="fr-FR"/>
        </w:rPr>
      </w:pPr>
    </w:p>
    <w:p w14:paraId="10DF2819" w14:textId="77777777" w:rsidR="00E7577F" w:rsidRDefault="00E7577F" w:rsidP="00E7577F">
      <w:pPr>
        <w:autoSpaceDE w:val="0"/>
        <w:autoSpaceDN w:val="0"/>
        <w:adjustRightInd w:val="0"/>
        <w:spacing w:after="0" w:line="240" w:lineRule="auto"/>
        <w:rPr>
          <w:lang w:val="fr-FR"/>
        </w:rPr>
      </w:pPr>
      <w:r>
        <w:rPr>
          <w:lang w:val="fr-FR"/>
        </w:rPr>
        <w:t>Saluant les mesures prises par les autorités espagnoles pour mettre en œuvre la convention et notant en particulier :</w:t>
      </w:r>
    </w:p>
    <w:p w14:paraId="5C1207E5" w14:textId="77777777" w:rsidR="00E7577F" w:rsidRDefault="00E7577F" w:rsidP="00E7577F">
      <w:pPr>
        <w:autoSpaceDE w:val="0"/>
        <w:autoSpaceDN w:val="0"/>
        <w:adjustRightInd w:val="0"/>
        <w:spacing w:after="0" w:line="240" w:lineRule="auto"/>
        <w:rPr>
          <w:lang w:val="fr-FR"/>
        </w:rPr>
      </w:pPr>
    </w:p>
    <w:p w14:paraId="3AC5BA9A" w14:textId="77777777" w:rsidR="00E7577F" w:rsidRDefault="00E7577F" w:rsidP="00E7577F">
      <w:pPr>
        <w:numPr>
          <w:ilvl w:val="0"/>
          <w:numId w:val="45"/>
        </w:numPr>
        <w:autoSpaceDE w:val="0"/>
        <w:autoSpaceDN w:val="0"/>
        <w:adjustRightInd w:val="0"/>
        <w:spacing w:after="0" w:line="240" w:lineRule="auto"/>
        <w:contextualSpacing/>
        <w:jc w:val="both"/>
        <w:rPr>
          <w:rFonts w:eastAsiaTheme="minorHAnsi"/>
          <w:lang w:val="fr-FR"/>
        </w:rPr>
      </w:pPr>
      <w:r>
        <w:rPr>
          <w:rFonts w:eastAsiaTheme="minorHAnsi"/>
          <w:lang w:val="fr-FR"/>
        </w:rPr>
        <w:t>leur rôle de pionnières dans l’élaboration d’un cadre juridique progressiste en matière de violence entre partenaires intimes, faisant intervenir plusieurs acteurs et secteurs comme le secteur privé, les médias et l’emploi ;</w:t>
      </w:r>
    </w:p>
    <w:p w14:paraId="4E947AB0" w14:textId="77777777" w:rsidR="00E7577F" w:rsidRDefault="00E7577F" w:rsidP="00E7577F">
      <w:pPr>
        <w:numPr>
          <w:ilvl w:val="0"/>
          <w:numId w:val="45"/>
        </w:numPr>
        <w:autoSpaceDE w:val="0"/>
        <w:autoSpaceDN w:val="0"/>
        <w:adjustRightInd w:val="0"/>
        <w:spacing w:after="0" w:line="240" w:lineRule="auto"/>
        <w:contextualSpacing/>
        <w:jc w:val="both"/>
        <w:rPr>
          <w:lang w:val="fr-FR"/>
        </w:rPr>
      </w:pPr>
      <w:r>
        <w:rPr>
          <w:rFonts w:eastAsiaTheme="minorHAnsi"/>
          <w:lang w:val="fr-FR"/>
        </w:rPr>
        <w:t>la volonté d’étendre la législation et les politiques actuelles afin de traiter de manière complète toutes les formes de violence à l’égard des femmes couvertes par la Convention d’Istanbul, illustrée par l’adoption du</w:t>
      </w:r>
      <w:r>
        <w:rPr>
          <w:lang w:val="fr-FR"/>
        </w:rPr>
        <w:t xml:space="preserve"> pacte national contre la violence fondée sur le genre, financé à hauteur de 200 millions EUR, qui recense un total de 481 mesures individuelles visant à mieux appliquer la Convention d’Istanbul ;</w:t>
      </w:r>
    </w:p>
    <w:p w14:paraId="31339C7D" w14:textId="77777777" w:rsidR="00E7577F" w:rsidRDefault="00E7577F" w:rsidP="00E7577F">
      <w:pPr>
        <w:numPr>
          <w:ilvl w:val="0"/>
          <w:numId w:val="45"/>
        </w:numPr>
        <w:autoSpaceDE w:val="0"/>
        <w:autoSpaceDN w:val="0"/>
        <w:adjustRightInd w:val="0"/>
        <w:spacing w:after="0" w:line="240" w:lineRule="auto"/>
        <w:contextualSpacing/>
        <w:jc w:val="both"/>
        <w:rPr>
          <w:lang w:val="fr-FR"/>
        </w:rPr>
      </w:pPr>
      <w:r>
        <w:rPr>
          <w:lang w:val="fr-FR"/>
        </w:rPr>
        <w:t>l’extension progressive du mandat de la délégation gouvernementale contre la violence fondée sur le genre, dans le but de couvrir toutes les formes de violence à l’égard des femmes visées par la convention, et le fait que cet organe de coordination soit doté des ressources humaines et financières suffisantes pour mener à bien sa mission ;</w:t>
      </w:r>
    </w:p>
    <w:p w14:paraId="24072621" w14:textId="77777777" w:rsidR="00E7577F" w:rsidRDefault="00E7577F" w:rsidP="00E7577F">
      <w:pPr>
        <w:numPr>
          <w:ilvl w:val="0"/>
          <w:numId w:val="45"/>
        </w:numPr>
        <w:autoSpaceDE w:val="0"/>
        <w:autoSpaceDN w:val="0"/>
        <w:adjustRightInd w:val="0"/>
        <w:spacing w:after="0" w:line="240" w:lineRule="auto"/>
        <w:contextualSpacing/>
        <w:jc w:val="both"/>
        <w:rPr>
          <w:rFonts w:eastAsiaTheme="minorHAnsi"/>
          <w:lang w:val="fr-FR"/>
        </w:rPr>
      </w:pPr>
      <w:r>
        <w:rPr>
          <w:rFonts w:eastAsiaTheme="minorHAnsi"/>
          <w:lang w:val="fr-FR"/>
        </w:rPr>
        <w:t>la reconnaissance de la nécessité de collecter des données</w:t>
      </w:r>
      <w:r>
        <w:rPr>
          <w:lang w:val="fr-FR"/>
        </w:rPr>
        <w:t xml:space="preserve">, d’étudier l’ampleur du phénomène et de mener des recherches afin d’élaborer des politiques sur une base factuelle, notamment en </w:t>
      </w:r>
      <w:r>
        <w:rPr>
          <w:lang w:val="fr-FR"/>
        </w:rPr>
        <w:lastRenderedPageBreak/>
        <w:t>ce qui concerne les nombreuses formes de violence à l’égard des femmes, ainsi que les femmes exposées à une discrimination intersectionnelle victimes de ce type de violence ou de féminicide</w:t>
      </w:r>
      <w:r>
        <w:rPr>
          <w:rFonts w:eastAsiaTheme="minorHAnsi"/>
          <w:lang w:val="fr-FR"/>
        </w:rPr>
        <w:t> ;</w:t>
      </w:r>
    </w:p>
    <w:p w14:paraId="414E74BD" w14:textId="77777777" w:rsidR="00E7577F" w:rsidRDefault="00E7577F" w:rsidP="00E7577F">
      <w:pPr>
        <w:numPr>
          <w:ilvl w:val="0"/>
          <w:numId w:val="45"/>
        </w:numPr>
        <w:autoSpaceDE w:val="0"/>
        <w:autoSpaceDN w:val="0"/>
        <w:adjustRightInd w:val="0"/>
        <w:spacing w:after="0" w:line="240" w:lineRule="auto"/>
        <w:contextualSpacing/>
        <w:jc w:val="both"/>
        <w:rPr>
          <w:rFonts w:eastAsiaTheme="minorHAnsi"/>
          <w:lang w:val="fr-FR"/>
        </w:rPr>
      </w:pPr>
      <w:r>
        <w:rPr>
          <w:rFonts w:eastAsiaTheme="minorHAnsi"/>
          <w:lang w:val="fr-FR"/>
        </w:rPr>
        <w:t>les mesures adoptées pour mettre le Code pénal espagnol en conformité avec les exigences de la Convention d’Istanbul ;</w:t>
      </w:r>
    </w:p>
    <w:p w14:paraId="79E14BB3" w14:textId="77777777" w:rsidR="00E7577F" w:rsidRDefault="00E7577F" w:rsidP="00E7577F">
      <w:pPr>
        <w:numPr>
          <w:ilvl w:val="0"/>
          <w:numId w:val="45"/>
        </w:numPr>
        <w:autoSpaceDE w:val="0"/>
        <w:autoSpaceDN w:val="0"/>
        <w:adjustRightInd w:val="0"/>
        <w:spacing w:after="0" w:line="240" w:lineRule="auto"/>
        <w:contextualSpacing/>
        <w:jc w:val="both"/>
        <w:rPr>
          <w:rFonts w:eastAsiaTheme="minorHAnsi"/>
          <w:lang w:val="fr-FR"/>
        </w:rPr>
      </w:pPr>
      <w:r>
        <w:rPr>
          <w:lang w:val="fr-FR"/>
        </w:rPr>
        <w:t>la reconnaissance spécifique dans le droit d’asile de la persécution fondée sur le genre et l’orientation sexuelle et du fait que les actes de persécution peuvent inclure des actes de violence physique et psychologique, ainsi que des actes de violence sexuelle ;</w:t>
      </w:r>
    </w:p>
    <w:p w14:paraId="53221873" w14:textId="77777777" w:rsidR="00E7577F" w:rsidRDefault="00E7577F" w:rsidP="00E7577F">
      <w:pPr>
        <w:autoSpaceDE w:val="0"/>
        <w:autoSpaceDN w:val="0"/>
        <w:adjustRightInd w:val="0"/>
        <w:spacing w:after="0" w:line="240" w:lineRule="auto"/>
        <w:contextualSpacing/>
        <w:jc w:val="both"/>
        <w:rPr>
          <w:rFonts w:eastAsiaTheme="minorHAnsi"/>
          <w:color w:val="FFC000"/>
          <w:lang w:val="fr-FR"/>
        </w:rPr>
      </w:pPr>
    </w:p>
    <w:p w14:paraId="5E10C885" w14:textId="77777777" w:rsidR="00E7577F" w:rsidRDefault="00E7577F" w:rsidP="00E7577F">
      <w:pPr>
        <w:pStyle w:val="ListParagraph"/>
        <w:numPr>
          <w:ilvl w:val="0"/>
          <w:numId w:val="49"/>
        </w:numPr>
        <w:autoSpaceDE w:val="0"/>
        <w:autoSpaceDN w:val="0"/>
        <w:adjustRightInd w:val="0"/>
        <w:ind w:left="284" w:hanging="284"/>
        <w:jc w:val="both"/>
        <w:rPr>
          <w:lang w:val="fr-FR"/>
        </w:rPr>
      </w:pPr>
      <w:r>
        <w:rPr>
          <w:lang w:val="fr-FR"/>
        </w:rPr>
        <w:t>Recommande au Gouvernement de l’Espagne, à la lumière des considérations figurant dans le préambule ci-dessus, de prendre les mesures suivantes, qui correspondent aux questions identifiées dans le rapport d’évaluation de référence du GREVIO</w:t>
      </w:r>
      <w:r>
        <w:rPr>
          <w:rStyle w:val="FootnoteReference"/>
          <w:lang w:val="fr-FR"/>
        </w:rPr>
        <w:footnoteReference w:id="1"/>
      </w:r>
      <w:r>
        <w:rPr>
          <w:lang w:val="fr-FR"/>
        </w:rPr>
        <w:t xml:space="preserve"> comme nécessitant une action immédiate :</w:t>
      </w:r>
    </w:p>
    <w:p w14:paraId="44E980DD" w14:textId="77777777" w:rsidR="00E7577F" w:rsidRDefault="00E7577F" w:rsidP="00E7577F">
      <w:pPr>
        <w:autoSpaceDE w:val="0"/>
        <w:autoSpaceDN w:val="0"/>
        <w:adjustRightInd w:val="0"/>
        <w:spacing w:after="0" w:line="240" w:lineRule="auto"/>
        <w:ind w:left="720"/>
        <w:contextualSpacing/>
        <w:jc w:val="both"/>
        <w:rPr>
          <w:rFonts w:eastAsiaTheme="minorHAnsi"/>
          <w:lang w:val="fr-FR"/>
        </w:rPr>
      </w:pPr>
    </w:p>
    <w:p w14:paraId="4D01835D" w14:textId="77777777" w:rsidR="00E7577F" w:rsidRDefault="00E7577F" w:rsidP="00E7577F">
      <w:pPr>
        <w:pStyle w:val="ListParagraph"/>
        <w:numPr>
          <w:ilvl w:val="0"/>
          <w:numId w:val="50"/>
        </w:numPr>
        <w:autoSpaceDE w:val="0"/>
        <w:autoSpaceDN w:val="0"/>
        <w:adjustRightInd w:val="0"/>
        <w:jc w:val="both"/>
        <w:rPr>
          <w:bCs/>
          <w:lang w:val="fr-FR"/>
        </w:rPr>
      </w:pPr>
      <w:r>
        <w:rPr>
          <w:bCs/>
          <w:lang w:val="fr-FR"/>
        </w:rPr>
        <w:t>renforcer la mise en œuvre de la Convention d’Istanbul eu égard aux formes de violence à l’égard des femmes actuellement moins abordées par la législation, les politiques et les programmes, et veiller à ce que la législation et les réglementations administratives, y compris les protocoles, à l’échelle nationale et dans toutes les communautés autonomes, soient strictement conformes aux définitions figurant à l’article 3 de la Convention d’Istanbul ; examiner l’application et l’impact des mesures mises en œuvre à ce jour, notamment le pacte national sur la violence fondée sur le genre (paragraphes 10 et 16) ;</w:t>
      </w:r>
    </w:p>
    <w:p w14:paraId="4E1961E6" w14:textId="77777777" w:rsidR="00E7577F" w:rsidRDefault="00E7577F" w:rsidP="00E7577F">
      <w:pPr>
        <w:pStyle w:val="ListParagraph"/>
        <w:autoSpaceDE w:val="0"/>
        <w:autoSpaceDN w:val="0"/>
        <w:adjustRightInd w:val="0"/>
        <w:ind w:left="1080"/>
        <w:jc w:val="both"/>
        <w:rPr>
          <w:bCs/>
          <w:lang w:val="fr-FR"/>
        </w:rPr>
      </w:pPr>
    </w:p>
    <w:p w14:paraId="3ECD8999" w14:textId="77777777" w:rsidR="00E7577F" w:rsidRDefault="00E7577F" w:rsidP="00E7577F">
      <w:pPr>
        <w:pStyle w:val="ListParagraph"/>
        <w:numPr>
          <w:ilvl w:val="0"/>
          <w:numId w:val="50"/>
        </w:numPr>
        <w:autoSpaceDE w:val="0"/>
        <w:autoSpaceDN w:val="0"/>
        <w:adjustRightInd w:val="0"/>
        <w:jc w:val="both"/>
        <w:rPr>
          <w:bCs/>
          <w:lang w:val="fr-FR"/>
        </w:rPr>
      </w:pPr>
      <w:bookmarkStart w:id="0" w:name="_Hlk25155187"/>
      <w:r>
        <w:rPr>
          <w:bCs/>
          <w:lang w:val="fr-FR"/>
        </w:rPr>
        <w:t>renforcer les mesures visant à prévenir et combattre la violence qui affecte les femmes qui sont ou pourraient être exposées à la discrimination intersectionnelle, notamment en tenant compte de leur perspective dans la conception, la mise en œuvre, le suivi et l’évaluation des politiques visant à prévenir et combattre la violence à l’égard des femmes</w:t>
      </w:r>
      <w:bookmarkEnd w:id="0"/>
      <w:r>
        <w:rPr>
          <w:bCs/>
          <w:lang w:val="fr-FR"/>
        </w:rPr>
        <w:t xml:space="preserve"> (paragraphe 24) ;</w:t>
      </w:r>
    </w:p>
    <w:p w14:paraId="6E2492A3" w14:textId="77777777" w:rsidR="00E7577F" w:rsidRDefault="00E7577F" w:rsidP="00E7577F">
      <w:pPr>
        <w:pStyle w:val="ListParagraph"/>
        <w:rPr>
          <w:bCs/>
          <w:lang w:val="fr-FR"/>
        </w:rPr>
      </w:pPr>
    </w:p>
    <w:p w14:paraId="0C1A722D" w14:textId="77777777" w:rsidR="00E7577F" w:rsidRDefault="00E7577F" w:rsidP="00E7577F">
      <w:pPr>
        <w:pStyle w:val="ListParagraph"/>
        <w:numPr>
          <w:ilvl w:val="0"/>
          <w:numId w:val="50"/>
        </w:numPr>
        <w:autoSpaceDE w:val="0"/>
        <w:autoSpaceDN w:val="0"/>
        <w:adjustRightInd w:val="0"/>
        <w:jc w:val="both"/>
        <w:rPr>
          <w:bCs/>
          <w:lang w:val="fr-FR"/>
        </w:rPr>
      </w:pPr>
      <w:r>
        <w:rPr>
          <w:bCs/>
          <w:lang w:val="fr-FR"/>
        </w:rPr>
        <w:t>garantir l’application effective de l’obligation de diligence voulue afin de prévenir toutes les formes de violence couvertes par la Convention d’Istanbul, d’enquêter sur ces actes, de les punir et d’accorder une réparation aux victimes, avec diligence et sans discrimination (paragraphe 29) ;</w:t>
      </w:r>
    </w:p>
    <w:p w14:paraId="6D9ADEAB" w14:textId="77777777" w:rsidR="00E7577F" w:rsidRDefault="00E7577F" w:rsidP="00E7577F">
      <w:pPr>
        <w:pStyle w:val="ListParagraph"/>
        <w:autoSpaceDE w:val="0"/>
        <w:autoSpaceDN w:val="0"/>
        <w:adjustRightInd w:val="0"/>
        <w:ind w:left="1080"/>
        <w:jc w:val="both"/>
        <w:rPr>
          <w:rFonts w:eastAsiaTheme="minorHAnsi"/>
          <w:lang w:val="fr-FR"/>
        </w:rPr>
      </w:pPr>
    </w:p>
    <w:p w14:paraId="695D3A68"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t>garantir, à l’échelle du pays, un ensemble de politiques effectives, globales et coordonnées visant à combattre toutes les formes de violence à l’égard des femmes, grâce à des analyses comparatives de la législation et des politiques régionales existantes, dans le but d’identifier et de promouvoir les pratiques prometteuses au niveau national (paragraphe 35) ;</w:t>
      </w:r>
    </w:p>
    <w:p w14:paraId="3896A463" w14:textId="77777777" w:rsidR="00E7577F" w:rsidRDefault="00E7577F" w:rsidP="00E7577F">
      <w:pPr>
        <w:pStyle w:val="ListParagraph"/>
        <w:autoSpaceDE w:val="0"/>
        <w:autoSpaceDN w:val="0"/>
        <w:adjustRightInd w:val="0"/>
        <w:ind w:left="1080"/>
        <w:jc w:val="both"/>
        <w:rPr>
          <w:rFonts w:eastAsiaTheme="minorHAnsi"/>
          <w:lang w:val="fr-FR"/>
        </w:rPr>
      </w:pPr>
    </w:p>
    <w:p w14:paraId="062D466E"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bCs/>
          <w:lang w:val="fr-FR"/>
        </w:rPr>
        <w:t>mettre en place des mesures d’incitation qui permettront de garantir que les procédures de passation de marchés publics relatives aux services de soutien aux victimes des différentes formes de violence à l’égard des femmes couvertes par la Convention d’Istanbul privilégient l’expérience professionnelle et technique des soumissionnaires ; veiller à ce que les priorités d’action au niveau régional soient conformes aux mesures définies dans le pacte national sur la violence fondée sur le genre</w:t>
      </w:r>
      <w:r>
        <w:rPr>
          <w:rFonts w:eastAsiaTheme="minorHAnsi"/>
          <w:lang w:val="fr-FR"/>
        </w:rPr>
        <w:t xml:space="preserve"> (paragraphe 41) ;</w:t>
      </w:r>
    </w:p>
    <w:p w14:paraId="11F3A2FC" w14:textId="77777777" w:rsidR="00E7577F" w:rsidRDefault="00E7577F" w:rsidP="00E7577F">
      <w:pPr>
        <w:pStyle w:val="ListParagraph"/>
        <w:autoSpaceDE w:val="0"/>
        <w:autoSpaceDN w:val="0"/>
        <w:adjustRightInd w:val="0"/>
        <w:ind w:left="1080"/>
        <w:jc w:val="both"/>
        <w:rPr>
          <w:rFonts w:eastAsiaTheme="minorHAnsi"/>
          <w:lang w:val="fr-FR"/>
        </w:rPr>
      </w:pPr>
    </w:p>
    <w:p w14:paraId="4AC059CA"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t>renforcer la reconnaissance de l’expertise des organisations féminines indépendantes, y compris les ONG locales et communautaires, et de celles qui représentent des groupes de femmes spécifiques comme les femmes migrantes, les femmes handicapées, les femmes vivant en zone rurale et les femmes roms, entre autres, en mettant en place des systèmes de financement et en garantissant des niveaux de financement qui leur permettent de jouer un rôle actif dans la prestation de services de soutien (paragraphe 47) ;</w:t>
      </w:r>
    </w:p>
    <w:p w14:paraId="504175B8" w14:textId="77777777" w:rsidR="00E7577F" w:rsidRDefault="00E7577F" w:rsidP="00E7577F">
      <w:pPr>
        <w:pStyle w:val="ListParagraph"/>
        <w:rPr>
          <w:rFonts w:eastAsiaTheme="minorHAnsi"/>
          <w:bCs/>
          <w:lang w:val="fr-FR"/>
        </w:rPr>
      </w:pPr>
    </w:p>
    <w:p w14:paraId="7A4DFDCA" w14:textId="77777777" w:rsidR="00E7577F" w:rsidRDefault="00E7577F" w:rsidP="00E7577F">
      <w:pPr>
        <w:pStyle w:val="ListParagraph"/>
        <w:numPr>
          <w:ilvl w:val="0"/>
          <w:numId w:val="50"/>
        </w:numPr>
        <w:autoSpaceDE w:val="0"/>
        <w:autoSpaceDN w:val="0"/>
        <w:adjustRightInd w:val="0"/>
        <w:jc w:val="both"/>
        <w:rPr>
          <w:rFonts w:eastAsiaTheme="minorHAnsi"/>
          <w:bCs/>
          <w:lang w:val="fr-FR"/>
        </w:rPr>
      </w:pPr>
      <w:r>
        <w:rPr>
          <w:bCs/>
          <w:lang w:val="fr-FR"/>
        </w:rPr>
        <w:t>renforcer la coordination entre les structures gouvernementales nationales et décentralisées, tout en améliorant la capacité de la délégation gouvernementale contre la violence fondée sur le genre à garantir l’élaboration de cadres politiques et législatifs nationaux et régionaux permettant de se conformer pleinement à la Convention d’Istanbul (paragraphe 53) ;</w:t>
      </w:r>
    </w:p>
    <w:p w14:paraId="1D0E2872"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lastRenderedPageBreak/>
        <w:t>veiller à ce que les efforts déployés pour collecter et publier des données s’étendent à toutes les formes de violence à l’égard des femmes, en particulier la violence sexuelle, les mariages forcés et les mutilations génitales féminines (paragraphe 57) ; et étendre la collecte de données à tous les stades du processus de justice pénale et aux décisions portant sur le divorce et la garde des enfants, afin d’évaluer la façon dont les tribunaux assurent la sécurité des femmes et des enfants affectés par la violence domestique dans ce contexte (paragraphe 63) ;</w:t>
      </w:r>
    </w:p>
    <w:p w14:paraId="43324CD8" w14:textId="77777777" w:rsidR="00E7577F" w:rsidRDefault="00E7577F" w:rsidP="00E7577F">
      <w:pPr>
        <w:pStyle w:val="ListParagraph"/>
        <w:rPr>
          <w:rFonts w:eastAsiaTheme="minorHAnsi"/>
          <w:lang w:val="fr-FR"/>
        </w:rPr>
      </w:pPr>
    </w:p>
    <w:p w14:paraId="7BBAD37B"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t>veiller à ce que, dans le cadre de l’obligation de formation des membres des professions judiciaires imposée par la législation, toutes les formes de violence à l’égard des femmes visées par la Convention d’Istanbul soient abordées, notamment la violence sexuelle, ainsi que les mécanismes psychologiques de la violence entre partenaires intimes, la violence qui suit une séparation, les effets de la violence sur les enfants victimes ou témoins, et la prévention de la victimisation secondaire (paragraphe 98) ;</w:t>
      </w:r>
    </w:p>
    <w:p w14:paraId="49500DCB" w14:textId="77777777" w:rsidR="00E7577F" w:rsidRDefault="00E7577F" w:rsidP="00E7577F">
      <w:pPr>
        <w:pStyle w:val="ListParagraph"/>
        <w:rPr>
          <w:rFonts w:eastAsiaTheme="minorHAnsi"/>
          <w:lang w:val="fr-FR"/>
        </w:rPr>
      </w:pPr>
    </w:p>
    <w:p w14:paraId="1F2E052E"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t>mettre en place des structures de coopération interinstitutionnelle entre les organismes d’État et les autres organismes compétents, en ce qui concerne la violence sexuelle, le harcèlement sexuel, le harcèlement, le mariage forcé, les mutilations génitales féminines et l’avortement/la stérilisation forcés, sur la base d’une compréhension fondée sur le genre de ces formes de violence et de la nécessité d’œuvrer en faveur de l’autonomisation des victimes (paragraphe 137, et plus précisément en ce qui concerne la violence sexuelle et le viol : paragraphe 152), tout en fournissant des services de soutien spécialisés pour toutes les formes de violence, et notamment mettre en place des centres d’aide d’urgence accessibles aux victimes de viols et de violences sexuelles, en nombre suffisant et répartis sur le plan géographique (paragraphes 137, 158 et 174) ;</w:t>
      </w:r>
    </w:p>
    <w:p w14:paraId="438986C9" w14:textId="77777777" w:rsidR="00E7577F" w:rsidRDefault="00E7577F" w:rsidP="00E7577F">
      <w:pPr>
        <w:pStyle w:val="ListParagraph"/>
        <w:rPr>
          <w:rFonts w:eastAsiaTheme="minorHAnsi"/>
          <w:lang w:val="fr-FR"/>
        </w:rPr>
      </w:pPr>
    </w:p>
    <w:p w14:paraId="0E049507"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t>prendre les mesures, juridiques ou autres, nécessaires pour garantir la sécurité des femmes et des enfants, et notamment limiter ou suspendre les droits de garde et de visite des auteurs de violence domestique, en améliorant la coordination et la coopération entre les tribunaux et les services qui aident les femmes victimes de violence et leurs enfants et en accroissant les ressources humaines et financières allouées aux points de rencontre pour les familles afin qu’ils soient en mesure non seulement d’identifier les enfants mis en danger par les modalités de visite mais aussi d’en informer les tribunaux compétents (paragraphe 207) ;</w:t>
      </w:r>
    </w:p>
    <w:p w14:paraId="60D5F65F" w14:textId="77777777" w:rsidR="00E7577F" w:rsidRDefault="00E7577F" w:rsidP="00E7577F">
      <w:pPr>
        <w:pStyle w:val="ListParagraph"/>
        <w:rPr>
          <w:rFonts w:eastAsiaTheme="minorHAnsi"/>
          <w:lang w:val="fr-FR"/>
        </w:rPr>
      </w:pPr>
    </w:p>
    <w:p w14:paraId="0B5989A2"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t>faire en sorte que, dans toute procédure autorisant la stérilisation de femmes</w:t>
      </w:r>
      <w:bookmarkStart w:id="1" w:name="_GoBack"/>
      <w:bookmarkEnd w:id="1"/>
      <w:r>
        <w:rPr>
          <w:rFonts w:eastAsiaTheme="minorHAnsi"/>
          <w:lang w:val="fr-FR"/>
        </w:rPr>
        <w:t xml:space="preserve"> frappées d’incapacité juridique, des moyens de contrôle des naissances moins invasifs soient envisagés, en tenant dûment compte de l’intérêt supérieur et de l’autodétermination des femmes concernées (paragraphe 238) ;</w:t>
      </w:r>
    </w:p>
    <w:p w14:paraId="0501CDA4" w14:textId="77777777" w:rsidR="00E7577F" w:rsidRDefault="00E7577F" w:rsidP="00E7577F">
      <w:pPr>
        <w:pStyle w:val="ListParagraph"/>
        <w:rPr>
          <w:rFonts w:eastAsiaTheme="minorHAnsi"/>
          <w:lang w:val="fr-FR"/>
        </w:rPr>
      </w:pPr>
    </w:p>
    <w:p w14:paraId="313AD27D"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t>identifier et traiter, y compris au moyen de modifications juridiques, le cas échéant, les facteurs qui rendent très difficile d’obtenir une condamnation dans le cadre d’une procédure pénale pour violence domestique et viol, comme le fait que la déclaration de la victime soit au centre de la procédure et, en particulier en ce qui concerne le viol, le niveau de preuves élevé exigé (paragraphes 256 et 257) ;</w:t>
      </w:r>
    </w:p>
    <w:p w14:paraId="38A9CAF2" w14:textId="77777777" w:rsidR="00E7577F" w:rsidRDefault="00E7577F" w:rsidP="00E7577F">
      <w:pPr>
        <w:pStyle w:val="ListParagraph"/>
        <w:rPr>
          <w:rFonts w:eastAsiaTheme="minorHAnsi"/>
          <w:lang w:val="fr-FR"/>
        </w:rPr>
      </w:pPr>
    </w:p>
    <w:p w14:paraId="64DB6EF8" w14:textId="77777777" w:rsidR="00E7577F" w:rsidRDefault="00E7577F" w:rsidP="00E7577F">
      <w:pPr>
        <w:pStyle w:val="ListParagraph"/>
        <w:numPr>
          <w:ilvl w:val="0"/>
          <w:numId w:val="50"/>
        </w:numPr>
        <w:autoSpaceDE w:val="0"/>
        <w:autoSpaceDN w:val="0"/>
        <w:adjustRightInd w:val="0"/>
        <w:jc w:val="both"/>
        <w:rPr>
          <w:rFonts w:eastAsiaTheme="minorHAnsi"/>
          <w:lang w:val="fr-FR"/>
        </w:rPr>
      </w:pPr>
      <w:r>
        <w:rPr>
          <w:rFonts w:eastAsiaTheme="minorHAnsi"/>
          <w:lang w:val="fr-FR"/>
        </w:rPr>
        <w:t>garantir un accès rapide à la procédure d’asile et un hébergement sûr et adapté à toutes les demandeuses d’asile, indépendamment du fait qu’elles soient arrivées par voie maritime ou terrestre, tout en veillant à ce que la procédure d’asile ordinaire et accélérée et l’évaluation des vulnérabilités (expériences ou risque de violence fondée sur le genre) (paragraphes 295, 299 et 302) tiennent compte de la dimension de genre ;</w:t>
      </w:r>
    </w:p>
    <w:p w14:paraId="513CFDC1" w14:textId="77777777" w:rsidR="00E7577F" w:rsidRDefault="00E7577F" w:rsidP="00E7577F">
      <w:pPr>
        <w:spacing w:after="0" w:line="240" w:lineRule="auto"/>
        <w:rPr>
          <w:rFonts w:eastAsiaTheme="minorHAnsi"/>
          <w:lang w:val="fr-FR"/>
        </w:rPr>
      </w:pPr>
    </w:p>
    <w:p w14:paraId="2BDFB0E7" w14:textId="77777777" w:rsidR="00E7577F" w:rsidRPr="000B0DFB" w:rsidRDefault="00E7577F" w:rsidP="00E7577F">
      <w:pPr>
        <w:pStyle w:val="ListParagraph"/>
        <w:numPr>
          <w:ilvl w:val="0"/>
          <w:numId w:val="49"/>
        </w:numPr>
        <w:autoSpaceDE w:val="0"/>
        <w:autoSpaceDN w:val="0"/>
        <w:adjustRightInd w:val="0"/>
        <w:ind w:left="567" w:hanging="796"/>
        <w:jc w:val="both"/>
        <w:rPr>
          <w:rFonts w:eastAsiaTheme="minorHAnsi"/>
          <w:color w:val="000000" w:themeColor="text1"/>
          <w:lang w:val="fr-FR"/>
        </w:rPr>
      </w:pPr>
      <w:r w:rsidRPr="000B0DFB">
        <w:rPr>
          <w:rFonts w:eastAsiaTheme="minorHAnsi"/>
          <w:color w:val="000000" w:themeColor="text1"/>
          <w:lang w:val="fr-FR"/>
        </w:rPr>
        <w:t>Demande au Gouvernement de l’Espagne d’informer le Comité des Parties sur les mesures prises pour améliorer la mise en œuvre de la convention dans les domaines susmentionnés d’ici au 15 décembre 2023</w:t>
      </w:r>
      <w:r>
        <w:rPr>
          <w:rFonts w:eastAsiaTheme="minorHAnsi"/>
          <w:color w:val="000000" w:themeColor="text1"/>
          <w:lang w:val="fr-FR"/>
        </w:rPr>
        <w:t>.</w:t>
      </w:r>
    </w:p>
    <w:p w14:paraId="3F9254F3" w14:textId="77777777" w:rsidR="00E7577F" w:rsidRDefault="00E7577F" w:rsidP="00E7577F">
      <w:pPr>
        <w:pStyle w:val="ListParagraph"/>
        <w:ind w:left="360"/>
        <w:jc w:val="both"/>
        <w:rPr>
          <w:lang w:val="fr-FR"/>
        </w:rPr>
      </w:pPr>
    </w:p>
    <w:p w14:paraId="16A0294F" w14:textId="238169F8" w:rsidR="00310201" w:rsidRPr="007E12EA" w:rsidRDefault="00E7577F" w:rsidP="00E7577F">
      <w:pPr>
        <w:spacing w:after="0" w:line="240" w:lineRule="auto"/>
        <w:jc w:val="both"/>
        <w:rPr>
          <w:lang w:val="fr-FR"/>
        </w:rPr>
      </w:pPr>
      <w:r w:rsidRPr="000B0DFB">
        <w:rPr>
          <w:rFonts w:eastAsiaTheme="minorHAnsi"/>
          <w:color w:val="000000" w:themeColor="text1"/>
          <w:lang w:val="fr-FR"/>
        </w:rPr>
        <w:t>Recommande au Gouvernement de l’Espagne de prendre des mesures pour mettre en œuvre les autres conclusions figurant dans le rapport d’évaluation de référence du GREVIO.</w:t>
      </w:r>
    </w:p>
    <w:sectPr w:rsidR="00310201" w:rsidRPr="007E12EA" w:rsidSect="002F378A">
      <w:headerReference w:type="even" r:id="rId18"/>
      <w:headerReference w:type="default" r:id="rId19"/>
      <w:footerReference w:type="default" r:id="rId20"/>
      <w:headerReference w:type="first" r:id="rId21"/>
      <w:footerReference w:type="first" r:id="rId22"/>
      <w:pgSz w:w="11907" w:h="16839" w:code="9"/>
      <w:pgMar w:top="851"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0188D" w14:textId="77777777" w:rsidR="00EC36CC" w:rsidRDefault="00EC36CC" w:rsidP="00510186">
      <w:pPr>
        <w:spacing w:after="0" w:line="240" w:lineRule="auto"/>
      </w:pPr>
      <w:r>
        <w:separator/>
      </w:r>
    </w:p>
  </w:endnote>
  <w:endnote w:type="continuationSeparator" w:id="0">
    <w:p w14:paraId="083B68F7" w14:textId="77777777" w:rsidR="00EC36CC" w:rsidRDefault="00EC36CC" w:rsidP="0051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42B4" w14:textId="77777777" w:rsidR="00EC7D9E" w:rsidRPr="001C557F" w:rsidRDefault="00EC7D9E" w:rsidP="00510186">
    <w:pPr>
      <w:pStyle w:val="Footer"/>
      <w:jc w:val="center"/>
      <w:rPr>
        <w:sz w:val="24"/>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227A" w14:textId="1025B41A" w:rsidR="002F378A" w:rsidRPr="005B44AC" w:rsidRDefault="002F378A" w:rsidP="002F378A">
    <w:pPr>
      <w:pStyle w:val="Footer"/>
      <w:jc w:val="center"/>
      <w:rPr>
        <w:sz w:val="24"/>
        <w:szCs w:val="24"/>
        <w:lang w:val="fr-FR"/>
      </w:rPr>
    </w:pPr>
    <w:r w:rsidRPr="003647E1">
      <w:rPr>
        <w:sz w:val="24"/>
        <w:szCs w:val="24"/>
        <w:lang w:val="fr-FR"/>
      </w:rPr>
      <w:t>Secrétariat de la Convention du Conseil de l’Europe sur la prévention et la lutte</w:t>
    </w:r>
    <w:r w:rsidRPr="005B44AC">
      <w:rPr>
        <w:sz w:val="24"/>
        <w:szCs w:val="24"/>
        <w:lang w:val="fr-FR"/>
      </w:rPr>
      <w:t xml:space="preserve"> </w:t>
    </w:r>
    <w:r w:rsidRPr="005B44AC">
      <w:rPr>
        <w:sz w:val="24"/>
        <w:szCs w:val="24"/>
        <w:lang w:val="fr-FR"/>
      </w:rPr>
      <w:br/>
    </w:r>
    <w:r w:rsidRPr="003647E1">
      <w:rPr>
        <w:sz w:val="24"/>
        <w:szCs w:val="24"/>
        <w:lang w:val="fr-FR"/>
      </w:rPr>
      <w:t>contre la violence à l’égard des femmes et la violence domestique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03B25" w14:textId="77777777" w:rsidR="000738B7" w:rsidRPr="001C557F" w:rsidRDefault="00EC36CC" w:rsidP="00510186">
    <w:pPr>
      <w:pStyle w:val="Footer"/>
      <w:jc w:val="center"/>
      <w:rPr>
        <w:sz w:val="24"/>
        <w:szCs w:val="24"/>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AAD8" w14:textId="77777777" w:rsidR="000738B7" w:rsidRPr="002F378A" w:rsidRDefault="00EC36CC" w:rsidP="002F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24937" w14:textId="77777777" w:rsidR="00EC36CC" w:rsidRDefault="00EC36CC" w:rsidP="00510186">
      <w:pPr>
        <w:spacing w:after="0" w:line="240" w:lineRule="auto"/>
      </w:pPr>
      <w:r>
        <w:separator/>
      </w:r>
    </w:p>
  </w:footnote>
  <w:footnote w:type="continuationSeparator" w:id="0">
    <w:p w14:paraId="196164F3" w14:textId="77777777" w:rsidR="00EC36CC" w:rsidRDefault="00EC36CC" w:rsidP="00510186">
      <w:pPr>
        <w:spacing w:after="0" w:line="240" w:lineRule="auto"/>
      </w:pPr>
      <w:r>
        <w:continuationSeparator/>
      </w:r>
    </w:p>
  </w:footnote>
  <w:footnote w:id="1">
    <w:p w14:paraId="6B166BA3" w14:textId="77777777" w:rsidR="00E7577F" w:rsidRDefault="00E7577F" w:rsidP="00E7577F">
      <w:pPr>
        <w:pStyle w:val="FootnoteText"/>
        <w:rPr>
          <w:lang w:val="fr-FR"/>
        </w:rPr>
      </w:pPr>
      <w:r>
        <w:rPr>
          <w:rStyle w:val="FootnoteReference"/>
          <w:lang w:val="fr-FR"/>
        </w:rPr>
        <w:footnoteRef/>
      </w:r>
      <w:r>
        <w:rPr>
          <w:lang w:val="fr-FR"/>
        </w:rPr>
        <w:t xml:space="preserve"> Le numéro du paragraphe détaillant les propositions et suggestions du GREVIO au sein du rapport est indiqué entre parenthèses.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42B0" w14:textId="6815D922" w:rsidR="00EC7D9E" w:rsidRDefault="00EC7D9E" w:rsidP="00DD2EF0">
    <w:pPr>
      <w:tabs>
        <w:tab w:val="left" w:pos="2647"/>
        <w:tab w:val="center" w:pos="4320"/>
        <w:tab w:val="right" w:pos="9781"/>
      </w:tabs>
      <w:spacing w:after="0" w:line="240" w:lineRule="auto"/>
      <w:ind w:right="198"/>
      <w:rPr>
        <w:rFonts w:eastAsia="Times New Roman"/>
        <w:sz w:val="18"/>
        <w:szCs w:val="18"/>
        <w:lang w:val="en-GB" w:eastAsia="en-GB"/>
      </w:rPr>
    </w:pPr>
    <w:r w:rsidRPr="00D80A97">
      <w:rPr>
        <w:rFonts w:eastAsia="Times New Roman"/>
        <w:sz w:val="18"/>
        <w:szCs w:val="18"/>
        <w:lang w:val="en-GB" w:eastAsia="en-GB"/>
      </w:rPr>
      <w:fldChar w:fldCharType="begin"/>
    </w:r>
    <w:r w:rsidRPr="00D80A97">
      <w:rPr>
        <w:rFonts w:eastAsia="Times New Roman"/>
        <w:sz w:val="18"/>
        <w:szCs w:val="18"/>
        <w:lang w:val="en-GB" w:eastAsia="en-GB"/>
      </w:rPr>
      <w:instrText xml:space="preserve"> PAGE </w:instrText>
    </w:r>
    <w:r w:rsidRPr="00D80A97">
      <w:rPr>
        <w:rFonts w:eastAsia="Times New Roman"/>
        <w:sz w:val="18"/>
        <w:szCs w:val="18"/>
        <w:lang w:val="en-GB" w:eastAsia="en-GB"/>
      </w:rPr>
      <w:fldChar w:fldCharType="separate"/>
    </w:r>
    <w:r w:rsidR="0049089A">
      <w:rPr>
        <w:rFonts w:eastAsia="Times New Roman"/>
        <w:noProof/>
        <w:sz w:val="18"/>
        <w:szCs w:val="18"/>
        <w:lang w:val="en-GB" w:eastAsia="en-GB"/>
      </w:rPr>
      <w:t>4</w:t>
    </w:r>
    <w:r w:rsidRPr="00D80A97">
      <w:rPr>
        <w:rFonts w:eastAsia="Times New Roman"/>
        <w:sz w:val="18"/>
        <w:szCs w:val="18"/>
        <w:lang w:val="en-GB" w:eastAsia="en-GB"/>
      </w:rPr>
      <w:fldChar w:fldCharType="end"/>
    </w:r>
    <w:r>
      <w:rPr>
        <w:rFonts w:eastAsia="Times New Roman"/>
        <w:sz w:val="18"/>
        <w:szCs w:val="18"/>
        <w:lang w:val="en-GB" w:eastAsia="en-GB"/>
      </w:rPr>
      <w:tab/>
    </w:r>
    <w:r>
      <w:rPr>
        <w:rFonts w:eastAsia="Times New Roman"/>
        <w:sz w:val="18"/>
        <w:szCs w:val="18"/>
        <w:lang w:val="en-GB" w:eastAsia="en-GB"/>
      </w:rPr>
      <w:tab/>
    </w:r>
    <w:r>
      <w:rPr>
        <w:rFonts w:eastAsia="Times New Roman"/>
        <w:sz w:val="18"/>
        <w:szCs w:val="18"/>
        <w:lang w:val="en-GB" w:eastAsia="en-GB"/>
      </w:rPr>
      <w:tab/>
    </w:r>
    <w:r w:rsidR="00B951F9">
      <w:rPr>
        <w:rStyle w:val="PageNumber"/>
        <w:sz w:val="18"/>
        <w:szCs w:val="18"/>
      </w:rPr>
      <w:t>IC-CP/</w:t>
    </w:r>
    <w:proofErr w:type="gramStart"/>
    <w:r w:rsidR="00B951F9">
      <w:rPr>
        <w:rStyle w:val="PageNumber"/>
        <w:sz w:val="18"/>
        <w:szCs w:val="18"/>
      </w:rPr>
      <w:t>Inf(</w:t>
    </w:r>
    <w:proofErr w:type="gramEnd"/>
    <w:r w:rsidR="00B951F9">
      <w:rPr>
        <w:rStyle w:val="PageNumber"/>
        <w:sz w:val="18"/>
        <w:szCs w:val="18"/>
      </w:rPr>
      <w:t>201</w:t>
    </w:r>
    <w:r w:rsidR="008872CB">
      <w:rPr>
        <w:rStyle w:val="PageNumber"/>
        <w:sz w:val="18"/>
        <w:szCs w:val="18"/>
      </w:rPr>
      <w:t>8)</w:t>
    </w:r>
    <w:r w:rsidR="00310201">
      <w:rPr>
        <w:rStyle w:val="PageNumber"/>
        <w:sz w:val="18"/>
        <w:szCs w:val="18"/>
      </w:rPr>
      <w:t>2</w:t>
    </w:r>
  </w:p>
  <w:p w14:paraId="1E0142B1" w14:textId="6ECFC420" w:rsidR="00EC7D9E" w:rsidRDefault="00EC7D9E" w:rsidP="00FC4055">
    <w:pPr>
      <w:tabs>
        <w:tab w:val="right" w:pos="10065"/>
      </w:tabs>
      <w:spacing w:after="0" w:line="240" w:lineRule="auto"/>
      <w:ind w:right="-86"/>
      <w:rPr>
        <w:rFonts w:eastAsia="Times New Roman"/>
        <w:sz w:val="18"/>
        <w:szCs w:val="18"/>
        <w:lang w:val="en-GB" w:eastAsia="en-GB"/>
      </w:rPr>
    </w:pPr>
    <w:r>
      <w:rPr>
        <w:rFonts w:eastAsia="Times New Roman"/>
        <w:sz w:val="18"/>
        <w:szCs w:val="18"/>
        <w:lang w:val="en-GB" w:eastAsia="en-GB"/>
      </w:rPr>
      <w:t>_________________________________________________________________________________________________</w:t>
    </w:r>
    <w:r w:rsidR="00FC4055">
      <w:rPr>
        <w:rFonts w:eastAsia="Times New Roman"/>
        <w:sz w:val="18"/>
        <w:szCs w:val="18"/>
        <w:lang w:val="en-GB" w:eastAsia="en-GB"/>
      </w:rPr>
      <w:t>__</w:t>
    </w:r>
  </w:p>
  <w:p w14:paraId="70C97A38" w14:textId="77777777" w:rsidR="008872CB" w:rsidRPr="00F618C3" w:rsidRDefault="008872CB" w:rsidP="00DD2EF0">
    <w:pPr>
      <w:tabs>
        <w:tab w:val="right" w:pos="9781"/>
      </w:tabs>
      <w:spacing w:after="0" w:line="240" w:lineRule="auto"/>
      <w:ind w:right="198"/>
      <w:rPr>
        <w:rFonts w:eastAsia="Times New Roman"/>
        <w:sz w:val="18"/>
        <w:szCs w:val="18"/>
        <w:lang w:val="en-GB"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42B2" w14:textId="1B6F8F96" w:rsidR="00EC7D9E" w:rsidRDefault="00EC7D9E" w:rsidP="00FC4055">
    <w:pPr>
      <w:pStyle w:val="Header"/>
      <w:tabs>
        <w:tab w:val="clear" w:pos="4680"/>
        <w:tab w:val="clear" w:pos="9360"/>
        <w:tab w:val="center" w:pos="4320"/>
        <w:tab w:val="right" w:pos="10065"/>
      </w:tabs>
      <w:suppressAutoHyphens/>
      <w:spacing w:after="0" w:line="240" w:lineRule="auto"/>
      <w:ind w:right="-86"/>
      <w:rPr>
        <w:rStyle w:val="PageNumber"/>
        <w:rFonts w:eastAsia="Times New Roman"/>
        <w:noProof/>
        <w:sz w:val="18"/>
        <w:szCs w:val="18"/>
        <w:lang w:eastAsia="zh-CN"/>
      </w:rPr>
    </w:pPr>
    <w:r w:rsidRPr="00310201">
      <w:rPr>
        <w:rStyle w:val="PageNumber"/>
        <w:rFonts w:eastAsia="Times New Roman"/>
        <w:sz w:val="18"/>
        <w:szCs w:val="18"/>
        <w:lang w:val="fr-FR" w:eastAsia="zh-CN"/>
      </w:rPr>
      <w:t>IC-CP/</w:t>
    </w:r>
    <w:proofErr w:type="spellStart"/>
    <w:r w:rsidRPr="00310201">
      <w:rPr>
        <w:rStyle w:val="PageNumber"/>
        <w:rFonts w:eastAsia="Times New Roman"/>
        <w:sz w:val="18"/>
        <w:szCs w:val="18"/>
        <w:lang w:val="fr-FR" w:eastAsia="zh-CN"/>
      </w:rPr>
      <w:t>Inf</w:t>
    </w:r>
    <w:proofErr w:type="spellEnd"/>
    <w:r w:rsidRPr="00310201">
      <w:rPr>
        <w:rStyle w:val="PageNumber"/>
        <w:rFonts w:eastAsia="Times New Roman"/>
        <w:sz w:val="18"/>
        <w:szCs w:val="18"/>
        <w:lang w:val="fr-FR" w:eastAsia="zh-CN"/>
      </w:rPr>
      <w:t>(201</w:t>
    </w:r>
    <w:r w:rsidR="008872CB" w:rsidRPr="00310201">
      <w:rPr>
        <w:rStyle w:val="PageNumber"/>
        <w:rFonts w:eastAsia="Times New Roman"/>
        <w:sz w:val="18"/>
        <w:szCs w:val="18"/>
        <w:lang w:val="fr-FR" w:eastAsia="zh-CN"/>
      </w:rPr>
      <w:t>8</w:t>
    </w:r>
    <w:r w:rsidRPr="00310201">
      <w:rPr>
        <w:rStyle w:val="PageNumber"/>
        <w:rFonts w:eastAsia="Times New Roman"/>
        <w:sz w:val="18"/>
        <w:szCs w:val="18"/>
        <w:lang w:val="fr-FR" w:eastAsia="zh-CN"/>
      </w:rPr>
      <w:t>)</w:t>
    </w:r>
    <w:r w:rsidR="00310201" w:rsidRPr="00310201">
      <w:rPr>
        <w:rStyle w:val="PageNumber"/>
        <w:rFonts w:eastAsia="Times New Roman"/>
        <w:sz w:val="18"/>
        <w:szCs w:val="18"/>
        <w:lang w:val="fr-FR" w:eastAsia="zh-CN"/>
      </w:rPr>
      <w:t>2</w:t>
    </w:r>
    <w:r w:rsidR="00310201">
      <w:rPr>
        <w:rStyle w:val="PageNumber"/>
        <w:rFonts w:eastAsia="Times New Roman"/>
        <w:sz w:val="18"/>
        <w:szCs w:val="18"/>
        <w:lang w:val="fr-FR" w:eastAsia="zh-CN"/>
      </w:rPr>
      <w:tab/>
    </w:r>
    <w:r w:rsidR="00310201">
      <w:rPr>
        <w:rStyle w:val="PageNumber"/>
        <w:rFonts w:eastAsia="Times New Roman"/>
        <w:sz w:val="18"/>
        <w:szCs w:val="18"/>
        <w:lang w:val="fr-FR" w:eastAsia="zh-CN"/>
      </w:rPr>
      <w:tab/>
    </w:r>
    <w:r w:rsidRPr="006B4CEA">
      <w:rPr>
        <w:rStyle w:val="PageNumber"/>
        <w:rFonts w:eastAsia="Times New Roman"/>
        <w:sz w:val="18"/>
        <w:szCs w:val="18"/>
        <w:lang w:eastAsia="zh-CN"/>
      </w:rPr>
      <w:fldChar w:fldCharType="begin"/>
    </w:r>
    <w:r w:rsidRPr="00310201">
      <w:rPr>
        <w:rStyle w:val="PageNumber"/>
        <w:rFonts w:eastAsia="Times New Roman"/>
        <w:sz w:val="18"/>
        <w:szCs w:val="18"/>
        <w:lang w:val="fr-FR" w:eastAsia="zh-CN"/>
      </w:rPr>
      <w:instrText xml:space="preserve"> PAGE   \* MERGEFORMAT </w:instrText>
    </w:r>
    <w:r w:rsidRPr="006B4CEA">
      <w:rPr>
        <w:rStyle w:val="PageNumber"/>
        <w:rFonts w:eastAsia="Times New Roman"/>
        <w:sz w:val="18"/>
        <w:szCs w:val="18"/>
        <w:lang w:eastAsia="zh-CN"/>
      </w:rPr>
      <w:fldChar w:fldCharType="separate"/>
    </w:r>
    <w:r w:rsidR="0049089A">
      <w:rPr>
        <w:rStyle w:val="PageNumber"/>
        <w:rFonts w:eastAsia="Times New Roman"/>
        <w:noProof/>
        <w:sz w:val="18"/>
        <w:szCs w:val="18"/>
        <w:lang w:val="fr-FR" w:eastAsia="zh-CN"/>
      </w:rPr>
      <w:t>3</w:t>
    </w:r>
    <w:r w:rsidRPr="006B4CEA">
      <w:rPr>
        <w:rStyle w:val="PageNumber"/>
        <w:rFonts w:eastAsia="Times New Roman"/>
        <w:noProof/>
        <w:sz w:val="18"/>
        <w:szCs w:val="18"/>
        <w:lang w:eastAsia="zh-CN"/>
      </w:rPr>
      <w:fldChar w:fldCharType="end"/>
    </w:r>
  </w:p>
  <w:p w14:paraId="7E40525D" w14:textId="5467ABD2" w:rsidR="008872CB" w:rsidRDefault="00FC4055" w:rsidP="006B4CEA">
    <w:pPr>
      <w:pStyle w:val="Header"/>
      <w:tabs>
        <w:tab w:val="clear" w:pos="4680"/>
        <w:tab w:val="clear" w:pos="9360"/>
        <w:tab w:val="center" w:pos="4320"/>
        <w:tab w:val="right" w:pos="10065"/>
        <w:tab w:val="right" w:pos="10348"/>
      </w:tabs>
      <w:suppressAutoHyphens/>
      <w:spacing w:after="0" w:line="240" w:lineRule="auto"/>
      <w:ind w:right="-227"/>
      <w:rPr>
        <w:rStyle w:val="PageNumber"/>
        <w:sz w:val="16"/>
        <w:szCs w:val="16"/>
        <w:lang w:val="fr-FR" w:eastAsia="zh-CN"/>
      </w:rPr>
    </w:pPr>
    <w:r>
      <w:rPr>
        <w:rStyle w:val="PageNumber"/>
        <w:sz w:val="16"/>
        <w:szCs w:val="16"/>
        <w:lang w:val="fr-FR" w:eastAsia="zh-CN"/>
      </w:rPr>
      <w:t>________________________________________________________________________________________________________________</w:t>
    </w:r>
  </w:p>
  <w:p w14:paraId="4A3E55A0" w14:textId="77777777" w:rsidR="00FC4055" w:rsidRPr="00310201" w:rsidRDefault="00FC4055" w:rsidP="006B4CEA">
    <w:pPr>
      <w:pStyle w:val="Header"/>
      <w:tabs>
        <w:tab w:val="clear" w:pos="4680"/>
        <w:tab w:val="clear" w:pos="9360"/>
        <w:tab w:val="center" w:pos="4320"/>
        <w:tab w:val="right" w:pos="10065"/>
        <w:tab w:val="right" w:pos="10348"/>
      </w:tabs>
      <w:suppressAutoHyphens/>
      <w:spacing w:after="0" w:line="240" w:lineRule="auto"/>
      <w:ind w:right="-227"/>
      <w:rPr>
        <w:rStyle w:val="PageNumber"/>
        <w:sz w:val="16"/>
        <w:szCs w:val="16"/>
        <w:lang w:val="fr-FR"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7436" w14:textId="51C58EFD" w:rsidR="002F378A" w:rsidRPr="005B44AC" w:rsidRDefault="002F378A" w:rsidP="002F378A">
    <w:pPr>
      <w:tabs>
        <w:tab w:val="left" w:pos="2647"/>
        <w:tab w:val="center" w:pos="4320"/>
        <w:tab w:val="right" w:pos="10065"/>
      </w:tabs>
      <w:spacing w:after="0" w:line="240" w:lineRule="auto"/>
      <w:ind w:right="198"/>
      <w:rPr>
        <w:rStyle w:val="PageNumber"/>
        <w:rFonts w:eastAsia="Times New Roman"/>
        <w:sz w:val="16"/>
        <w:szCs w:val="16"/>
        <w:lang w:val="fr-FR" w:eastAsia="zh-CN"/>
      </w:rPr>
    </w:pPr>
  </w:p>
  <w:p w14:paraId="72B95FB5" w14:textId="77777777" w:rsidR="005F5470" w:rsidRDefault="005F5470" w:rsidP="005F5470">
    <w:pPr>
      <w:tabs>
        <w:tab w:val="right" w:pos="10065"/>
      </w:tabs>
      <w:spacing w:after="0" w:line="240" w:lineRule="auto"/>
      <w:ind w:right="-86"/>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3550" w14:textId="35BA1390" w:rsidR="000738B7" w:rsidRPr="004F2E53" w:rsidRDefault="00EC36CC" w:rsidP="0085600B">
    <w:pPr>
      <w:pStyle w:val="Header"/>
      <w:tabs>
        <w:tab w:val="clear" w:pos="4680"/>
        <w:tab w:val="clear" w:pos="9360"/>
        <w:tab w:val="center" w:pos="4320"/>
        <w:tab w:val="right" w:pos="9781"/>
      </w:tabs>
      <w:suppressAutoHyphens/>
      <w:spacing w:after="0" w:line="240" w:lineRule="auto"/>
      <w:ind w:right="360"/>
      <w:rPr>
        <w:rStyle w:val="PageNumber"/>
        <w:rFonts w:eastAsia="Times New Roman"/>
        <w:sz w:val="18"/>
        <w:szCs w:val="18"/>
        <w:lang w:eastAsia="zh-CN"/>
      </w:rPr>
    </w:pPr>
    <w:r w:rsidRPr="004F2E53">
      <w:rPr>
        <w:rStyle w:val="PageNumber"/>
        <w:rFonts w:eastAsia="Times New Roman"/>
        <w:sz w:val="18"/>
        <w:szCs w:val="18"/>
        <w:lang w:eastAsia="zh-CN"/>
      </w:rPr>
      <w:t>IC-CP</w:t>
    </w:r>
    <w:r w:rsidR="00E7577F">
      <w:rPr>
        <w:rStyle w:val="PageNumber"/>
        <w:rFonts w:eastAsia="Times New Roman"/>
        <w:sz w:val="18"/>
        <w:szCs w:val="18"/>
        <w:lang w:eastAsia="zh-CN"/>
      </w:rPr>
      <w:t>/</w:t>
    </w:r>
    <w:proofErr w:type="gramStart"/>
    <w:r w:rsidR="00E7577F">
      <w:rPr>
        <w:rStyle w:val="PageNumber"/>
        <w:rFonts w:eastAsia="Times New Roman"/>
        <w:sz w:val="18"/>
        <w:szCs w:val="18"/>
        <w:lang w:eastAsia="zh-CN"/>
      </w:rPr>
      <w:t>Inf</w:t>
    </w:r>
    <w:r w:rsidRPr="004F2E53">
      <w:rPr>
        <w:rStyle w:val="PageNumber"/>
        <w:rFonts w:eastAsia="Times New Roman"/>
        <w:sz w:val="18"/>
        <w:szCs w:val="18"/>
        <w:lang w:eastAsia="zh-CN"/>
      </w:rPr>
      <w:t>(</w:t>
    </w:r>
    <w:proofErr w:type="gramEnd"/>
    <w:r w:rsidRPr="004F2E53">
      <w:rPr>
        <w:rStyle w:val="PageNumber"/>
        <w:rFonts w:eastAsia="Times New Roman"/>
        <w:sz w:val="18"/>
        <w:szCs w:val="18"/>
        <w:lang w:eastAsia="zh-CN"/>
      </w:rPr>
      <w:t>20</w:t>
    </w:r>
    <w:r>
      <w:rPr>
        <w:rStyle w:val="PageNumber"/>
        <w:rFonts w:eastAsia="Times New Roman"/>
        <w:sz w:val="18"/>
        <w:szCs w:val="18"/>
        <w:lang w:eastAsia="zh-CN"/>
      </w:rPr>
      <w:t>20</w:t>
    </w:r>
    <w:r w:rsidRPr="004F2E53">
      <w:rPr>
        <w:rStyle w:val="PageNumber"/>
        <w:rFonts w:eastAsia="Times New Roman"/>
        <w:sz w:val="18"/>
        <w:szCs w:val="18"/>
        <w:lang w:eastAsia="zh-CN"/>
      </w:rPr>
      <w:t>)</w:t>
    </w:r>
    <w:r w:rsidR="00E7577F">
      <w:rPr>
        <w:rStyle w:val="PageNumber"/>
        <w:rFonts w:eastAsia="Times New Roman"/>
        <w:sz w:val="18"/>
        <w:szCs w:val="18"/>
        <w:lang w:eastAsia="zh-CN"/>
      </w:rPr>
      <w:t>10</w:t>
    </w:r>
    <w:r w:rsidRPr="004F2E53">
      <w:rPr>
        <w:rStyle w:val="PageNumber"/>
        <w:rFonts w:eastAsia="Times New Roman"/>
        <w:sz w:val="18"/>
        <w:szCs w:val="18"/>
        <w:lang w:eastAsia="zh-CN"/>
      </w:rPr>
      <w:tab/>
    </w:r>
    <w:r w:rsidRPr="004F2E53">
      <w:rPr>
        <w:rStyle w:val="PageNumber"/>
        <w:rFonts w:eastAsia="Times New Roman"/>
        <w:sz w:val="18"/>
        <w:szCs w:val="18"/>
        <w:lang w:eastAsia="zh-CN"/>
      </w:rPr>
      <w:tab/>
    </w:r>
    <w:r w:rsidRPr="005B44AC">
      <w:rPr>
        <w:rStyle w:val="PageNumber"/>
        <w:rFonts w:eastAsia="Times New Roman"/>
        <w:sz w:val="18"/>
        <w:szCs w:val="18"/>
        <w:lang w:val="fr-FR" w:eastAsia="zh-CN"/>
      </w:rPr>
      <w:fldChar w:fldCharType="begin"/>
    </w:r>
    <w:r w:rsidRPr="004F2E53">
      <w:rPr>
        <w:rStyle w:val="PageNumber"/>
        <w:rFonts w:eastAsia="Times New Roman"/>
        <w:sz w:val="18"/>
        <w:szCs w:val="18"/>
        <w:lang w:eastAsia="zh-CN"/>
      </w:rPr>
      <w:instrText xml:space="preserve"> PAGE   \* MERGEFORMAT </w:instrText>
    </w:r>
    <w:r w:rsidRPr="005B44AC">
      <w:rPr>
        <w:rStyle w:val="PageNumber"/>
        <w:rFonts w:eastAsia="Times New Roman"/>
        <w:sz w:val="18"/>
        <w:szCs w:val="18"/>
        <w:lang w:val="fr-FR" w:eastAsia="zh-CN"/>
      </w:rPr>
      <w:fldChar w:fldCharType="separate"/>
    </w:r>
    <w:r>
      <w:rPr>
        <w:rStyle w:val="PageNumber"/>
        <w:rFonts w:eastAsia="Times New Roman"/>
        <w:noProof/>
        <w:sz w:val="18"/>
        <w:szCs w:val="18"/>
        <w:lang w:eastAsia="zh-CN"/>
      </w:rPr>
      <w:t>2</w:t>
    </w:r>
    <w:r w:rsidRPr="005B44AC">
      <w:rPr>
        <w:rStyle w:val="PageNumber"/>
        <w:rFonts w:eastAsia="Times New Roman"/>
        <w:noProof/>
        <w:sz w:val="18"/>
        <w:szCs w:val="18"/>
        <w:lang w:val="fr-FR" w:eastAsia="zh-CN"/>
      </w:rPr>
      <w:fldChar w:fldCharType="end"/>
    </w:r>
  </w:p>
  <w:p w14:paraId="4EDCFBF4" w14:textId="0D783E4A" w:rsidR="000738B7" w:rsidRPr="003647E1" w:rsidRDefault="00E7577F" w:rsidP="0085600B">
    <w:pPr>
      <w:pStyle w:val="Header"/>
      <w:tabs>
        <w:tab w:val="clear" w:pos="4680"/>
        <w:tab w:val="clear" w:pos="9360"/>
        <w:tab w:val="center" w:pos="4320"/>
        <w:tab w:val="right" w:pos="10206"/>
      </w:tabs>
      <w:suppressAutoHyphens/>
      <w:spacing w:after="0" w:line="240" w:lineRule="auto"/>
      <w:ind w:right="56"/>
      <w:rPr>
        <w:rStyle w:val="PageNumber"/>
        <w:rFonts w:eastAsia="Times New Roman"/>
        <w:sz w:val="16"/>
        <w:szCs w:val="16"/>
        <w:lang w:val="fr-FR" w:eastAsia="zh-CN"/>
      </w:rPr>
    </w:pPr>
    <w:r>
      <w:rPr>
        <w:rStyle w:val="PageNumber"/>
        <w:rFonts w:eastAsia="Times New Roman"/>
        <w:sz w:val="16"/>
        <w:szCs w:val="16"/>
        <w:lang w:val="fr-FR" w:eastAsia="zh-CN"/>
      </w:rPr>
      <w:t>Espagne</w:t>
    </w:r>
  </w:p>
  <w:p w14:paraId="0EBA9AD5" w14:textId="77777777" w:rsidR="000738B7" w:rsidRPr="005B44AC" w:rsidRDefault="00EC36CC" w:rsidP="00842722">
    <w:pPr>
      <w:tabs>
        <w:tab w:val="right" w:pos="10065"/>
      </w:tabs>
      <w:spacing w:after="0" w:line="240" w:lineRule="auto"/>
      <w:ind w:right="-86"/>
      <w:rPr>
        <w:rFonts w:eastAsia="Times New Roman"/>
        <w:sz w:val="18"/>
        <w:szCs w:val="18"/>
        <w:lang w:val="fr-FR" w:eastAsia="en-GB"/>
      </w:rPr>
    </w:pPr>
    <w:r w:rsidRPr="005B44AC">
      <w:rPr>
        <w:rFonts w:eastAsia="Times New Roman"/>
        <w:sz w:val="18"/>
        <w:szCs w:val="18"/>
        <w:lang w:val="fr-FR" w:eastAsia="en-GB"/>
      </w:rPr>
      <w:t>____________________________________________________________________________________________________</w:t>
    </w:r>
  </w:p>
  <w:p w14:paraId="27D29308" w14:textId="77777777" w:rsidR="000738B7" w:rsidRPr="005B44AC" w:rsidRDefault="00EC36CC" w:rsidP="00842722">
    <w:pPr>
      <w:tabs>
        <w:tab w:val="right" w:pos="10065"/>
      </w:tabs>
      <w:spacing w:after="0" w:line="240" w:lineRule="auto"/>
      <w:ind w:right="-86"/>
      <w:rPr>
        <w:rFonts w:eastAsia="Times New Roman"/>
        <w:sz w:val="18"/>
        <w:szCs w:val="18"/>
        <w:lang w:val="fr-FR" w:eastAsia="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F6A6" w14:textId="7EC68D8A" w:rsidR="000738B7" w:rsidRPr="005B44AC" w:rsidRDefault="00EC36CC" w:rsidP="00D27BB3">
    <w:pPr>
      <w:tabs>
        <w:tab w:val="left" w:pos="2647"/>
        <w:tab w:val="center" w:pos="4320"/>
        <w:tab w:val="right" w:pos="10065"/>
      </w:tabs>
      <w:spacing w:after="0" w:line="240" w:lineRule="auto"/>
      <w:ind w:right="198"/>
      <w:rPr>
        <w:rFonts w:eastAsia="Times New Roman"/>
        <w:sz w:val="18"/>
        <w:szCs w:val="18"/>
        <w:lang w:val="fr-FR" w:eastAsia="en-GB"/>
      </w:rPr>
    </w:pPr>
    <w:r w:rsidRPr="005B44AC">
      <w:rPr>
        <w:rFonts w:eastAsia="Times New Roman"/>
        <w:sz w:val="18"/>
        <w:szCs w:val="18"/>
        <w:lang w:val="fr-FR" w:eastAsia="en-GB"/>
      </w:rPr>
      <w:fldChar w:fldCharType="begin"/>
    </w:r>
    <w:r w:rsidRPr="005B44AC">
      <w:rPr>
        <w:rFonts w:eastAsia="Times New Roman"/>
        <w:sz w:val="18"/>
        <w:szCs w:val="18"/>
        <w:lang w:val="fr-FR" w:eastAsia="en-GB"/>
      </w:rPr>
      <w:instrText xml:space="preserve"> PAGE </w:instrText>
    </w:r>
    <w:r w:rsidRPr="005B44AC">
      <w:rPr>
        <w:rFonts w:eastAsia="Times New Roman"/>
        <w:sz w:val="18"/>
        <w:szCs w:val="18"/>
        <w:lang w:val="fr-FR" w:eastAsia="en-GB"/>
      </w:rPr>
      <w:fldChar w:fldCharType="separate"/>
    </w:r>
    <w:r>
      <w:rPr>
        <w:rFonts w:eastAsia="Times New Roman"/>
        <w:noProof/>
        <w:sz w:val="18"/>
        <w:szCs w:val="18"/>
        <w:lang w:val="fr-FR" w:eastAsia="en-GB"/>
      </w:rPr>
      <w:t>3</w:t>
    </w:r>
    <w:r w:rsidRPr="005B44AC">
      <w:rPr>
        <w:rFonts w:eastAsia="Times New Roman"/>
        <w:sz w:val="18"/>
        <w:szCs w:val="18"/>
        <w:lang w:val="fr-FR" w:eastAsia="en-GB"/>
      </w:rPr>
      <w:fldChar w:fldCharType="end"/>
    </w:r>
    <w:r w:rsidRPr="005B44AC">
      <w:rPr>
        <w:rFonts w:eastAsia="Times New Roman"/>
        <w:sz w:val="18"/>
        <w:szCs w:val="18"/>
        <w:lang w:val="fr-FR" w:eastAsia="en-GB"/>
      </w:rPr>
      <w:tab/>
    </w:r>
    <w:r w:rsidRPr="005B44AC">
      <w:rPr>
        <w:rFonts w:eastAsia="Times New Roman"/>
        <w:sz w:val="18"/>
        <w:szCs w:val="18"/>
        <w:lang w:val="fr-FR" w:eastAsia="en-GB"/>
      </w:rPr>
      <w:tab/>
    </w:r>
    <w:r w:rsidRPr="005B44AC">
      <w:rPr>
        <w:rFonts w:eastAsia="Times New Roman"/>
        <w:sz w:val="18"/>
        <w:szCs w:val="18"/>
        <w:lang w:val="fr-FR" w:eastAsia="en-GB"/>
      </w:rPr>
      <w:tab/>
    </w:r>
    <w:r w:rsidRPr="003647E1">
      <w:rPr>
        <w:rFonts w:eastAsia="Times New Roman"/>
        <w:sz w:val="18"/>
        <w:szCs w:val="18"/>
        <w:lang w:val="fr-FR" w:eastAsia="en-GB"/>
      </w:rPr>
      <w:t>IC-CP</w:t>
    </w:r>
    <w:r w:rsidR="002F378A">
      <w:rPr>
        <w:rFonts w:eastAsia="Times New Roman"/>
        <w:sz w:val="18"/>
        <w:szCs w:val="18"/>
        <w:lang w:val="fr-FR" w:eastAsia="en-GB"/>
      </w:rPr>
      <w:t>/</w:t>
    </w:r>
    <w:proofErr w:type="spellStart"/>
    <w:proofErr w:type="gramStart"/>
    <w:r w:rsidR="002F378A">
      <w:rPr>
        <w:rFonts w:eastAsia="Times New Roman"/>
        <w:sz w:val="18"/>
        <w:szCs w:val="18"/>
        <w:lang w:val="fr-FR" w:eastAsia="en-GB"/>
      </w:rPr>
      <w:t>Inf</w:t>
    </w:r>
    <w:proofErr w:type="spellEnd"/>
    <w:r w:rsidRPr="003647E1">
      <w:rPr>
        <w:rFonts w:eastAsia="Times New Roman"/>
        <w:sz w:val="18"/>
        <w:szCs w:val="18"/>
        <w:lang w:val="fr-FR" w:eastAsia="en-GB"/>
      </w:rPr>
      <w:t>(</w:t>
    </w:r>
    <w:proofErr w:type="gramEnd"/>
    <w:r w:rsidRPr="003647E1">
      <w:rPr>
        <w:rFonts w:eastAsia="Times New Roman"/>
        <w:sz w:val="18"/>
        <w:szCs w:val="18"/>
        <w:lang w:val="fr-FR" w:eastAsia="en-GB"/>
      </w:rPr>
      <w:t>20</w:t>
    </w:r>
    <w:r>
      <w:rPr>
        <w:rFonts w:eastAsia="Times New Roman"/>
        <w:sz w:val="18"/>
        <w:szCs w:val="18"/>
        <w:lang w:val="fr-FR" w:eastAsia="en-GB"/>
      </w:rPr>
      <w:t>20</w:t>
    </w:r>
    <w:r>
      <w:rPr>
        <w:rFonts w:eastAsia="Times New Roman"/>
        <w:sz w:val="18"/>
        <w:szCs w:val="18"/>
        <w:lang w:val="fr-FR" w:eastAsia="en-GB"/>
      </w:rPr>
      <w:t>)</w:t>
    </w:r>
    <w:r w:rsidR="00E7577F">
      <w:rPr>
        <w:rFonts w:eastAsia="Times New Roman"/>
        <w:sz w:val="18"/>
        <w:szCs w:val="18"/>
        <w:lang w:val="fr-FR" w:eastAsia="en-GB"/>
      </w:rPr>
      <w:t>10</w:t>
    </w:r>
  </w:p>
  <w:p w14:paraId="269B3DC2" w14:textId="6DDE119C" w:rsidR="000738B7" w:rsidRPr="003647E1" w:rsidRDefault="00EC36CC" w:rsidP="00D27BB3">
    <w:pPr>
      <w:tabs>
        <w:tab w:val="right" w:pos="10065"/>
      </w:tabs>
      <w:spacing w:after="0" w:line="240" w:lineRule="auto"/>
      <w:ind w:right="198"/>
      <w:rPr>
        <w:rFonts w:eastAsia="Times New Roman"/>
        <w:sz w:val="18"/>
        <w:szCs w:val="18"/>
        <w:lang w:val="fr-FR" w:eastAsia="en-GB"/>
      </w:rPr>
    </w:pPr>
    <w:r w:rsidRPr="005B44AC">
      <w:rPr>
        <w:rFonts w:eastAsia="Times New Roman"/>
        <w:sz w:val="18"/>
        <w:szCs w:val="18"/>
        <w:lang w:val="fr-FR" w:eastAsia="en-GB"/>
      </w:rPr>
      <w:tab/>
    </w:r>
    <w:r w:rsidR="00E7577F">
      <w:rPr>
        <w:rFonts w:eastAsia="Times New Roman"/>
        <w:sz w:val="18"/>
        <w:szCs w:val="18"/>
        <w:lang w:val="fr-FR" w:eastAsia="en-GB"/>
      </w:rPr>
      <w:t>Espagne</w:t>
    </w:r>
  </w:p>
  <w:p w14:paraId="2C9D1431" w14:textId="77777777" w:rsidR="000738B7" w:rsidRPr="005B44AC" w:rsidRDefault="00EC36CC" w:rsidP="006B4CEA">
    <w:pPr>
      <w:pStyle w:val="Header"/>
      <w:tabs>
        <w:tab w:val="clear" w:pos="4680"/>
        <w:tab w:val="clear" w:pos="9360"/>
        <w:tab w:val="center" w:pos="4320"/>
        <w:tab w:val="right" w:pos="10065"/>
        <w:tab w:val="right" w:pos="10348"/>
      </w:tabs>
      <w:suppressAutoHyphens/>
      <w:spacing w:after="0" w:line="240" w:lineRule="auto"/>
      <w:ind w:right="-227"/>
      <w:rPr>
        <w:rStyle w:val="PageNumber"/>
        <w:rFonts w:eastAsia="Times New Roman"/>
        <w:sz w:val="16"/>
        <w:szCs w:val="16"/>
        <w:lang w:val="fr-FR" w:eastAsia="zh-CN"/>
      </w:rPr>
    </w:pPr>
    <w:r w:rsidRPr="005B44AC">
      <w:rPr>
        <w:rStyle w:val="PageNumber"/>
        <w:rFonts w:eastAsia="Times New Roman"/>
        <w:sz w:val="16"/>
        <w:szCs w:val="16"/>
        <w:lang w:val="fr-FR" w:eastAsia="zh-CN"/>
      </w:rPr>
      <w:t>_________________________________________________________________________________________________________________</w:t>
    </w:r>
  </w:p>
  <w:p w14:paraId="211C780A" w14:textId="77777777" w:rsidR="000738B7" w:rsidRPr="005B44AC" w:rsidRDefault="00EC36CC" w:rsidP="006B4CEA">
    <w:pPr>
      <w:pStyle w:val="Header"/>
      <w:tabs>
        <w:tab w:val="clear" w:pos="4680"/>
        <w:tab w:val="clear" w:pos="9360"/>
        <w:tab w:val="center" w:pos="4320"/>
        <w:tab w:val="right" w:pos="10065"/>
        <w:tab w:val="right" w:pos="10348"/>
      </w:tabs>
      <w:suppressAutoHyphens/>
      <w:spacing w:after="0" w:line="240" w:lineRule="auto"/>
      <w:ind w:right="-227"/>
      <w:rPr>
        <w:rStyle w:val="PageNumber"/>
        <w:sz w:val="16"/>
        <w:szCs w:val="16"/>
        <w:lang w:val="fr-FR"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6090" w14:textId="77777777" w:rsidR="002F378A" w:rsidRPr="005B44AC" w:rsidRDefault="002F378A" w:rsidP="002F378A">
    <w:pPr>
      <w:tabs>
        <w:tab w:val="left" w:pos="2647"/>
        <w:tab w:val="center" w:pos="4320"/>
        <w:tab w:val="right" w:pos="10065"/>
      </w:tabs>
      <w:spacing w:after="0" w:line="240" w:lineRule="auto"/>
      <w:ind w:right="198"/>
      <w:rPr>
        <w:rFonts w:eastAsia="Times New Roman"/>
        <w:sz w:val="18"/>
        <w:szCs w:val="18"/>
        <w:lang w:val="fr-FR" w:eastAsia="en-GB"/>
      </w:rPr>
    </w:pPr>
    <w:r w:rsidRPr="005B44AC">
      <w:rPr>
        <w:rFonts w:eastAsia="Times New Roman"/>
        <w:sz w:val="18"/>
        <w:szCs w:val="18"/>
        <w:lang w:val="fr-FR" w:eastAsia="en-GB"/>
      </w:rPr>
      <w:fldChar w:fldCharType="begin"/>
    </w:r>
    <w:r w:rsidRPr="005B44AC">
      <w:rPr>
        <w:rFonts w:eastAsia="Times New Roman"/>
        <w:sz w:val="18"/>
        <w:szCs w:val="18"/>
        <w:lang w:val="fr-FR" w:eastAsia="en-GB"/>
      </w:rPr>
      <w:instrText xml:space="preserve"> PAGE </w:instrText>
    </w:r>
    <w:r w:rsidRPr="005B44AC">
      <w:rPr>
        <w:rFonts w:eastAsia="Times New Roman"/>
        <w:sz w:val="18"/>
        <w:szCs w:val="18"/>
        <w:lang w:val="fr-FR" w:eastAsia="en-GB"/>
      </w:rPr>
      <w:fldChar w:fldCharType="separate"/>
    </w:r>
    <w:r>
      <w:rPr>
        <w:rFonts w:eastAsia="Times New Roman"/>
        <w:sz w:val="18"/>
        <w:szCs w:val="18"/>
        <w:lang w:val="fr-FR" w:eastAsia="en-GB"/>
      </w:rPr>
      <w:t>3</w:t>
    </w:r>
    <w:r w:rsidRPr="005B44AC">
      <w:rPr>
        <w:rFonts w:eastAsia="Times New Roman"/>
        <w:sz w:val="18"/>
        <w:szCs w:val="18"/>
        <w:lang w:val="fr-FR" w:eastAsia="en-GB"/>
      </w:rPr>
      <w:fldChar w:fldCharType="end"/>
    </w:r>
    <w:r w:rsidRPr="005B44AC">
      <w:rPr>
        <w:rFonts w:eastAsia="Times New Roman"/>
        <w:sz w:val="18"/>
        <w:szCs w:val="18"/>
        <w:lang w:val="fr-FR" w:eastAsia="en-GB"/>
      </w:rPr>
      <w:tab/>
    </w:r>
    <w:r w:rsidRPr="005B44AC">
      <w:rPr>
        <w:rFonts w:eastAsia="Times New Roman"/>
        <w:sz w:val="18"/>
        <w:szCs w:val="18"/>
        <w:lang w:val="fr-FR" w:eastAsia="en-GB"/>
      </w:rPr>
      <w:tab/>
    </w:r>
    <w:r w:rsidRPr="005B44AC">
      <w:rPr>
        <w:rFonts w:eastAsia="Times New Roman"/>
        <w:sz w:val="18"/>
        <w:szCs w:val="18"/>
        <w:lang w:val="fr-FR" w:eastAsia="en-GB"/>
      </w:rPr>
      <w:tab/>
    </w:r>
    <w:r w:rsidRPr="003647E1">
      <w:rPr>
        <w:rFonts w:eastAsia="Times New Roman"/>
        <w:sz w:val="18"/>
        <w:szCs w:val="18"/>
        <w:lang w:val="fr-FR" w:eastAsia="en-GB"/>
      </w:rPr>
      <w:t>IC-CP</w:t>
    </w:r>
    <w:r>
      <w:rPr>
        <w:rFonts w:eastAsia="Times New Roman"/>
        <w:sz w:val="18"/>
        <w:szCs w:val="18"/>
        <w:lang w:val="fr-FR" w:eastAsia="en-GB"/>
      </w:rPr>
      <w:t>/</w:t>
    </w:r>
    <w:proofErr w:type="spellStart"/>
    <w:proofErr w:type="gramStart"/>
    <w:r>
      <w:rPr>
        <w:rFonts w:eastAsia="Times New Roman"/>
        <w:sz w:val="18"/>
        <w:szCs w:val="18"/>
        <w:lang w:val="fr-FR" w:eastAsia="en-GB"/>
      </w:rPr>
      <w:t>Inf</w:t>
    </w:r>
    <w:proofErr w:type="spellEnd"/>
    <w:r w:rsidRPr="003647E1">
      <w:rPr>
        <w:rFonts w:eastAsia="Times New Roman"/>
        <w:sz w:val="18"/>
        <w:szCs w:val="18"/>
        <w:lang w:val="fr-FR" w:eastAsia="en-GB"/>
      </w:rPr>
      <w:t>(</w:t>
    </w:r>
    <w:proofErr w:type="gramEnd"/>
    <w:r w:rsidRPr="003647E1">
      <w:rPr>
        <w:rFonts w:eastAsia="Times New Roman"/>
        <w:sz w:val="18"/>
        <w:szCs w:val="18"/>
        <w:lang w:val="fr-FR" w:eastAsia="en-GB"/>
      </w:rPr>
      <w:t>20</w:t>
    </w:r>
    <w:r>
      <w:rPr>
        <w:rFonts w:eastAsia="Times New Roman"/>
        <w:sz w:val="18"/>
        <w:szCs w:val="18"/>
        <w:lang w:val="fr-FR" w:eastAsia="en-GB"/>
      </w:rPr>
      <w:t>20)9</w:t>
    </w:r>
  </w:p>
  <w:p w14:paraId="5B072F94" w14:textId="77777777" w:rsidR="002F378A" w:rsidRPr="003647E1" w:rsidRDefault="002F378A" w:rsidP="002F378A">
    <w:pPr>
      <w:tabs>
        <w:tab w:val="right" w:pos="10065"/>
      </w:tabs>
      <w:spacing w:after="0" w:line="240" w:lineRule="auto"/>
      <w:ind w:right="198"/>
      <w:rPr>
        <w:rFonts w:eastAsia="Times New Roman"/>
        <w:sz w:val="18"/>
        <w:szCs w:val="18"/>
        <w:lang w:val="fr-FR" w:eastAsia="en-GB"/>
      </w:rPr>
    </w:pPr>
    <w:r w:rsidRPr="005B44AC">
      <w:rPr>
        <w:rFonts w:eastAsia="Times New Roman"/>
        <w:sz w:val="18"/>
        <w:szCs w:val="18"/>
        <w:lang w:val="fr-FR" w:eastAsia="en-GB"/>
      </w:rPr>
      <w:tab/>
    </w:r>
    <w:r>
      <w:rPr>
        <w:rFonts w:eastAsia="Times New Roman"/>
        <w:sz w:val="18"/>
        <w:szCs w:val="18"/>
        <w:lang w:val="fr-FR" w:eastAsia="en-GB"/>
      </w:rPr>
      <w:t>Malte</w:t>
    </w:r>
  </w:p>
  <w:p w14:paraId="3DB9349B" w14:textId="77777777" w:rsidR="002F378A" w:rsidRPr="005B44AC" w:rsidRDefault="002F378A" w:rsidP="002F378A">
    <w:pPr>
      <w:pStyle w:val="Header"/>
      <w:tabs>
        <w:tab w:val="clear" w:pos="4680"/>
        <w:tab w:val="clear" w:pos="9360"/>
        <w:tab w:val="center" w:pos="4320"/>
        <w:tab w:val="right" w:pos="10065"/>
        <w:tab w:val="right" w:pos="10348"/>
      </w:tabs>
      <w:suppressAutoHyphens/>
      <w:spacing w:after="0" w:line="240" w:lineRule="auto"/>
      <w:ind w:right="-227"/>
      <w:rPr>
        <w:rStyle w:val="PageNumber"/>
        <w:rFonts w:eastAsia="Times New Roman"/>
        <w:sz w:val="16"/>
        <w:szCs w:val="16"/>
        <w:lang w:val="fr-FR" w:eastAsia="zh-CN"/>
      </w:rPr>
    </w:pPr>
    <w:r w:rsidRPr="005B44AC">
      <w:rPr>
        <w:rStyle w:val="PageNumber"/>
        <w:rFonts w:eastAsia="Times New Roman"/>
        <w:sz w:val="16"/>
        <w:szCs w:val="16"/>
        <w:lang w:val="fr-FR" w:eastAsia="zh-CN"/>
      </w:rPr>
      <w:t>_________________________________________________________________________________________________________________</w:t>
    </w:r>
  </w:p>
  <w:p w14:paraId="0523F11C" w14:textId="77777777" w:rsidR="002F378A" w:rsidRDefault="002F378A" w:rsidP="005F5470">
    <w:pPr>
      <w:tabs>
        <w:tab w:val="right" w:pos="10065"/>
      </w:tabs>
      <w:spacing w:after="0" w:line="240" w:lineRule="auto"/>
      <w:ind w:right="-86"/>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2FB"/>
    <w:multiLevelType w:val="hybridMultilevel"/>
    <w:tmpl w:val="72B053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74410"/>
    <w:multiLevelType w:val="hybridMultilevel"/>
    <w:tmpl w:val="E264D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76C6A"/>
    <w:multiLevelType w:val="hybridMultilevel"/>
    <w:tmpl w:val="0704A400"/>
    <w:lvl w:ilvl="0" w:tplc="0809000F">
      <w:start w:val="1"/>
      <w:numFmt w:val="decimal"/>
      <w:lvlText w:val="%1."/>
      <w:lvlJc w:val="left"/>
      <w:pPr>
        <w:ind w:left="720" w:hanging="360"/>
      </w:pPr>
      <w:rPr>
        <w:rFonts w:hint="default"/>
      </w:rPr>
    </w:lvl>
    <w:lvl w:ilvl="1" w:tplc="FF7C0420">
      <w:start w:val="1"/>
      <w:numFmt w:val="lowerRoman"/>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6699B"/>
    <w:multiLevelType w:val="hybridMultilevel"/>
    <w:tmpl w:val="726C2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05457"/>
    <w:multiLevelType w:val="hybridMultilevel"/>
    <w:tmpl w:val="6A4C6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3392F"/>
    <w:multiLevelType w:val="hybridMultilevel"/>
    <w:tmpl w:val="558C7636"/>
    <w:lvl w:ilvl="0" w:tplc="2E06E24E">
      <w:start w:val="3"/>
      <w:numFmt w:val="bullet"/>
      <w:lvlText w:val="-"/>
      <w:lvlJc w:val="left"/>
      <w:pPr>
        <w:ind w:left="1058" w:hanging="360"/>
      </w:pPr>
      <w:rPr>
        <w:rFonts w:ascii="Arial" w:eastAsia="Times New Roman" w:hAnsi="Arial" w:cs="Aria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6" w15:restartNumberingAfterBreak="0">
    <w:nsid w:val="0D786439"/>
    <w:multiLevelType w:val="hybridMultilevel"/>
    <w:tmpl w:val="FDAC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322FF"/>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1C1D59"/>
    <w:multiLevelType w:val="hybridMultilevel"/>
    <w:tmpl w:val="E9FC1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75B1C"/>
    <w:multiLevelType w:val="hybridMultilevel"/>
    <w:tmpl w:val="E9C0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B4109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C2B2E"/>
    <w:multiLevelType w:val="hybridMultilevel"/>
    <w:tmpl w:val="0A9ECB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B30946"/>
    <w:multiLevelType w:val="hybridMultilevel"/>
    <w:tmpl w:val="ECDECA24"/>
    <w:lvl w:ilvl="0" w:tplc="09123310">
      <w:start w:val="1"/>
      <w:numFmt w:val="lowerLetter"/>
      <w:lvlText w:val="%1."/>
      <w:lvlJc w:val="left"/>
      <w:pPr>
        <w:ind w:left="1647" w:hanging="360"/>
      </w:pPr>
      <w:rPr>
        <w:rFonts w:hint="default"/>
      </w:rPr>
    </w:lvl>
    <w:lvl w:ilvl="1" w:tplc="52224016" w:tentative="1">
      <w:start w:val="1"/>
      <w:numFmt w:val="lowerLetter"/>
      <w:lvlText w:val="%2."/>
      <w:lvlJc w:val="left"/>
      <w:pPr>
        <w:ind w:left="2367" w:hanging="360"/>
      </w:pPr>
    </w:lvl>
    <w:lvl w:ilvl="2" w:tplc="0EFC389A" w:tentative="1">
      <w:start w:val="1"/>
      <w:numFmt w:val="lowerRoman"/>
      <w:lvlText w:val="%3."/>
      <w:lvlJc w:val="right"/>
      <w:pPr>
        <w:ind w:left="3087" w:hanging="180"/>
      </w:pPr>
    </w:lvl>
    <w:lvl w:ilvl="3" w:tplc="FDC4DEBC" w:tentative="1">
      <w:start w:val="1"/>
      <w:numFmt w:val="decimal"/>
      <w:lvlText w:val="%4."/>
      <w:lvlJc w:val="left"/>
      <w:pPr>
        <w:ind w:left="3807" w:hanging="360"/>
      </w:pPr>
    </w:lvl>
    <w:lvl w:ilvl="4" w:tplc="8F4E1278" w:tentative="1">
      <w:start w:val="1"/>
      <w:numFmt w:val="lowerLetter"/>
      <w:lvlText w:val="%5."/>
      <w:lvlJc w:val="left"/>
      <w:pPr>
        <w:ind w:left="4527" w:hanging="360"/>
      </w:pPr>
    </w:lvl>
    <w:lvl w:ilvl="5" w:tplc="FC5C1CB2" w:tentative="1">
      <w:start w:val="1"/>
      <w:numFmt w:val="lowerRoman"/>
      <w:lvlText w:val="%6."/>
      <w:lvlJc w:val="right"/>
      <w:pPr>
        <w:ind w:left="5247" w:hanging="180"/>
      </w:pPr>
    </w:lvl>
    <w:lvl w:ilvl="6" w:tplc="2E223B1E" w:tentative="1">
      <w:start w:val="1"/>
      <w:numFmt w:val="decimal"/>
      <w:lvlText w:val="%7."/>
      <w:lvlJc w:val="left"/>
      <w:pPr>
        <w:ind w:left="5967" w:hanging="360"/>
      </w:pPr>
    </w:lvl>
    <w:lvl w:ilvl="7" w:tplc="38186018" w:tentative="1">
      <w:start w:val="1"/>
      <w:numFmt w:val="lowerLetter"/>
      <w:lvlText w:val="%8."/>
      <w:lvlJc w:val="left"/>
      <w:pPr>
        <w:ind w:left="6687" w:hanging="360"/>
      </w:pPr>
    </w:lvl>
    <w:lvl w:ilvl="8" w:tplc="DA1E5978" w:tentative="1">
      <w:start w:val="1"/>
      <w:numFmt w:val="lowerRoman"/>
      <w:lvlText w:val="%9."/>
      <w:lvlJc w:val="right"/>
      <w:pPr>
        <w:ind w:left="7407" w:hanging="180"/>
      </w:pPr>
    </w:lvl>
  </w:abstractNum>
  <w:abstractNum w:abstractNumId="13" w15:restartNumberingAfterBreak="0">
    <w:nsid w:val="221374AB"/>
    <w:multiLevelType w:val="hybridMultilevel"/>
    <w:tmpl w:val="C7081B9A"/>
    <w:lvl w:ilvl="0" w:tplc="B490952E">
      <w:start w:val="1"/>
      <w:numFmt w:val="decimal"/>
      <w:lvlText w:val="%1."/>
      <w:lvlJc w:val="left"/>
      <w:pPr>
        <w:ind w:left="927" w:hanging="360"/>
      </w:pPr>
      <w:rPr>
        <w:rFonts w:hint="default"/>
      </w:rPr>
    </w:lvl>
    <w:lvl w:ilvl="1" w:tplc="AD3A1BC8">
      <w:start w:val="1"/>
      <w:numFmt w:val="lowerLetter"/>
      <w:lvlText w:val="%2."/>
      <w:lvlJc w:val="left"/>
      <w:pPr>
        <w:ind w:left="1647" w:hanging="360"/>
      </w:pPr>
    </w:lvl>
    <w:lvl w:ilvl="2" w:tplc="1316A1A0" w:tentative="1">
      <w:start w:val="1"/>
      <w:numFmt w:val="lowerRoman"/>
      <w:lvlText w:val="%3."/>
      <w:lvlJc w:val="right"/>
      <w:pPr>
        <w:ind w:left="2367" w:hanging="180"/>
      </w:pPr>
    </w:lvl>
    <w:lvl w:ilvl="3" w:tplc="03729BC2" w:tentative="1">
      <w:start w:val="1"/>
      <w:numFmt w:val="decimal"/>
      <w:lvlText w:val="%4."/>
      <w:lvlJc w:val="left"/>
      <w:pPr>
        <w:ind w:left="3087" w:hanging="360"/>
      </w:pPr>
    </w:lvl>
    <w:lvl w:ilvl="4" w:tplc="D068AFA2" w:tentative="1">
      <w:start w:val="1"/>
      <w:numFmt w:val="lowerLetter"/>
      <w:lvlText w:val="%5."/>
      <w:lvlJc w:val="left"/>
      <w:pPr>
        <w:ind w:left="3807" w:hanging="360"/>
      </w:pPr>
    </w:lvl>
    <w:lvl w:ilvl="5" w:tplc="6A608710" w:tentative="1">
      <w:start w:val="1"/>
      <w:numFmt w:val="lowerRoman"/>
      <w:lvlText w:val="%6."/>
      <w:lvlJc w:val="right"/>
      <w:pPr>
        <w:ind w:left="4527" w:hanging="180"/>
      </w:pPr>
    </w:lvl>
    <w:lvl w:ilvl="6" w:tplc="D7BE4656" w:tentative="1">
      <w:start w:val="1"/>
      <w:numFmt w:val="decimal"/>
      <w:lvlText w:val="%7."/>
      <w:lvlJc w:val="left"/>
      <w:pPr>
        <w:ind w:left="5247" w:hanging="360"/>
      </w:pPr>
    </w:lvl>
    <w:lvl w:ilvl="7" w:tplc="E528AAEC" w:tentative="1">
      <w:start w:val="1"/>
      <w:numFmt w:val="lowerLetter"/>
      <w:lvlText w:val="%8."/>
      <w:lvlJc w:val="left"/>
      <w:pPr>
        <w:ind w:left="5967" w:hanging="360"/>
      </w:pPr>
    </w:lvl>
    <w:lvl w:ilvl="8" w:tplc="9362BFE0" w:tentative="1">
      <w:start w:val="1"/>
      <w:numFmt w:val="lowerRoman"/>
      <w:lvlText w:val="%9."/>
      <w:lvlJc w:val="right"/>
      <w:pPr>
        <w:ind w:left="6687" w:hanging="180"/>
      </w:pPr>
    </w:lvl>
  </w:abstractNum>
  <w:abstractNum w:abstractNumId="14" w15:restartNumberingAfterBreak="0">
    <w:nsid w:val="232630DE"/>
    <w:multiLevelType w:val="hybridMultilevel"/>
    <w:tmpl w:val="75F497C0"/>
    <w:lvl w:ilvl="0" w:tplc="BC941CB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471492"/>
    <w:multiLevelType w:val="hybridMultilevel"/>
    <w:tmpl w:val="B4A6DE1E"/>
    <w:lvl w:ilvl="0" w:tplc="3048A350">
      <w:start w:val="1"/>
      <w:numFmt w:val="upperLetter"/>
      <w:lvlText w:val="%1."/>
      <w:lvlJc w:val="left"/>
      <w:pPr>
        <w:ind w:left="1080" w:hanging="360"/>
      </w:pPr>
    </w:lvl>
    <w:lvl w:ilvl="1" w:tplc="A9443A30">
      <w:start w:val="1"/>
      <w:numFmt w:val="lowerLetter"/>
      <w:lvlText w:val="%2."/>
      <w:lvlJc w:val="left"/>
      <w:pPr>
        <w:ind w:left="1800" w:hanging="360"/>
      </w:pPr>
    </w:lvl>
    <w:lvl w:ilvl="2" w:tplc="C770C82E">
      <w:start w:val="1"/>
      <w:numFmt w:val="lowerRoman"/>
      <w:lvlText w:val="%3."/>
      <w:lvlJc w:val="right"/>
      <w:pPr>
        <w:ind w:left="2520" w:hanging="180"/>
      </w:pPr>
    </w:lvl>
    <w:lvl w:ilvl="3" w:tplc="2BF0DD38">
      <w:start w:val="1"/>
      <w:numFmt w:val="decimal"/>
      <w:lvlText w:val="%4."/>
      <w:lvlJc w:val="left"/>
      <w:pPr>
        <w:ind w:left="3240" w:hanging="360"/>
      </w:pPr>
    </w:lvl>
    <w:lvl w:ilvl="4" w:tplc="55AC123E">
      <w:start w:val="1"/>
      <w:numFmt w:val="lowerLetter"/>
      <w:lvlText w:val="%5."/>
      <w:lvlJc w:val="left"/>
      <w:pPr>
        <w:ind w:left="3960" w:hanging="360"/>
      </w:pPr>
    </w:lvl>
    <w:lvl w:ilvl="5" w:tplc="3C921F0A">
      <w:start w:val="1"/>
      <w:numFmt w:val="lowerRoman"/>
      <w:lvlText w:val="%6."/>
      <w:lvlJc w:val="right"/>
      <w:pPr>
        <w:ind w:left="4680" w:hanging="180"/>
      </w:pPr>
    </w:lvl>
    <w:lvl w:ilvl="6" w:tplc="4D4CCC96">
      <w:start w:val="1"/>
      <w:numFmt w:val="decimal"/>
      <w:lvlText w:val="%7."/>
      <w:lvlJc w:val="left"/>
      <w:pPr>
        <w:ind w:left="5400" w:hanging="360"/>
      </w:pPr>
    </w:lvl>
    <w:lvl w:ilvl="7" w:tplc="1A465AA0">
      <w:start w:val="1"/>
      <w:numFmt w:val="lowerLetter"/>
      <w:lvlText w:val="%8."/>
      <w:lvlJc w:val="left"/>
      <w:pPr>
        <w:ind w:left="6120" w:hanging="360"/>
      </w:pPr>
    </w:lvl>
    <w:lvl w:ilvl="8" w:tplc="06706144">
      <w:start w:val="1"/>
      <w:numFmt w:val="lowerRoman"/>
      <w:lvlText w:val="%9."/>
      <w:lvlJc w:val="right"/>
      <w:pPr>
        <w:ind w:left="6840" w:hanging="180"/>
      </w:pPr>
    </w:lvl>
  </w:abstractNum>
  <w:abstractNum w:abstractNumId="16" w15:restartNumberingAfterBreak="0">
    <w:nsid w:val="239F5528"/>
    <w:multiLevelType w:val="hybridMultilevel"/>
    <w:tmpl w:val="C722F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6048A9"/>
    <w:multiLevelType w:val="multilevel"/>
    <w:tmpl w:val="8AC41C4A"/>
    <w:lvl w:ilvl="0">
      <w:start w:val="1"/>
      <w:numFmt w:val="decimal"/>
      <w:pStyle w:val="StyleParagrapheAutoLeft0Firstline0"/>
      <w:lvlText w:val="%1."/>
      <w:lvlJc w:val="left"/>
      <w:pPr>
        <w:tabs>
          <w:tab w:val="num" w:pos="360"/>
        </w:tabs>
        <w:ind w:left="360" w:hanging="360"/>
      </w:pPr>
      <w:rPr>
        <w:rFonts w:ascii="Arial" w:hAnsi="Arial" w:hint="default"/>
        <w:b w:val="0"/>
        <w:i w:val="0"/>
        <w:sz w:val="20"/>
      </w:rPr>
    </w:lvl>
    <w:lvl w:ilvl="1">
      <w:numFmt w:val="bullet"/>
      <w:lvlText w:val="-"/>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94269B9"/>
    <w:multiLevelType w:val="hybridMultilevel"/>
    <w:tmpl w:val="53B0F820"/>
    <w:lvl w:ilvl="0" w:tplc="FFFFFFFF">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39687F42"/>
    <w:multiLevelType w:val="hybridMultilevel"/>
    <w:tmpl w:val="799E0B82"/>
    <w:lvl w:ilvl="0" w:tplc="2B42F1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75415"/>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1A30DE"/>
    <w:multiLevelType w:val="hybridMultilevel"/>
    <w:tmpl w:val="3C8E5BD8"/>
    <w:lvl w:ilvl="0" w:tplc="875E8104">
      <w:numFmt w:val="bullet"/>
      <w:lvlText w:val="-"/>
      <w:lvlJc w:val="left"/>
      <w:pPr>
        <w:ind w:left="720" w:hanging="360"/>
      </w:pPr>
      <w:rPr>
        <w:rFonts w:ascii="Arial" w:eastAsiaTheme="minorHAnsi" w:hAnsi="Arial" w:cs="Arial" w:hint="default"/>
      </w:rPr>
    </w:lvl>
    <w:lvl w:ilvl="1" w:tplc="ED9CFAD4" w:tentative="1">
      <w:start w:val="1"/>
      <w:numFmt w:val="bullet"/>
      <w:lvlText w:val="o"/>
      <w:lvlJc w:val="left"/>
      <w:pPr>
        <w:ind w:left="1440" w:hanging="360"/>
      </w:pPr>
      <w:rPr>
        <w:rFonts w:ascii="Courier New" w:hAnsi="Courier New" w:cs="Courier New" w:hint="default"/>
      </w:rPr>
    </w:lvl>
    <w:lvl w:ilvl="2" w:tplc="28220A84" w:tentative="1">
      <w:start w:val="1"/>
      <w:numFmt w:val="bullet"/>
      <w:lvlText w:val=""/>
      <w:lvlJc w:val="left"/>
      <w:pPr>
        <w:ind w:left="2160" w:hanging="360"/>
      </w:pPr>
      <w:rPr>
        <w:rFonts w:ascii="Wingdings" w:hAnsi="Wingdings" w:hint="default"/>
      </w:rPr>
    </w:lvl>
    <w:lvl w:ilvl="3" w:tplc="E0FCE90E" w:tentative="1">
      <w:start w:val="1"/>
      <w:numFmt w:val="bullet"/>
      <w:lvlText w:val=""/>
      <w:lvlJc w:val="left"/>
      <w:pPr>
        <w:ind w:left="2880" w:hanging="360"/>
      </w:pPr>
      <w:rPr>
        <w:rFonts w:ascii="Symbol" w:hAnsi="Symbol" w:hint="default"/>
      </w:rPr>
    </w:lvl>
    <w:lvl w:ilvl="4" w:tplc="4208AF1A" w:tentative="1">
      <w:start w:val="1"/>
      <w:numFmt w:val="bullet"/>
      <w:lvlText w:val="o"/>
      <w:lvlJc w:val="left"/>
      <w:pPr>
        <w:ind w:left="3600" w:hanging="360"/>
      </w:pPr>
      <w:rPr>
        <w:rFonts w:ascii="Courier New" w:hAnsi="Courier New" w:cs="Courier New" w:hint="default"/>
      </w:rPr>
    </w:lvl>
    <w:lvl w:ilvl="5" w:tplc="01B6DCDE" w:tentative="1">
      <w:start w:val="1"/>
      <w:numFmt w:val="bullet"/>
      <w:lvlText w:val=""/>
      <w:lvlJc w:val="left"/>
      <w:pPr>
        <w:ind w:left="4320" w:hanging="360"/>
      </w:pPr>
      <w:rPr>
        <w:rFonts w:ascii="Wingdings" w:hAnsi="Wingdings" w:hint="default"/>
      </w:rPr>
    </w:lvl>
    <w:lvl w:ilvl="6" w:tplc="D4E032B6" w:tentative="1">
      <w:start w:val="1"/>
      <w:numFmt w:val="bullet"/>
      <w:lvlText w:val=""/>
      <w:lvlJc w:val="left"/>
      <w:pPr>
        <w:ind w:left="5040" w:hanging="360"/>
      </w:pPr>
      <w:rPr>
        <w:rFonts w:ascii="Symbol" w:hAnsi="Symbol" w:hint="default"/>
      </w:rPr>
    </w:lvl>
    <w:lvl w:ilvl="7" w:tplc="D2C2E3CC" w:tentative="1">
      <w:start w:val="1"/>
      <w:numFmt w:val="bullet"/>
      <w:lvlText w:val="o"/>
      <w:lvlJc w:val="left"/>
      <w:pPr>
        <w:ind w:left="5760" w:hanging="360"/>
      </w:pPr>
      <w:rPr>
        <w:rFonts w:ascii="Courier New" w:hAnsi="Courier New" w:cs="Courier New" w:hint="default"/>
      </w:rPr>
    </w:lvl>
    <w:lvl w:ilvl="8" w:tplc="9FFAE220" w:tentative="1">
      <w:start w:val="1"/>
      <w:numFmt w:val="bullet"/>
      <w:lvlText w:val=""/>
      <w:lvlJc w:val="left"/>
      <w:pPr>
        <w:ind w:left="6480" w:hanging="360"/>
      </w:pPr>
      <w:rPr>
        <w:rFonts w:ascii="Wingdings" w:hAnsi="Wingdings" w:hint="default"/>
      </w:rPr>
    </w:lvl>
  </w:abstractNum>
  <w:abstractNum w:abstractNumId="22" w15:restartNumberingAfterBreak="0">
    <w:nsid w:val="42B016F4"/>
    <w:multiLevelType w:val="hybridMultilevel"/>
    <w:tmpl w:val="E9064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74EB6"/>
    <w:multiLevelType w:val="hybridMultilevel"/>
    <w:tmpl w:val="90BCE44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5F86B85"/>
    <w:multiLevelType w:val="hybridMultilevel"/>
    <w:tmpl w:val="B3A0A7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45095"/>
    <w:multiLevelType w:val="hybridMultilevel"/>
    <w:tmpl w:val="738EB40A"/>
    <w:lvl w:ilvl="0" w:tplc="3F8C3B78">
      <w:start w:val="1"/>
      <w:numFmt w:val="lowerLetter"/>
      <w:lvlText w:val="%1."/>
      <w:lvlJc w:val="left"/>
      <w:pPr>
        <w:ind w:left="1440" w:hanging="360"/>
      </w:pPr>
    </w:lvl>
    <w:lvl w:ilvl="1" w:tplc="E0F84AF2" w:tentative="1">
      <w:start w:val="1"/>
      <w:numFmt w:val="lowerLetter"/>
      <w:lvlText w:val="%2."/>
      <w:lvlJc w:val="left"/>
      <w:pPr>
        <w:ind w:left="1440" w:hanging="360"/>
      </w:pPr>
    </w:lvl>
    <w:lvl w:ilvl="2" w:tplc="771AA92A" w:tentative="1">
      <w:start w:val="1"/>
      <w:numFmt w:val="lowerRoman"/>
      <w:lvlText w:val="%3."/>
      <w:lvlJc w:val="right"/>
      <w:pPr>
        <w:ind w:left="2160" w:hanging="180"/>
      </w:pPr>
    </w:lvl>
    <w:lvl w:ilvl="3" w:tplc="316E9DA4" w:tentative="1">
      <w:start w:val="1"/>
      <w:numFmt w:val="decimal"/>
      <w:lvlText w:val="%4."/>
      <w:lvlJc w:val="left"/>
      <w:pPr>
        <w:ind w:left="2880" w:hanging="360"/>
      </w:pPr>
    </w:lvl>
    <w:lvl w:ilvl="4" w:tplc="12D0FECC" w:tentative="1">
      <w:start w:val="1"/>
      <w:numFmt w:val="lowerLetter"/>
      <w:lvlText w:val="%5."/>
      <w:lvlJc w:val="left"/>
      <w:pPr>
        <w:ind w:left="3600" w:hanging="360"/>
      </w:pPr>
    </w:lvl>
    <w:lvl w:ilvl="5" w:tplc="6D18AC28" w:tentative="1">
      <w:start w:val="1"/>
      <w:numFmt w:val="lowerRoman"/>
      <w:lvlText w:val="%6."/>
      <w:lvlJc w:val="right"/>
      <w:pPr>
        <w:ind w:left="4320" w:hanging="180"/>
      </w:pPr>
    </w:lvl>
    <w:lvl w:ilvl="6" w:tplc="192C2E46" w:tentative="1">
      <w:start w:val="1"/>
      <w:numFmt w:val="decimal"/>
      <w:lvlText w:val="%7."/>
      <w:lvlJc w:val="left"/>
      <w:pPr>
        <w:ind w:left="5040" w:hanging="360"/>
      </w:pPr>
    </w:lvl>
    <w:lvl w:ilvl="7" w:tplc="B67A1B3A" w:tentative="1">
      <w:start w:val="1"/>
      <w:numFmt w:val="lowerLetter"/>
      <w:lvlText w:val="%8."/>
      <w:lvlJc w:val="left"/>
      <w:pPr>
        <w:ind w:left="5760" w:hanging="360"/>
      </w:pPr>
    </w:lvl>
    <w:lvl w:ilvl="8" w:tplc="F41C5FDA" w:tentative="1">
      <w:start w:val="1"/>
      <w:numFmt w:val="lowerRoman"/>
      <w:lvlText w:val="%9."/>
      <w:lvlJc w:val="right"/>
      <w:pPr>
        <w:ind w:left="6480" w:hanging="180"/>
      </w:pPr>
    </w:lvl>
  </w:abstractNum>
  <w:abstractNum w:abstractNumId="26" w15:restartNumberingAfterBreak="0">
    <w:nsid w:val="56F37C5D"/>
    <w:multiLevelType w:val="hybridMultilevel"/>
    <w:tmpl w:val="86FE4004"/>
    <w:lvl w:ilvl="0" w:tplc="015EEF3A">
      <w:start w:val="1"/>
      <w:numFmt w:val="decimal"/>
      <w:lvlText w:val="%1."/>
      <w:lvlJc w:val="left"/>
      <w:pPr>
        <w:ind w:left="1080" w:hanging="360"/>
      </w:pPr>
    </w:lvl>
    <w:lvl w:ilvl="1" w:tplc="048E0A96">
      <w:start w:val="1"/>
      <w:numFmt w:val="lowerLetter"/>
      <w:lvlText w:val="%2."/>
      <w:lvlJc w:val="left"/>
      <w:pPr>
        <w:ind w:left="1800" w:hanging="360"/>
      </w:pPr>
    </w:lvl>
    <w:lvl w:ilvl="2" w:tplc="5DD8B2EC">
      <w:start w:val="1"/>
      <w:numFmt w:val="lowerRoman"/>
      <w:lvlText w:val="%3."/>
      <w:lvlJc w:val="right"/>
      <w:pPr>
        <w:ind w:left="2520" w:hanging="180"/>
      </w:pPr>
    </w:lvl>
    <w:lvl w:ilvl="3" w:tplc="AEF0B68C">
      <w:start w:val="1"/>
      <w:numFmt w:val="decimal"/>
      <w:lvlText w:val="%4."/>
      <w:lvlJc w:val="left"/>
      <w:pPr>
        <w:ind w:left="3240" w:hanging="360"/>
      </w:pPr>
    </w:lvl>
    <w:lvl w:ilvl="4" w:tplc="BDA8843C">
      <w:start w:val="1"/>
      <w:numFmt w:val="lowerLetter"/>
      <w:lvlText w:val="%5."/>
      <w:lvlJc w:val="left"/>
      <w:pPr>
        <w:ind w:left="3960" w:hanging="360"/>
      </w:pPr>
    </w:lvl>
    <w:lvl w:ilvl="5" w:tplc="6400BCB6">
      <w:start w:val="1"/>
      <w:numFmt w:val="lowerRoman"/>
      <w:lvlText w:val="%6."/>
      <w:lvlJc w:val="right"/>
      <w:pPr>
        <w:ind w:left="4680" w:hanging="180"/>
      </w:pPr>
    </w:lvl>
    <w:lvl w:ilvl="6" w:tplc="4636EE08">
      <w:start w:val="1"/>
      <w:numFmt w:val="decimal"/>
      <w:lvlText w:val="%7."/>
      <w:lvlJc w:val="left"/>
      <w:pPr>
        <w:ind w:left="5400" w:hanging="360"/>
      </w:pPr>
    </w:lvl>
    <w:lvl w:ilvl="7" w:tplc="46EC2774">
      <w:start w:val="1"/>
      <w:numFmt w:val="lowerLetter"/>
      <w:lvlText w:val="%8."/>
      <w:lvlJc w:val="left"/>
      <w:pPr>
        <w:ind w:left="6120" w:hanging="360"/>
      </w:pPr>
    </w:lvl>
    <w:lvl w:ilvl="8" w:tplc="140A16B8">
      <w:start w:val="1"/>
      <w:numFmt w:val="lowerRoman"/>
      <w:lvlText w:val="%9."/>
      <w:lvlJc w:val="right"/>
      <w:pPr>
        <w:ind w:left="6840" w:hanging="180"/>
      </w:pPr>
    </w:lvl>
  </w:abstractNum>
  <w:abstractNum w:abstractNumId="27" w15:restartNumberingAfterBreak="0">
    <w:nsid w:val="5748303D"/>
    <w:multiLevelType w:val="hybridMultilevel"/>
    <w:tmpl w:val="A5FE8B2E"/>
    <w:lvl w:ilvl="0" w:tplc="232EF06E">
      <w:start w:val="1"/>
      <w:numFmt w:val="decimal"/>
      <w:lvlText w:val="%1."/>
      <w:lvlJc w:val="left"/>
      <w:pPr>
        <w:ind w:left="1875" w:hanging="360"/>
      </w:pPr>
      <w:rPr>
        <w:rFonts w:hint="default"/>
      </w:rPr>
    </w:lvl>
    <w:lvl w:ilvl="1" w:tplc="063A2BFA">
      <w:start w:val="1"/>
      <w:numFmt w:val="lowerLetter"/>
      <w:lvlText w:val="%2."/>
      <w:lvlJc w:val="left"/>
      <w:pPr>
        <w:ind w:left="2595" w:hanging="360"/>
      </w:pPr>
      <w:rPr>
        <w:rFonts w:hint="default"/>
      </w:rPr>
    </w:lvl>
    <w:lvl w:ilvl="2" w:tplc="0809001B" w:tentative="1">
      <w:start w:val="1"/>
      <w:numFmt w:val="lowerRoman"/>
      <w:lvlText w:val="%3."/>
      <w:lvlJc w:val="right"/>
      <w:pPr>
        <w:ind w:left="3315" w:hanging="180"/>
      </w:pPr>
    </w:lvl>
    <w:lvl w:ilvl="3" w:tplc="0809000F" w:tentative="1">
      <w:start w:val="1"/>
      <w:numFmt w:val="decimal"/>
      <w:lvlText w:val="%4."/>
      <w:lvlJc w:val="left"/>
      <w:pPr>
        <w:ind w:left="4035" w:hanging="360"/>
      </w:pPr>
    </w:lvl>
    <w:lvl w:ilvl="4" w:tplc="08090019" w:tentative="1">
      <w:start w:val="1"/>
      <w:numFmt w:val="lowerLetter"/>
      <w:lvlText w:val="%5."/>
      <w:lvlJc w:val="left"/>
      <w:pPr>
        <w:ind w:left="4755" w:hanging="360"/>
      </w:pPr>
    </w:lvl>
    <w:lvl w:ilvl="5" w:tplc="0809001B" w:tentative="1">
      <w:start w:val="1"/>
      <w:numFmt w:val="lowerRoman"/>
      <w:lvlText w:val="%6."/>
      <w:lvlJc w:val="right"/>
      <w:pPr>
        <w:ind w:left="5475" w:hanging="180"/>
      </w:pPr>
    </w:lvl>
    <w:lvl w:ilvl="6" w:tplc="0809000F" w:tentative="1">
      <w:start w:val="1"/>
      <w:numFmt w:val="decimal"/>
      <w:lvlText w:val="%7."/>
      <w:lvlJc w:val="left"/>
      <w:pPr>
        <w:ind w:left="6195" w:hanging="360"/>
      </w:pPr>
    </w:lvl>
    <w:lvl w:ilvl="7" w:tplc="08090019" w:tentative="1">
      <w:start w:val="1"/>
      <w:numFmt w:val="lowerLetter"/>
      <w:lvlText w:val="%8."/>
      <w:lvlJc w:val="left"/>
      <w:pPr>
        <w:ind w:left="6915" w:hanging="360"/>
      </w:pPr>
    </w:lvl>
    <w:lvl w:ilvl="8" w:tplc="0809001B" w:tentative="1">
      <w:start w:val="1"/>
      <w:numFmt w:val="lowerRoman"/>
      <w:lvlText w:val="%9."/>
      <w:lvlJc w:val="right"/>
      <w:pPr>
        <w:ind w:left="7635" w:hanging="180"/>
      </w:pPr>
    </w:lvl>
  </w:abstractNum>
  <w:abstractNum w:abstractNumId="28" w15:restartNumberingAfterBreak="0">
    <w:nsid w:val="5CEC195F"/>
    <w:multiLevelType w:val="hybridMultilevel"/>
    <w:tmpl w:val="2E6400CA"/>
    <w:lvl w:ilvl="0" w:tplc="C5666A0A">
      <w:start w:val="1"/>
      <w:numFmt w:val="lowerLetter"/>
      <w:lvlText w:val="%1."/>
      <w:lvlJc w:val="left"/>
      <w:pPr>
        <w:ind w:left="786"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47030A"/>
    <w:multiLevelType w:val="hybridMultilevel"/>
    <w:tmpl w:val="4E0A3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CC445E"/>
    <w:multiLevelType w:val="hybridMultilevel"/>
    <w:tmpl w:val="996C5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15136C"/>
    <w:multiLevelType w:val="hybridMultilevel"/>
    <w:tmpl w:val="EF60B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7F5025"/>
    <w:multiLevelType w:val="hybridMultilevel"/>
    <w:tmpl w:val="77FC94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B448FA"/>
    <w:multiLevelType w:val="hybridMultilevel"/>
    <w:tmpl w:val="AC14FF8A"/>
    <w:lvl w:ilvl="0" w:tplc="04090019">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4" w15:restartNumberingAfterBreak="0">
    <w:nsid w:val="6B88002B"/>
    <w:multiLevelType w:val="hybridMultilevel"/>
    <w:tmpl w:val="623AD8CC"/>
    <w:lvl w:ilvl="0" w:tplc="0C2A2BB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AA171B"/>
    <w:multiLevelType w:val="hybridMultilevel"/>
    <w:tmpl w:val="677ED4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C040F7"/>
    <w:multiLevelType w:val="hybridMultilevel"/>
    <w:tmpl w:val="0B32D1E2"/>
    <w:lvl w:ilvl="0" w:tplc="014C0C64">
      <w:start w:val="1"/>
      <w:numFmt w:val="decimal"/>
      <w:pStyle w:val="Heading2Level2"/>
      <w:lvlText w:val="%1."/>
      <w:lvlJc w:val="left"/>
      <w:pPr>
        <w:tabs>
          <w:tab w:val="num" w:pos="360"/>
        </w:tabs>
        <w:ind w:left="360" w:hanging="360"/>
      </w:pPr>
      <w:rPr>
        <w:rFonts w:hint="default"/>
        <w:b w:val="0"/>
        <w:i w:val="0"/>
        <w:color w:val="auto"/>
        <w:sz w:val="22"/>
      </w:rPr>
    </w:lvl>
    <w:lvl w:ilvl="1" w:tplc="90F44EFC">
      <w:numFmt w:val="bullet"/>
      <w:lvlText w:val="-"/>
      <w:lvlJc w:val="left"/>
      <w:pPr>
        <w:tabs>
          <w:tab w:val="num" w:pos="1080"/>
        </w:tabs>
        <w:ind w:left="1080" w:hanging="36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5336AD9"/>
    <w:multiLevelType w:val="hybridMultilevel"/>
    <w:tmpl w:val="A5D0BD0C"/>
    <w:lvl w:ilvl="0" w:tplc="F6E424A2">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735E8"/>
    <w:multiLevelType w:val="hybridMultilevel"/>
    <w:tmpl w:val="673CEEFA"/>
    <w:lvl w:ilvl="0" w:tplc="86B2C3E2">
      <w:start w:val="1"/>
      <w:numFmt w:val="decimal"/>
      <w:pStyle w:val="ParagrapheAuto"/>
      <w:lvlText w:val="%1."/>
      <w:lvlJc w:val="left"/>
      <w:pPr>
        <w:tabs>
          <w:tab w:val="num" w:pos="851"/>
        </w:tabs>
        <w:ind w:left="0" w:firstLine="0"/>
      </w:pPr>
      <w:rPr>
        <w:rFonts w:ascii="Arial" w:hAnsi="Arial" w:hint="default"/>
        <w:b w:val="0"/>
        <w:i w:val="0"/>
        <w:sz w:val="22"/>
      </w:rPr>
    </w:lvl>
    <w:lvl w:ilvl="1" w:tplc="5D38A0DE">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66543AC"/>
    <w:multiLevelType w:val="hybridMultilevel"/>
    <w:tmpl w:val="C9A0BB3C"/>
    <w:lvl w:ilvl="0" w:tplc="90F44E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8582A"/>
    <w:multiLevelType w:val="hybridMultilevel"/>
    <w:tmpl w:val="E256A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7728E"/>
    <w:multiLevelType w:val="hybridMultilevel"/>
    <w:tmpl w:val="595EF1DE"/>
    <w:lvl w:ilvl="0" w:tplc="04090015">
      <w:start w:val="1"/>
      <w:numFmt w:val="upperLetter"/>
      <w:lvlText w:val="%1."/>
      <w:lvlJc w:val="left"/>
      <w:pPr>
        <w:ind w:left="720" w:hanging="360"/>
      </w:pPr>
    </w:lvl>
    <w:lvl w:ilvl="1" w:tplc="89BC9846">
      <w:start w:val="1"/>
      <w:numFmt w:val="lowerLetter"/>
      <w:lvlText w:val="%2."/>
      <w:lvlJc w:val="left"/>
      <w:pPr>
        <w:ind w:left="1440" w:hanging="360"/>
      </w:pPr>
    </w:lvl>
    <w:lvl w:ilvl="2" w:tplc="2DBA9A46">
      <w:start w:val="1"/>
      <w:numFmt w:val="lowerRoman"/>
      <w:lvlText w:val="%3."/>
      <w:lvlJc w:val="right"/>
      <w:pPr>
        <w:ind w:left="2160" w:hanging="180"/>
      </w:pPr>
    </w:lvl>
    <w:lvl w:ilvl="3" w:tplc="F40E61C6">
      <w:start w:val="1"/>
      <w:numFmt w:val="decimal"/>
      <w:lvlText w:val="%4."/>
      <w:lvlJc w:val="left"/>
      <w:pPr>
        <w:ind w:left="2880" w:hanging="360"/>
      </w:pPr>
    </w:lvl>
    <w:lvl w:ilvl="4" w:tplc="509AB2F4">
      <w:start w:val="1"/>
      <w:numFmt w:val="lowerLetter"/>
      <w:lvlText w:val="%5."/>
      <w:lvlJc w:val="left"/>
      <w:pPr>
        <w:ind w:left="3600" w:hanging="360"/>
      </w:pPr>
    </w:lvl>
    <w:lvl w:ilvl="5" w:tplc="DDDE204A">
      <w:start w:val="1"/>
      <w:numFmt w:val="lowerRoman"/>
      <w:lvlText w:val="%6."/>
      <w:lvlJc w:val="right"/>
      <w:pPr>
        <w:ind w:left="4320" w:hanging="180"/>
      </w:pPr>
    </w:lvl>
    <w:lvl w:ilvl="6" w:tplc="2C8C4B24">
      <w:start w:val="1"/>
      <w:numFmt w:val="decimal"/>
      <w:lvlText w:val="%7."/>
      <w:lvlJc w:val="left"/>
      <w:pPr>
        <w:ind w:left="5040" w:hanging="360"/>
      </w:pPr>
    </w:lvl>
    <w:lvl w:ilvl="7" w:tplc="25D25A2E">
      <w:start w:val="1"/>
      <w:numFmt w:val="lowerLetter"/>
      <w:lvlText w:val="%8."/>
      <w:lvlJc w:val="left"/>
      <w:pPr>
        <w:ind w:left="5760" w:hanging="360"/>
      </w:pPr>
    </w:lvl>
    <w:lvl w:ilvl="8" w:tplc="02CCA18E">
      <w:start w:val="1"/>
      <w:numFmt w:val="lowerRoman"/>
      <w:lvlText w:val="%9."/>
      <w:lvlJc w:val="right"/>
      <w:pPr>
        <w:ind w:left="6480" w:hanging="180"/>
      </w:pPr>
    </w:lvl>
  </w:abstractNum>
  <w:abstractNum w:abstractNumId="42" w15:restartNumberingAfterBreak="0">
    <w:nsid w:val="7BC34743"/>
    <w:multiLevelType w:val="hybridMultilevel"/>
    <w:tmpl w:val="B3A0A7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07771D"/>
    <w:multiLevelType w:val="hybridMultilevel"/>
    <w:tmpl w:val="9522D1EC"/>
    <w:lvl w:ilvl="0" w:tplc="0809000F">
      <w:start w:val="1"/>
      <w:numFmt w:val="decimal"/>
      <w:lvlText w:val="%1."/>
      <w:lvlJc w:val="left"/>
      <w:pPr>
        <w:ind w:left="720" w:hanging="360"/>
      </w:pPr>
      <w:rPr>
        <w:rFonts w:hint="default"/>
      </w:rPr>
    </w:lvl>
    <w:lvl w:ilvl="1" w:tplc="7A86012E">
      <w:start w:val="1"/>
      <w:numFmt w:val="lowerRoman"/>
      <w:lvlText w:val="%2)"/>
      <w:lvlJc w:val="left"/>
      <w:pPr>
        <w:ind w:left="1440" w:hanging="360"/>
      </w:pPr>
      <w:rPr>
        <w:rFonts w:ascii="Arial" w:eastAsia="Times New Roman" w:hAnsi="Arial" w:cs="Arial"/>
      </w:rPr>
    </w:lvl>
    <w:lvl w:ilvl="2" w:tplc="081C803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F354F7"/>
    <w:multiLevelType w:val="hybridMultilevel"/>
    <w:tmpl w:val="E0F24C2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7F5792"/>
    <w:multiLevelType w:val="hybridMultilevel"/>
    <w:tmpl w:val="E696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7"/>
  </w:num>
  <w:num w:numId="4">
    <w:abstractNumId w:val="38"/>
  </w:num>
  <w:num w:numId="5">
    <w:abstractNumId w:val="39"/>
  </w:num>
  <w:num w:numId="6">
    <w:abstractNumId w:val="43"/>
  </w:num>
  <w:num w:numId="7">
    <w:abstractNumId w:val="2"/>
  </w:num>
  <w:num w:numId="8">
    <w:abstractNumId w:val="1"/>
  </w:num>
  <w:num w:numId="9">
    <w:abstractNumId w:val="16"/>
  </w:num>
  <w:num w:numId="10">
    <w:abstractNumId w:val="29"/>
  </w:num>
  <w:num w:numId="11">
    <w:abstractNumId w:val="8"/>
  </w:num>
  <w:num w:numId="12">
    <w:abstractNumId w:val="4"/>
  </w:num>
  <w:num w:numId="13">
    <w:abstractNumId w:val="22"/>
  </w:num>
  <w:num w:numId="14">
    <w:abstractNumId w:val="9"/>
  </w:num>
  <w:num w:numId="15">
    <w:abstractNumId w:val="6"/>
  </w:num>
  <w:num w:numId="16">
    <w:abstractNumId w:val="30"/>
  </w:num>
  <w:num w:numId="17">
    <w:abstractNumId w:val="45"/>
  </w:num>
  <w:num w:numId="18">
    <w:abstractNumId w:val="35"/>
  </w:num>
  <w:num w:numId="19">
    <w:abstractNumId w:val="32"/>
  </w:num>
  <w:num w:numId="20">
    <w:abstractNumId w:val="31"/>
  </w:num>
  <w:num w:numId="21">
    <w:abstractNumId w:val="0"/>
  </w:num>
  <w:num w:numId="22">
    <w:abstractNumId w:val="11"/>
  </w:num>
  <w:num w:numId="23">
    <w:abstractNumId w:val="28"/>
  </w:num>
  <w:num w:numId="24">
    <w:abstractNumId w:val="42"/>
  </w:num>
  <w:num w:numId="25">
    <w:abstractNumId w:val="24"/>
  </w:num>
  <w:num w:numId="26">
    <w:abstractNumId w:val="44"/>
  </w:num>
  <w:num w:numId="27">
    <w:abstractNumId w:val="37"/>
  </w:num>
  <w:num w:numId="28">
    <w:abstractNumId w:val="36"/>
  </w:num>
  <w:num w:numId="29">
    <w:abstractNumId w:val="36"/>
  </w:num>
  <w:num w:numId="30">
    <w:abstractNumId w:val="36"/>
  </w:num>
  <w:num w:numId="31">
    <w:abstractNumId w:val="40"/>
  </w:num>
  <w:num w:numId="32">
    <w:abstractNumId w:val="5"/>
  </w:num>
  <w:num w:numId="3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9"/>
  </w:num>
  <w:num w:numId="36">
    <w:abstractNumId w:val="27"/>
  </w:num>
  <w:num w:numId="37">
    <w:abstractNumId w:val="14"/>
  </w:num>
  <w:num w:numId="38">
    <w:abstractNumId w:val="33"/>
  </w:num>
  <w:num w:numId="39">
    <w:abstractNumId w:val="41"/>
  </w:num>
  <w:num w:numId="40">
    <w:abstractNumId w:val="34"/>
  </w:num>
  <w:num w:numId="41">
    <w:abstractNumId w:val="10"/>
  </w:num>
  <w:num w:numId="42">
    <w:abstractNumId w:val="7"/>
  </w:num>
  <w:num w:numId="43">
    <w:abstractNumId w:val="20"/>
  </w:num>
  <w:num w:numId="44">
    <w:abstractNumId w:val="18"/>
  </w:num>
  <w:num w:numId="45">
    <w:abstractNumId w:val="21"/>
  </w:num>
  <w:num w:numId="46">
    <w:abstractNumId w:val="13"/>
  </w:num>
  <w:num w:numId="47">
    <w:abstractNumId w:val="12"/>
  </w:num>
  <w:num w:numId="48">
    <w:abstractNumId w:val="2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B1"/>
    <w:rsid w:val="00030AA3"/>
    <w:rsid w:val="000313E1"/>
    <w:rsid w:val="00042F0A"/>
    <w:rsid w:val="00052F3E"/>
    <w:rsid w:val="00055B52"/>
    <w:rsid w:val="0006538A"/>
    <w:rsid w:val="0006660F"/>
    <w:rsid w:val="00067199"/>
    <w:rsid w:val="00070EDA"/>
    <w:rsid w:val="00083DF3"/>
    <w:rsid w:val="00092F32"/>
    <w:rsid w:val="000B123F"/>
    <w:rsid w:val="000D74EC"/>
    <w:rsid w:val="000D7AEB"/>
    <w:rsid w:val="000F0C82"/>
    <w:rsid w:val="000F2660"/>
    <w:rsid w:val="000F41A9"/>
    <w:rsid w:val="000F6E88"/>
    <w:rsid w:val="00104E38"/>
    <w:rsid w:val="00107D47"/>
    <w:rsid w:val="00111C41"/>
    <w:rsid w:val="00120AF2"/>
    <w:rsid w:val="0013051A"/>
    <w:rsid w:val="001525BD"/>
    <w:rsid w:val="0015307B"/>
    <w:rsid w:val="00154172"/>
    <w:rsid w:val="00166CEC"/>
    <w:rsid w:val="00174CC1"/>
    <w:rsid w:val="00177C51"/>
    <w:rsid w:val="00184813"/>
    <w:rsid w:val="00185DD7"/>
    <w:rsid w:val="00186560"/>
    <w:rsid w:val="00191F95"/>
    <w:rsid w:val="0019524C"/>
    <w:rsid w:val="001A034D"/>
    <w:rsid w:val="001A1A95"/>
    <w:rsid w:val="001A401D"/>
    <w:rsid w:val="001C0F7D"/>
    <w:rsid w:val="001C15EC"/>
    <w:rsid w:val="001C1C90"/>
    <w:rsid w:val="001C4055"/>
    <w:rsid w:val="001C557F"/>
    <w:rsid w:val="001D19A5"/>
    <w:rsid w:val="001D4A5A"/>
    <w:rsid w:val="001F4978"/>
    <w:rsid w:val="001F6753"/>
    <w:rsid w:val="00200A1F"/>
    <w:rsid w:val="002043FA"/>
    <w:rsid w:val="00210B55"/>
    <w:rsid w:val="002147F5"/>
    <w:rsid w:val="0021500A"/>
    <w:rsid w:val="00227352"/>
    <w:rsid w:val="00232A6B"/>
    <w:rsid w:val="00233036"/>
    <w:rsid w:val="002365E0"/>
    <w:rsid w:val="002401ED"/>
    <w:rsid w:val="00241094"/>
    <w:rsid w:val="0025044A"/>
    <w:rsid w:val="00250ACE"/>
    <w:rsid w:val="00255579"/>
    <w:rsid w:val="00255D88"/>
    <w:rsid w:val="00263572"/>
    <w:rsid w:val="00264B30"/>
    <w:rsid w:val="00277536"/>
    <w:rsid w:val="0028633D"/>
    <w:rsid w:val="00287D84"/>
    <w:rsid w:val="00291F2E"/>
    <w:rsid w:val="002B22ED"/>
    <w:rsid w:val="002C4C47"/>
    <w:rsid w:val="002D5E14"/>
    <w:rsid w:val="002E42C1"/>
    <w:rsid w:val="002E7F0B"/>
    <w:rsid w:val="002F378A"/>
    <w:rsid w:val="003053C1"/>
    <w:rsid w:val="00307781"/>
    <w:rsid w:val="00310201"/>
    <w:rsid w:val="00310F18"/>
    <w:rsid w:val="00312818"/>
    <w:rsid w:val="003245DD"/>
    <w:rsid w:val="00331491"/>
    <w:rsid w:val="00335841"/>
    <w:rsid w:val="00336717"/>
    <w:rsid w:val="0034240D"/>
    <w:rsid w:val="003431A7"/>
    <w:rsid w:val="00352353"/>
    <w:rsid w:val="00356B48"/>
    <w:rsid w:val="00361D98"/>
    <w:rsid w:val="00367EC4"/>
    <w:rsid w:val="0037313D"/>
    <w:rsid w:val="00373AF1"/>
    <w:rsid w:val="00374780"/>
    <w:rsid w:val="00380D70"/>
    <w:rsid w:val="00384894"/>
    <w:rsid w:val="00385D00"/>
    <w:rsid w:val="00393EF7"/>
    <w:rsid w:val="003A239C"/>
    <w:rsid w:val="003C5B22"/>
    <w:rsid w:val="003C7D3F"/>
    <w:rsid w:val="003D57A5"/>
    <w:rsid w:val="003D5C6C"/>
    <w:rsid w:val="003D6548"/>
    <w:rsid w:val="003E1708"/>
    <w:rsid w:val="003E39A6"/>
    <w:rsid w:val="003F7494"/>
    <w:rsid w:val="00410265"/>
    <w:rsid w:val="00415F18"/>
    <w:rsid w:val="004210D8"/>
    <w:rsid w:val="00422047"/>
    <w:rsid w:val="00437448"/>
    <w:rsid w:val="004460C7"/>
    <w:rsid w:val="00446967"/>
    <w:rsid w:val="0045373B"/>
    <w:rsid w:val="00460A7D"/>
    <w:rsid w:val="00462E42"/>
    <w:rsid w:val="00464F48"/>
    <w:rsid w:val="004658B2"/>
    <w:rsid w:val="00475343"/>
    <w:rsid w:val="00481B17"/>
    <w:rsid w:val="00483DF8"/>
    <w:rsid w:val="0049089A"/>
    <w:rsid w:val="0049197C"/>
    <w:rsid w:val="00497BD4"/>
    <w:rsid w:val="004B32D9"/>
    <w:rsid w:val="004B4DE9"/>
    <w:rsid w:val="004B71DE"/>
    <w:rsid w:val="004B78D4"/>
    <w:rsid w:val="004C4319"/>
    <w:rsid w:val="004C4BE3"/>
    <w:rsid w:val="004E67AD"/>
    <w:rsid w:val="004F33D1"/>
    <w:rsid w:val="004F3851"/>
    <w:rsid w:val="00510186"/>
    <w:rsid w:val="00512C89"/>
    <w:rsid w:val="00524809"/>
    <w:rsid w:val="00540DB3"/>
    <w:rsid w:val="0055345A"/>
    <w:rsid w:val="0057297D"/>
    <w:rsid w:val="00592D35"/>
    <w:rsid w:val="00592D6F"/>
    <w:rsid w:val="00593D89"/>
    <w:rsid w:val="005A4F6A"/>
    <w:rsid w:val="005A78DE"/>
    <w:rsid w:val="005B25ED"/>
    <w:rsid w:val="005D3C81"/>
    <w:rsid w:val="005E090A"/>
    <w:rsid w:val="005F5470"/>
    <w:rsid w:val="006069FC"/>
    <w:rsid w:val="00610082"/>
    <w:rsid w:val="006115C1"/>
    <w:rsid w:val="006173E3"/>
    <w:rsid w:val="006200F9"/>
    <w:rsid w:val="0063471B"/>
    <w:rsid w:val="00635C4F"/>
    <w:rsid w:val="006524CB"/>
    <w:rsid w:val="00657BBE"/>
    <w:rsid w:val="00661337"/>
    <w:rsid w:val="00662240"/>
    <w:rsid w:val="00664043"/>
    <w:rsid w:val="00685F42"/>
    <w:rsid w:val="00687173"/>
    <w:rsid w:val="00693F87"/>
    <w:rsid w:val="00697FAB"/>
    <w:rsid w:val="006A6E73"/>
    <w:rsid w:val="006B027B"/>
    <w:rsid w:val="006B4CEA"/>
    <w:rsid w:val="006B5D4B"/>
    <w:rsid w:val="006C4273"/>
    <w:rsid w:val="006C66DD"/>
    <w:rsid w:val="006E147E"/>
    <w:rsid w:val="006E2791"/>
    <w:rsid w:val="006E58D6"/>
    <w:rsid w:val="006F1F8D"/>
    <w:rsid w:val="006F4445"/>
    <w:rsid w:val="006F4F97"/>
    <w:rsid w:val="0070081B"/>
    <w:rsid w:val="00704D7A"/>
    <w:rsid w:val="00707283"/>
    <w:rsid w:val="007135A5"/>
    <w:rsid w:val="00731179"/>
    <w:rsid w:val="0073260F"/>
    <w:rsid w:val="00737773"/>
    <w:rsid w:val="007545B2"/>
    <w:rsid w:val="00754E98"/>
    <w:rsid w:val="00765E54"/>
    <w:rsid w:val="007677B4"/>
    <w:rsid w:val="00780B3B"/>
    <w:rsid w:val="0078396F"/>
    <w:rsid w:val="007976A6"/>
    <w:rsid w:val="007B14C8"/>
    <w:rsid w:val="007B3ECF"/>
    <w:rsid w:val="007B4EE3"/>
    <w:rsid w:val="007B5910"/>
    <w:rsid w:val="007C4117"/>
    <w:rsid w:val="007D0888"/>
    <w:rsid w:val="007D35F9"/>
    <w:rsid w:val="007F3C5D"/>
    <w:rsid w:val="0080476F"/>
    <w:rsid w:val="00805588"/>
    <w:rsid w:val="00816076"/>
    <w:rsid w:val="00820340"/>
    <w:rsid w:val="00820B6C"/>
    <w:rsid w:val="0082189E"/>
    <w:rsid w:val="008330D7"/>
    <w:rsid w:val="00842E48"/>
    <w:rsid w:val="00876A3A"/>
    <w:rsid w:val="00882FD7"/>
    <w:rsid w:val="00885AB8"/>
    <w:rsid w:val="008872CB"/>
    <w:rsid w:val="008A277A"/>
    <w:rsid w:val="008A3255"/>
    <w:rsid w:val="008A4F67"/>
    <w:rsid w:val="008A740E"/>
    <w:rsid w:val="008A7848"/>
    <w:rsid w:val="008B7B47"/>
    <w:rsid w:val="008C7BEC"/>
    <w:rsid w:val="008D360C"/>
    <w:rsid w:val="008F6E57"/>
    <w:rsid w:val="0091405B"/>
    <w:rsid w:val="009151AE"/>
    <w:rsid w:val="00921A7C"/>
    <w:rsid w:val="0092656C"/>
    <w:rsid w:val="00926A1E"/>
    <w:rsid w:val="00927EB1"/>
    <w:rsid w:val="00933187"/>
    <w:rsid w:val="00934C8C"/>
    <w:rsid w:val="00944E3F"/>
    <w:rsid w:val="00962054"/>
    <w:rsid w:val="009638A1"/>
    <w:rsid w:val="00965C06"/>
    <w:rsid w:val="00966925"/>
    <w:rsid w:val="00972549"/>
    <w:rsid w:val="00972F78"/>
    <w:rsid w:val="00975298"/>
    <w:rsid w:val="00975B1B"/>
    <w:rsid w:val="00981079"/>
    <w:rsid w:val="00983AA4"/>
    <w:rsid w:val="00984312"/>
    <w:rsid w:val="00985A1A"/>
    <w:rsid w:val="009975D6"/>
    <w:rsid w:val="009A3311"/>
    <w:rsid w:val="009B4961"/>
    <w:rsid w:val="009C3A50"/>
    <w:rsid w:val="009C4395"/>
    <w:rsid w:val="009C5A5E"/>
    <w:rsid w:val="009C60CA"/>
    <w:rsid w:val="009D667E"/>
    <w:rsid w:val="00A0349B"/>
    <w:rsid w:val="00A04A27"/>
    <w:rsid w:val="00A04F4B"/>
    <w:rsid w:val="00A137B1"/>
    <w:rsid w:val="00A138F0"/>
    <w:rsid w:val="00A17132"/>
    <w:rsid w:val="00A22F79"/>
    <w:rsid w:val="00A339E6"/>
    <w:rsid w:val="00A34475"/>
    <w:rsid w:val="00A44E79"/>
    <w:rsid w:val="00A5014A"/>
    <w:rsid w:val="00A5227A"/>
    <w:rsid w:val="00A743C4"/>
    <w:rsid w:val="00A86CFB"/>
    <w:rsid w:val="00A97501"/>
    <w:rsid w:val="00AA7905"/>
    <w:rsid w:val="00AB2347"/>
    <w:rsid w:val="00AB4209"/>
    <w:rsid w:val="00AB515A"/>
    <w:rsid w:val="00AD0806"/>
    <w:rsid w:val="00AD1C4D"/>
    <w:rsid w:val="00AD660F"/>
    <w:rsid w:val="00AE6385"/>
    <w:rsid w:val="00AF0AD5"/>
    <w:rsid w:val="00AF1AD3"/>
    <w:rsid w:val="00B1067F"/>
    <w:rsid w:val="00B23470"/>
    <w:rsid w:val="00B24617"/>
    <w:rsid w:val="00B35CC5"/>
    <w:rsid w:val="00B425F8"/>
    <w:rsid w:val="00B42817"/>
    <w:rsid w:val="00B4520E"/>
    <w:rsid w:val="00B47B3E"/>
    <w:rsid w:val="00B51728"/>
    <w:rsid w:val="00B6200B"/>
    <w:rsid w:val="00B723EA"/>
    <w:rsid w:val="00B8212F"/>
    <w:rsid w:val="00B87856"/>
    <w:rsid w:val="00B951F9"/>
    <w:rsid w:val="00B95E0D"/>
    <w:rsid w:val="00BA3706"/>
    <w:rsid w:val="00BA6B08"/>
    <w:rsid w:val="00BB1F74"/>
    <w:rsid w:val="00BB2753"/>
    <w:rsid w:val="00BC5783"/>
    <w:rsid w:val="00BD2619"/>
    <w:rsid w:val="00BD66FA"/>
    <w:rsid w:val="00BE6763"/>
    <w:rsid w:val="00BF2149"/>
    <w:rsid w:val="00BF31E3"/>
    <w:rsid w:val="00BF7891"/>
    <w:rsid w:val="00C05BAA"/>
    <w:rsid w:val="00C1310B"/>
    <w:rsid w:val="00C20C47"/>
    <w:rsid w:val="00C30D10"/>
    <w:rsid w:val="00C36AAA"/>
    <w:rsid w:val="00C51C90"/>
    <w:rsid w:val="00C52E72"/>
    <w:rsid w:val="00C53B93"/>
    <w:rsid w:val="00C73C6C"/>
    <w:rsid w:val="00C74C31"/>
    <w:rsid w:val="00C77664"/>
    <w:rsid w:val="00C80409"/>
    <w:rsid w:val="00C93B2A"/>
    <w:rsid w:val="00C96F58"/>
    <w:rsid w:val="00CA2F74"/>
    <w:rsid w:val="00CC0DB0"/>
    <w:rsid w:val="00CC4850"/>
    <w:rsid w:val="00CD6290"/>
    <w:rsid w:val="00CE08B9"/>
    <w:rsid w:val="00CE56FC"/>
    <w:rsid w:val="00CE7CCE"/>
    <w:rsid w:val="00CF6FC0"/>
    <w:rsid w:val="00D0005D"/>
    <w:rsid w:val="00D007AD"/>
    <w:rsid w:val="00D0529A"/>
    <w:rsid w:val="00D161A2"/>
    <w:rsid w:val="00D1769F"/>
    <w:rsid w:val="00D24263"/>
    <w:rsid w:val="00D25DFE"/>
    <w:rsid w:val="00D26A16"/>
    <w:rsid w:val="00D3208B"/>
    <w:rsid w:val="00D3213B"/>
    <w:rsid w:val="00D35259"/>
    <w:rsid w:val="00D44DB0"/>
    <w:rsid w:val="00D5407E"/>
    <w:rsid w:val="00D555F3"/>
    <w:rsid w:val="00D56F57"/>
    <w:rsid w:val="00D64510"/>
    <w:rsid w:val="00D678E8"/>
    <w:rsid w:val="00D76906"/>
    <w:rsid w:val="00D80A97"/>
    <w:rsid w:val="00D825FB"/>
    <w:rsid w:val="00D92359"/>
    <w:rsid w:val="00DA733A"/>
    <w:rsid w:val="00DC3FC2"/>
    <w:rsid w:val="00DD2EF0"/>
    <w:rsid w:val="00DE628F"/>
    <w:rsid w:val="00DF48C8"/>
    <w:rsid w:val="00DF70A7"/>
    <w:rsid w:val="00DF74B1"/>
    <w:rsid w:val="00E01427"/>
    <w:rsid w:val="00E033A3"/>
    <w:rsid w:val="00E04C65"/>
    <w:rsid w:val="00E0763A"/>
    <w:rsid w:val="00E07B0C"/>
    <w:rsid w:val="00E2132C"/>
    <w:rsid w:val="00E24F87"/>
    <w:rsid w:val="00E31ADA"/>
    <w:rsid w:val="00E32925"/>
    <w:rsid w:val="00E372F9"/>
    <w:rsid w:val="00E410DA"/>
    <w:rsid w:val="00E51BEE"/>
    <w:rsid w:val="00E52009"/>
    <w:rsid w:val="00E54AD9"/>
    <w:rsid w:val="00E6361C"/>
    <w:rsid w:val="00E732A6"/>
    <w:rsid w:val="00E7577F"/>
    <w:rsid w:val="00E82FAA"/>
    <w:rsid w:val="00E91F20"/>
    <w:rsid w:val="00E93CCD"/>
    <w:rsid w:val="00EA160A"/>
    <w:rsid w:val="00EA797E"/>
    <w:rsid w:val="00EB4DC4"/>
    <w:rsid w:val="00EC2132"/>
    <w:rsid w:val="00EC36CC"/>
    <w:rsid w:val="00EC7D9E"/>
    <w:rsid w:val="00EC7F98"/>
    <w:rsid w:val="00ED02AE"/>
    <w:rsid w:val="00ED45BC"/>
    <w:rsid w:val="00ED7A0D"/>
    <w:rsid w:val="00EF4621"/>
    <w:rsid w:val="00EF52DB"/>
    <w:rsid w:val="00F04D73"/>
    <w:rsid w:val="00F0546C"/>
    <w:rsid w:val="00F07DD1"/>
    <w:rsid w:val="00F1541E"/>
    <w:rsid w:val="00F163A6"/>
    <w:rsid w:val="00F20032"/>
    <w:rsid w:val="00F2023B"/>
    <w:rsid w:val="00F32374"/>
    <w:rsid w:val="00F37908"/>
    <w:rsid w:val="00F400D5"/>
    <w:rsid w:val="00F453C5"/>
    <w:rsid w:val="00F472E4"/>
    <w:rsid w:val="00F55E31"/>
    <w:rsid w:val="00F618C3"/>
    <w:rsid w:val="00F61C76"/>
    <w:rsid w:val="00F636EE"/>
    <w:rsid w:val="00F6765B"/>
    <w:rsid w:val="00F72878"/>
    <w:rsid w:val="00F77D2F"/>
    <w:rsid w:val="00F8409D"/>
    <w:rsid w:val="00F86846"/>
    <w:rsid w:val="00F87EDD"/>
    <w:rsid w:val="00F92622"/>
    <w:rsid w:val="00F9785F"/>
    <w:rsid w:val="00FA1908"/>
    <w:rsid w:val="00FA5C10"/>
    <w:rsid w:val="00FA5DA7"/>
    <w:rsid w:val="00FC4055"/>
    <w:rsid w:val="00FE3A4E"/>
    <w:rsid w:val="00FE3A80"/>
    <w:rsid w:val="00FF2B02"/>
    <w:rsid w:val="00FF5449"/>
    <w:rsid w:val="00FF5663"/>
    <w:rsid w:val="00FF6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1401A"/>
  <w15:docId w15:val="{503AF420-CEEE-466B-8370-4716AED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B1"/>
    <w:pPr>
      <w:spacing w:after="200" w:line="276" w:lineRule="auto"/>
    </w:pPr>
    <w:rPr>
      <w:sz w:val="22"/>
      <w:szCs w:val="22"/>
      <w:lang w:val="en-US" w:eastAsia="en-US"/>
    </w:rPr>
  </w:style>
  <w:style w:type="paragraph" w:styleId="Heading1">
    <w:name w:val="heading 1"/>
    <w:basedOn w:val="Normal"/>
    <w:next w:val="Normal"/>
    <w:link w:val="Heading1Char"/>
    <w:qFormat/>
    <w:rsid w:val="00F400D5"/>
    <w:pPr>
      <w:keepNext/>
      <w:spacing w:before="240" w:after="60" w:line="240" w:lineRule="auto"/>
      <w:outlineLvl w:val="0"/>
    </w:pPr>
    <w:rPr>
      <w:rFonts w:eastAsia="Times New Roman"/>
      <w:b/>
      <w:bCs/>
      <w:kern w:val="32"/>
      <w:sz w:val="32"/>
      <w:szCs w:val="32"/>
      <w:lang w:val="en-GB" w:eastAsia="en-GB"/>
    </w:rPr>
  </w:style>
  <w:style w:type="paragraph" w:styleId="Heading2">
    <w:name w:val="heading 2"/>
    <w:basedOn w:val="Normal"/>
    <w:next w:val="Normal"/>
    <w:link w:val="Heading2Char"/>
    <w:semiHidden/>
    <w:unhideWhenUsed/>
    <w:qFormat/>
    <w:rsid w:val="00F400D5"/>
    <w:pPr>
      <w:keepNext/>
      <w:spacing w:before="240" w:after="60" w:line="240" w:lineRule="auto"/>
      <w:outlineLvl w:val="1"/>
    </w:pPr>
    <w:rPr>
      <w:rFonts w:ascii="Cambria" w:eastAsia="Times New Roman" w:hAnsi="Cambria"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4B1"/>
    <w:pPr>
      <w:tabs>
        <w:tab w:val="center" w:pos="4680"/>
        <w:tab w:val="right" w:pos="9360"/>
      </w:tabs>
    </w:pPr>
  </w:style>
  <w:style w:type="character" w:customStyle="1" w:styleId="FooterChar">
    <w:name w:val="Footer Char"/>
    <w:link w:val="Footer"/>
    <w:uiPriority w:val="99"/>
    <w:rsid w:val="00DF74B1"/>
    <w:rPr>
      <w:sz w:val="22"/>
      <w:szCs w:val="22"/>
    </w:rPr>
  </w:style>
  <w:style w:type="table" w:styleId="TableGrid">
    <w:name w:val="Table Grid"/>
    <w:basedOn w:val="TableNormal"/>
    <w:rsid w:val="00754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10186"/>
    <w:rPr>
      <w:sz w:val="16"/>
      <w:szCs w:val="16"/>
    </w:rPr>
  </w:style>
  <w:style w:type="paragraph" w:styleId="CommentText">
    <w:name w:val="annotation text"/>
    <w:basedOn w:val="Normal"/>
    <w:link w:val="CommentTextChar"/>
    <w:uiPriority w:val="99"/>
    <w:unhideWhenUsed/>
    <w:rsid w:val="00510186"/>
    <w:rPr>
      <w:sz w:val="20"/>
      <w:szCs w:val="20"/>
    </w:rPr>
  </w:style>
  <w:style w:type="character" w:customStyle="1" w:styleId="CommentTextChar">
    <w:name w:val="Comment Text Char"/>
    <w:basedOn w:val="DefaultParagraphFont"/>
    <w:link w:val="CommentText"/>
    <w:uiPriority w:val="99"/>
    <w:rsid w:val="00510186"/>
  </w:style>
  <w:style w:type="paragraph" w:styleId="CommentSubject">
    <w:name w:val="annotation subject"/>
    <w:basedOn w:val="CommentText"/>
    <w:next w:val="CommentText"/>
    <w:link w:val="CommentSubjectChar"/>
    <w:unhideWhenUsed/>
    <w:rsid w:val="00510186"/>
    <w:rPr>
      <w:b/>
      <w:bCs/>
    </w:rPr>
  </w:style>
  <w:style w:type="character" w:customStyle="1" w:styleId="CommentSubjectChar">
    <w:name w:val="Comment Subject Char"/>
    <w:link w:val="CommentSubject"/>
    <w:rsid w:val="00510186"/>
    <w:rPr>
      <w:b/>
      <w:bCs/>
    </w:rPr>
  </w:style>
  <w:style w:type="paragraph" w:styleId="BalloonText">
    <w:name w:val="Balloon Text"/>
    <w:basedOn w:val="Normal"/>
    <w:link w:val="BalloonTextChar"/>
    <w:semiHidden/>
    <w:unhideWhenUsed/>
    <w:rsid w:val="005101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0186"/>
    <w:rPr>
      <w:rFonts w:ascii="Tahoma" w:hAnsi="Tahoma" w:cs="Tahoma"/>
      <w:sz w:val="16"/>
      <w:szCs w:val="16"/>
    </w:rPr>
  </w:style>
  <w:style w:type="paragraph" w:styleId="Header">
    <w:name w:val="header"/>
    <w:basedOn w:val="Normal"/>
    <w:link w:val="HeaderChar"/>
    <w:unhideWhenUsed/>
    <w:rsid w:val="00510186"/>
    <w:pPr>
      <w:tabs>
        <w:tab w:val="center" w:pos="4680"/>
        <w:tab w:val="right" w:pos="9360"/>
      </w:tabs>
    </w:pPr>
  </w:style>
  <w:style w:type="character" w:customStyle="1" w:styleId="HeaderChar">
    <w:name w:val="Header Char"/>
    <w:link w:val="Header"/>
    <w:uiPriority w:val="99"/>
    <w:rsid w:val="00510186"/>
    <w:rPr>
      <w:sz w:val="22"/>
      <w:szCs w:val="22"/>
    </w:rPr>
  </w:style>
  <w:style w:type="character" w:styleId="PageNumber">
    <w:name w:val="page number"/>
    <w:rsid w:val="00BF2149"/>
  </w:style>
  <w:style w:type="paragraph" w:styleId="ListParagraph">
    <w:name w:val="List Paragraph"/>
    <w:aliases w:val="Akapit z listą BS,Colorful List - Accent 11,Listenabsatz"/>
    <w:basedOn w:val="Normal"/>
    <w:link w:val="ListParagraphChar"/>
    <w:uiPriority w:val="34"/>
    <w:qFormat/>
    <w:rsid w:val="00250ACE"/>
    <w:pPr>
      <w:spacing w:after="0" w:line="240" w:lineRule="auto"/>
      <w:ind w:left="720"/>
      <w:contextualSpacing/>
    </w:pPr>
    <w:rPr>
      <w:rFonts w:eastAsia="Times New Roman"/>
      <w:lang w:val="en-GB" w:eastAsia="en-GB"/>
    </w:rPr>
  </w:style>
  <w:style w:type="character" w:styleId="Strong">
    <w:name w:val="Strong"/>
    <w:qFormat/>
    <w:rsid w:val="00250ACE"/>
    <w:rPr>
      <w:b/>
      <w:bCs/>
    </w:rPr>
  </w:style>
  <w:style w:type="character" w:customStyle="1" w:styleId="Heading1Char">
    <w:name w:val="Heading 1 Char"/>
    <w:link w:val="Heading1"/>
    <w:rsid w:val="00F400D5"/>
    <w:rPr>
      <w:rFonts w:eastAsia="Times New Roman"/>
      <w:b/>
      <w:bCs/>
      <w:kern w:val="32"/>
      <w:sz w:val="32"/>
      <w:szCs w:val="32"/>
      <w:lang w:val="en-GB" w:eastAsia="en-GB"/>
    </w:rPr>
  </w:style>
  <w:style w:type="character" w:customStyle="1" w:styleId="Heading2Char">
    <w:name w:val="Heading 2 Char"/>
    <w:link w:val="Heading2"/>
    <w:semiHidden/>
    <w:rsid w:val="00F400D5"/>
    <w:rPr>
      <w:rFonts w:ascii="Cambria" w:eastAsia="Times New Roman" w:hAnsi="Cambria" w:cs="Times New Roman"/>
      <w:b/>
      <w:bCs/>
      <w:i/>
      <w:iCs/>
      <w:sz w:val="28"/>
      <w:szCs w:val="28"/>
      <w:lang w:val="en-GB" w:eastAsia="en-GB"/>
    </w:rPr>
  </w:style>
  <w:style w:type="paragraph" w:styleId="Subtitle">
    <w:name w:val="Subtitle"/>
    <w:basedOn w:val="Normal"/>
    <w:link w:val="SubtitleChar"/>
    <w:qFormat/>
    <w:rsid w:val="00F400D5"/>
    <w:pPr>
      <w:spacing w:before="120" w:after="120" w:line="240" w:lineRule="auto"/>
      <w:jc w:val="center"/>
    </w:pPr>
    <w:rPr>
      <w:rFonts w:ascii="Century Gothic" w:eastAsia="Times New Roman" w:hAnsi="Century Gothic"/>
      <w:smallCaps/>
      <w:lang w:val="en-GB"/>
    </w:rPr>
  </w:style>
  <w:style w:type="character" w:customStyle="1" w:styleId="SubtitleChar">
    <w:name w:val="Subtitle Char"/>
    <w:link w:val="Subtitle"/>
    <w:rsid w:val="00F400D5"/>
    <w:rPr>
      <w:rFonts w:ascii="Century Gothic" w:eastAsia="Times New Roman" w:hAnsi="Century Gothic"/>
      <w:smallCaps/>
      <w:sz w:val="22"/>
      <w:szCs w:val="22"/>
      <w:lang w:val="en-GB"/>
    </w:rPr>
  </w:style>
  <w:style w:type="paragraph" w:styleId="FootnoteText">
    <w:name w:val="footnote text"/>
    <w:aliases w:val="footnotes,Footnote Text Char2 Char,Footnote Text Char Char1 Char,Footnote Text Char2 Char Char Char,Footnote Text Char1 Char Char Char Char,Footnote Text Char Char Char Char Char Char,Footnote"/>
    <w:basedOn w:val="Normal"/>
    <w:link w:val="FootnoteTextChar"/>
    <w:uiPriority w:val="99"/>
    <w:qFormat/>
    <w:rsid w:val="00F400D5"/>
    <w:pPr>
      <w:spacing w:after="0" w:line="240" w:lineRule="auto"/>
    </w:pPr>
    <w:rPr>
      <w:rFonts w:eastAsia="Times New Roman"/>
      <w:sz w:val="20"/>
      <w:szCs w:val="20"/>
      <w:lang w:val="en-GB" w:eastAsia="en-GB"/>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Footnote Char"/>
    <w:link w:val="FootnoteText"/>
    <w:uiPriority w:val="99"/>
    <w:rsid w:val="00F400D5"/>
    <w:rPr>
      <w:rFonts w:eastAsia="Times New Roman"/>
      <w:lang w:val="en-GB" w:eastAsia="en-GB"/>
    </w:rPr>
  </w:style>
  <w:style w:type="character" w:styleId="FootnoteReference">
    <w:name w:val="footnote reference"/>
    <w:aliases w:val="Footnote Refernece,Footnotes refss,callout,16 Point,4_G,BVI Char,BVI FNR Char,Footnote Reference Number,Footnote Reference_LVL6,Footnote Reference_LVL61,Footnote Reference_LVL62,Footnote Reference_LVL63,Footnote symbol,fr,ftref"/>
    <w:link w:val="BVI"/>
    <w:qFormat/>
    <w:rsid w:val="00F400D5"/>
    <w:rPr>
      <w:vertAlign w:val="superscript"/>
    </w:rPr>
  </w:style>
  <w:style w:type="character" w:styleId="Hyperlink">
    <w:name w:val="Hyperlink"/>
    <w:uiPriority w:val="99"/>
    <w:rsid w:val="00F400D5"/>
    <w:rPr>
      <w:color w:val="0000FF"/>
      <w:u w:val="single"/>
    </w:rPr>
  </w:style>
  <w:style w:type="paragraph" w:styleId="TOC1">
    <w:name w:val="toc 1"/>
    <w:basedOn w:val="Normal"/>
    <w:next w:val="Normal"/>
    <w:autoRedefine/>
    <w:uiPriority w:val="39"/>
    <w:rsid w:val="00F400D5"/>
    <w:pPr>
      <w:tabs>
        <w:tab w:val="right" w:leader="dot" w:pos="9923"/>
      </w:tabs>
      <w:spacing w:after="0" w:line="500" w:lineRule="atLeast"/>
    </w:pPr>
    <w:rPr>
      <w:rFonts w:ascii="Helvetica" w:eastAsia="Times New Roman" w:hAnsi="Helvetica"/>
      <w:noProof/>
      <w:lang w:val="en-GB" w:eastAsia="en-GB"/>
    </w:rPr>
  </w:style>
  <w:style w:type="paragraph" w:customStyle="1" w:styleId="Heading2Level2">
    <w:name w:val="Heading2_Level2"/>
    <w:basedOn w:val="Normal"/>
    <w:rsid w:val="00F400D5"/>
    <w:pPr>
      <w:numPr>
        <w:numId w:val="2"/>
      </w:numPr>
      <w:suppressAutoHyphens/>
      <w:spacing w:after="0" w:line="240" w:lineRule="auto"/>
    </w:pPr>
    <w:rPr>
      <w:rFonts w:eastAsia="Times New Roman"/>
      <w:lang w:val="en-GB" w:eastAsia="ar-SA"/>
    </w:rPr>
  </w:style>
  <w:style w:type="paragraph" w:customStyle="1" w:styleId="StyleParagrapheAutoLeft0Firstline0">
    <w:name w:val="Style =Paragraphe_Auto + Left:  0&quot; First line:  0&quot;"/>
    <w:basedOn w:val="Normal"/>
    <w:rsid w:val="00F400D5"/>
    <w:pPr>
      <w:keepLines/>
      <w:numPr>
        <w:numId w:val="3"/>
      </w:numPr>
      <w:tabs>
        <w:tab w:val="left" w:pos="737"/>
      </w:tabs>
      <w:suppressAutoHyphens/>
      <w:spacing w:before="120" w:after="120" w:line="240" w:lineRule="auto"/>
      <w:jc w:val="both"/>
    </w:pPr>
    <w:rPr>
      <w:rFonts w:eastAsia="Times New Roman" w:cs="Times New Roman"/>
      <w:szCs w:val="20"/>
      <w:lang w:eastAsia="ar-SA"/>
    </w:rPr>
  </w:style>
  <w:style w:type="paragraph" w:customStyle="1" w:styleId="Preamble-Appendix">
    <w:name w:val="Preamble-Appendix"/>
    <w:basedOn w:val="Normal"/>
    <w:rsid w:val="00F400D5"/>
    <w:pPr>
      <w:spacing w:after="0" w:line="240" w:lineRule="auto"/>
      <w:outlineLvl w:val="0"/>
    </w:pPr>
    <w:rPr>
      <w:b/>
      <w:bCs/>
      <w:sz w:val="32"/>
      <w:szCs w:val="32"/>
      <w:lang w:val="en-GB" w:eastAsia="en-GB"/>
    </w:rPr>
  </w:style>
  <w:style w:type="paragraph" w:customStyle="1" w:styleId="Default">
    <w:name w:val="Default"/>
    <w:rsid w:val="00F400D5"/>
    <w:pPr>
      <w:autoSpaceDE w:val="0"/>
      <w:autoSpaceDN w:val="0"/>
      <w:adjustRightInd w:val="0"/>
    </w:pPr>
    <w:rPr>
      <w:rFonts w:eastAsia="Times New Roman"/>
      <w:color w:val="000000"/>
      <w:sz w:val="24"/>
      <w:szCs w:val="24"/>
    </w:rPr>
  </w:style>
  <w:style w:type="character" w:customStyle="1" w:styleId="auto-style381">
    <w:name w:val="auto-style381"/>
    <w:rsid w:val="00F400D5"/>
    <w:rPr>
      <w:color w:val="000000"/>
      <w:sz w:val="24"/>
      <w:szCs w:val="24"/>
    </w:rPr>
  </w:style>
  <w:style w:type="paragraph" w:customStyle="1" w:styleId="ParagrapheAuto">
    <w:name w:val="=Paragraphe_Auto"/>
    <w:basedOn w:val="Normal"/>
    <w:autoRedefine/>
    <w:rsid w:val="00F400D5"/>
    <w:pPr>
      <w:keepLines/>
      <w:numPr>
        <w:numId w:val="4"/>
      </w:numPr>
      <w:tabs>
        <w:tab w:val="clear" w:pos="851"/>
      </w:tabs>
      <w:spacing w:after="0" w:line="240" w:lineRule="auto"/>
      <w:jc w:val="both"/>
    </w:pPr>
    <w:rPr>
      <w:rFonts w:eastAsia="Times New Roman"/>
      <w:b/>
      <w:bCs/>
      <w:lang w:val="en-GB" w:eastAsia="en-GB"/>
    </w:rPr>
  </w:style>
  <w:style w:type="character" w:customStyle="1" w:styleId="artdescr">
    <w:name w:val="artdescr"/>
    <w:rsid w:val="00F400D5"/>
  </w:style>
  <w:style w:type="character" w:styleId="Emphasis">
    <w:name w:val="Emphasis"/>
    <w:uiPriority w:val="20"/>
    <w:qFormat/>
    <w:rsid w:val="00F400D5"/>
    <w:rPr>
      <w:i/>
      <w:iCs/>
    </w:rPr>
  </w:style>
  <w:style w:type="paragraph" w:styleId="PlainText">
    <w:name w:val="Plain Text"/>
    <w:basedOn w:val="Normal"/>
    <w:link w:val="PlainTextChar"/>
    <w:uiPriority w:val="99"/>
    <w:unhideWhenUsed/>
    <w:rsid w:val="00F400D5"/>
    <w:pPr>
      <w:spacing w:after="0" w:line="240" w:lineRule="auto"/>
    </w:pPr>
    <w:rPr>
      <w:rFonts w:ascii="Calibri" w:hAnsi="Calibri" w:cs="Times New Roman"/>
      <w:szCs w:val="21"/>
    </w:rPr>
  </w:style>
  <w:style w:type="character" w:customStyle="1" w:styleId="PlainTextChar">
    <w:name w:val="Plain Text Char"/>
    <w:link w:val="PlainText"/>
    <w:uiPriority w:val="99"/>
    <w:rsid w:val="00F400D5"/>
    <w:rPr>
      <w:rFonts w:ascii="Calibri" w:hAnsi="Calibri" w:cs="Times New Roman"/>
      <w:sz w:val="22"/>
      <w:szCs w:val="21"/>
    </w:rPr>
  </w:style>
  <w:style w:type="paragraph" w:customStyle="1" w:styleId="Standard">
    <w:name w:val="Standard"/>
    <w:rsid w:val="00F400D5"/>
    <w:pPr>
      <w:widowControl w:val="0"/>
      <w:suppressAutoHyphens/>
      <w:autoSpaceDN w:val="0"/>
    </w:pPr>
    <w:rPr>
      <w:rFonts w:ascii="Times New Roman" w:eastAsia="SimSun" w:hAnsi="Times New Roman" w:cs="Mangal"/>
      <w:kern w:val="3"/>
      <w:sz w:val="24"/>
      <w:szCs w:val="24"/>
      <w:lang w:eastAsia="zh-CN" w:bidi="hi-IN"/>
    </w:rPr>
  </w:style>
  <w:style w:type="paragraph" w:styleId="TOC3">
    <w:name w:val="toc 3"/>
    <w:basedOn w:val="Normal"/>
    <w:next w:val="Normal"/>
    <w:autoRedefine/>
    <w:uiPriority w:val="39"/>
    <w:rsid w:val="00F400D5"/>
    <w:pPr>
      <w:spacing w:after="0" w:line="240" w:lineRule="auto"/>
      <w:ind w:left="440"/>
    </w:pPr>
    <w:rPr>
      <w:rFonts w:eastAsia="Times New Roman"/>
      <w:lang w:val="en-GB" w:eastAsia="en-GB"/>
    </w:rPr>
  </w:style>
  <w:style w:type="character" w:customStyle="1" w:styleId="hps">
    <w:name w:val="hps"/>
    <w:rsid w:val="00F400D5"/>
  </w:style>
  <w:style w:type="paragraph" w:styleId="NoSpacing">
    <w:name w:val="No Spacing"/>
    <w:qFormat/>
    <w:rsid w:val="00F400D5"/>
    <w:rPr>
      <w:rFonts w:ascii="Calibri" w:eastAsia="Times New Roman" w:hAnsi="Calibri" w:cs="Calibri"/>
      <w:sz w:val="22"/>
      <w:szCs w:val="22"/>
      <w:lang w:val="ru-RU" w:eastAsia="zh-CN"/>
    </w:rPr>
  </w:style>
  <w:style w:type="paragraph" w:styleId="HTMLPreformatted">
    <w:name w:val="HTML Preformatted"/>
    <w:basedOn w:val="Normal"/>
    <w:link w:val="HTMLPreformattedChar"/>
    <w:rsid w:val="00F4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link w:val="HTMLPreformatted"/>
    <w:rsid w:val="00F400D5"/>
    <w:rPr>
      <w:rFonts w:ascii="Courier New" w:eastAsia="Times New Roman" w:hAnsi="Courier New" w:cs="Courier New"/>
      <w:lang w:val="ru-RU" w:eastAsia="ru-RU"/>
    </w:rPr>
  </w:style>
  <w:style w:type="paragraph" w:customStyle="1" w:styleId="Style10ptUnderlineJustifiedLeft05">
    <w:name w:val="Style 10 pt Underline Justified Left:  0.5&quot;"/>
    <w:basedOn w:val="Normal"/>
    <w:rsid w:val="00F400D5"/>
    <w:pPr>
      <w:spacing w:before="120" w:after="240" w:line="240" w:lineRule="auto"/>
      <w:ind w:left="720"/>
      <w:jc w:val="both"/>
    </w:pPr>
    <w:rPr>
      <w:rFonts w:eastAsia="Times New Roman" w:cs="Times New Roman"/>
      <w:sz w:val="20"/>
      <w:szCs w:val="20"/>
      <w:u w:val="single"/>
      <w:lang w:val="fr-FR" w:eastAsia="en-GB"/>
    </w:rPr>
  </w:style>
  <w:style w:type="paragraph" w:styleId="NormalWeb">
    <w:name w:val="Normal (Web)"/>
    <w:basedOn w:val="Normal"/>
    <w:rsid w:val="00F400D5"/>
    <w:pPr>
      <w:spacing w:before="100" w:beforeAutospacing="1" w:after="100" w:afterAutospacing="1" w:line="240" w:lineRule="auto"/>
    </w:pPr>
    <w:rPr>
      <w:rFonts w:ascii="Verdana" w:eastAsia="Times New Roman" w:hAnsi="Verdana" w:cs="Times New Roman"/>
      <w:sz w:val="24"/>
      <w:szCs w:val="24"/>
    </w:rPr>
  </w:style>
  <w:style w:type="character" w:styleId="FollowedHyperlink">
    <w:name w:val="FollowedHyperlink"/>
    <w:basedOn w:val="DefaultParagraphFont"/>
    <w:uiPriority w:val="99"/>
    <w:semiHidden/>
    <w:unhideWhenUsed/>
    <w:rsid w:val="009B4961"/>
    <w:rPr>
      <w:color w:val="800080" w:themeColor="followedHyperlink"/>
      <w:u w:val="single"/>
    </w:rPr>
  </w:style>
  <w:style w:type="character" w:customStyle="1" w:styleId="tgc">
    <w:name w:val="_tgc"/>
    <w:basedOn w:val="DefaultParagraphFont"/>
    <w:rsid w:val="007677B4"/>
  </w:style>
  <w:style w:type="character" w:customStyle="1" w:styleId="small4">
    <w:name w:val="small4"/>
    <w:basedOn w:val="DefaultParagraphFont"/>
    <w:rsid w:val="00E01427"/>
  </w:style>
  <w:style w:type="paragraph" w:styleId="TOCHeading">
    <w:name w:val="TOC Heading"/>
    <w:basedOn w:val="Heading1"/>
    <w:next w:val="Normal"/>
    <w:uiPriority w:val="39"/>
    <w:semiHidden/>
    <w:unhideWhenUsed/>
    <w:qFormat/>
    <w:rsid w:val="0097529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5F5470"/>
    <w:rPr>
      <w:sz w:val="22"/>
      <w:szCs w:val="22"/>
      <w:lang w:val="en-US" w:eastAsia="en-US"/>
    </w:rPr>
  </w:style>
  <w:style w:type="character" w:customStyle="1" w:styleId="ListParagraphChar">
    <w:name w:val="List Paragraph Char"/>
    <w:aliases w:val="Akapit z listą BS Char,Colorful List - Accent 11 Char,Listenabsatz Char"/>
    <w:link w:val="ListParagraph"/>
    <w:uiPriority w:val="34"/>
    <w:locked/>
    <w:rsid w:val="006115C1"/>
    <w:rPr>
      <w:rFonts w:eastAsia="Times New Roman"/>
      <w:sz w:val="22"/>
      <w:szCs w:val="22"/>
    </w:rPr>
  </w:style>
  <w:style w:type="paragraph" w:customStyle="1" w:styleId="BVI">
    <w:name w:val="BVI"/>
    <w:basedOn w:val="Normal"/>
    <w:link w:val="FootnoteReference"/>
    <w:rsid w:val="006115C1"/>
    <w:pPr>
      <w:spacing w:after="160" w:line="240" w:lineRule="exact"/>
      <w:jc w:val="both"/>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01092">
      <w:bodyDiv w:val="1"/>
      <w:marLeft w:val="0"/>
      <w:marRight w:val="0"/>
      <w:marTop w:val="0"/>
      <w:marBottom w:val="0"/>
      <w:divBdr>
        <w:top w:val="none" w:sz="0" w:space="0" w:color="auto"/>
        <w:left w:val="none" w:sz="0" w:space="0" w:color="auto"/>
        <w:bottom w:val="none" w:sz="0" w:space="0" w:color="auto"/>
        <w:right w:val="none" w:sz="0" w:space="0" w:color="auto"/>
      </w:divBdr>
    </w:div>
    <w:div w:id="366180304">
      <w:bodyDiv w:val="1"/>
      <w:marLeft w:val="0"/>
      <w:marRight w:val="0"/>
      <w:marTop w:val="0"/>
      <w:marBottom w:val="0"/>
      <w:divBdr>
        <w:top w:val="none" w:sz="0" w:space="0" w:color="auto"/>
        <w:left w:val="none" w:sz="0" w:space="0" w:color="auto"/>
        <w:bottom w:val="none" w:sz="0" w:space="0" w:color="auto"/>
        <w:right w:val="none" w:sz="0" w:space="0" w:color="auto"/>
      </w:divBdr>
      <w:divsChild>
        <w:div w:id="607003374">
          <w:marLeft w:val="0"/>
          <w:marRight w:val="0"/>
          <w:marTop w:val="0"/>
          <w:marBottom w:val="0"/>
          <w:divBdr>
            <w:top w:val="none" w:sz="0" w:space="0" w:color="auto"/>
            <w:left w:val="none" w:sz="0" w:space="0" w:color="auto"/>
            <w:bottom w:val="none" w:sz="0" w:space="0" w:color="auto"/>
            <w:right w:val="none" w:sz="0" w:space="0" w:color="auto"/>
          </w:divBdr>
          <w:divsChild>
            <w:div w:id="956595203">
              <w:marLeft w:val="0"/>
              <w:marRight w:val="0"/>
              <w:marTop w:val="0"/>
              <w:marBottom w:val="0"/>
              <w:divBdr>
                <w:top w:val="none" w:sz="0" w:space="0" w:color="auto"/>
                <w:left w:val="none" w:sz="0" w:space="0" w:color="auto"/>
                <w:bottom w:val="none" w:sz="0" w:space="0" w:color="auto"/>
                <w:right w:val="none" w:sz="0" w:space="0" w:color="auto"/>
              </w:divBdr>
              <w:divsChild>
                <w:div w:id="117921619">
                  <w:marLeft w:val="0"/>
                  <w:marRight w:val="0"/>
                  <w:marTop w:val="0"/>
                  <w:marBottom w:val="0"/>
                  <w:divBdr>
                    <w:top w:val="none" w:sz="0" w:space="0" w:color="auto"/>
                    <w:left w:val="none" w:sz="0" w:space="0" w:color="auto"/>
                    <w:bottom w:val="none" w:sz="0" w:space="0" w:color="auto"/>
                    <w:right w:val="none" w:sz="0" w:space="0" w:color="auto"/>
                  </w:divBdr>
                  <w:divsChild>
                    <w:div w:id="1004092784">
                      <w:marLeft w:val="0"/>
                      <w:marRight w:val="0"/>
                      <w:marTop w:val="0"/>
                      <w:marBottom w:val="0"/>
                      <w:divBdr>
                        <w:top w:val="none" w:sz="0" w:space="0" w:color="auto"/>
                        <w:left w:val="none" w:sz="0" w:space="0" w:color="auto"/>
                        <w:bottom w:val="none" w:sz="0" w:space="0" w:color="auto"/>
                        <w:right w:val="none" w:sz="0" w:space="0" w:color="auto"/>
                      </w:divBdr>
                      <w:divsChild>
                        <w:div w:id="1595555125">
                          <w:marLeft w:val="0"/>
                          <w:marRight w:val="0"/>
                          <w:marTop w:val="0"/>
                          <w:marBottom w:val="0"/>
                          <w:divBdr>
                            <w:top w:val="none" w:sz="0" w:space="0" w:color="auto"/>
                            <w:left w:val="none" w:sz="0" w:space="0" w:color="auto"/>
                            <w:bottom w:val="none" w:sz="0" w:space="0" w:color="auto"/>
                            <w:right w:val="none" w:sz="0" w:space="0" w:color="auto"/>
                          </w:divBdr>
                          <w:divsChild>
                            <w:div w:id="1277715389">
                              <w:marLeft w:val="0"/>
                              <w:marRight w:val="0"/>
                              <w:marTop w:val="0"/>
                              <w:marBottom w:val="0"/>
                              <w:divBdr>
                                <w:top w:val="none" w:sz="0" w:space="0" w:color="auto"/>
                                <w:left w:val="none" w:sz="0" w:space="0" w:color="auto"/>
                                <w:bottom w:val="none" w:sz="0" w:space="0" w:color="auto"/>
                                <w:right w:val="none" w:sz="0" w:space="0" w:color="auto"/>
                              </w:divBdr>
                              <w:divsChild>
                                <w:div w:id="720321222">
                                  <w:marLeft w:val="-225"/>
                                  <w:marRight w:val="-225"/>
                                  <w:marTop w:val="0"/>
                                  <w:marBottom w:val="0"/>
                                  <w:divBdr>
                                    <w:top w:val="none" w:sz="0" w:space="0" w:color="auto"/>
                                    <w:left w:val="none" w:sz="0" w:space="0" w:color="auto"/>
                                    <w:bottom w:val="none" w:sz="0" w:space="0" w:color="auto"/>
                                    <w:right w:val="none" w:sz="0" w:space="0" w:color="auto"/>
                                  </w:divBdr>
                                  <w:divsChild>
                                    <w:div w:id="1725136619">
                                      <w:marLeft w:val="0"/>
                                      <w:marRight w:val="0"/>
                                      <w:marTop w:val="0"/>
                                      <w:marBottom w:val="0"/>
                                      <w:divBdr>
                                        <w:top w:val="none" w:sz="0" w:space="0" w:color="auto"/>
                                        <w:left w:val="none" w:sz="0" w:space="0" w:color="auto"/>
                                        <w:bottom w:val="none" w:sz="0" w:space="0" w:color="auto"/>
                                        <w:right w:val="none" w:sz="0" w:space="0" w:color="auto"/>
                                      </w:divBdr>
                                      <w:divsChild>
                                        <w:div w:id="1696809160">
                                          <w:marLeft w:val="0"/>
                                          <w:marRight w:val="0"/>
                                          <w:marTop w:val="0"/>
                                          <w:marBottom w:val="0"/>
                                          <w:divBdr>
                                            <w:top w:val="none" w:sz="0" w:space="0" w:color="auto"/>
                                            <w:left w:val="none" w:sz="0" w:space="0" w:color="auto"/>
                                            <w:bottom w:val="none" w:sz="0" w:space="0" w:color="auto"/>
                                            <w:right w:val="none" w:sz="0" w:space="0" w:color="auto"/>
                                          </w:divBdr>
                                          <w:divsChild>
                                            <w:div w:id="297498538">
                                              <w:marLeft w:val="0"/>
                                              <w:marRight w:val="0"/>
                                              <w:marTop w:val="0"/>
                                              <w:marBottom w:val="0"/>
                                              <w:divBdr>
                                                <w:top w:val="single" w:sz="6" w:space="0" w:color="EEEEEE"/>
                                                <w:left w:val="single" w:sz="6" w:space="0" w:color="EEEEEE"/>
                                                <w:bottom w:val="single" w:sz="6" w:space="0" w:color="EEEEEE"/>
                                                <w:right w:val="single" w:sz="6" w:space="0" w:color="EEEEEE"/>
                                              </w:divBdr>
                                              <w:divsChild>
                                                <w:div w:id="1658723170">
                                                  <w:marLeft w:val="0"/>
                                                  <w:marRight w:val="0"/>
                                                  <w:marTop w:val="0"/>
                                                  <w:marBottom w:val="0"/>
                                                  <w:divBdr>
                                                    <w:top w:val="none" w:sz="0" w:space="0" w:color="auto"/>
                                                    <w:left w:val="none" w:sz="0" w:space="0" w:color="auto"/>
                                                    <w:bottom w:val="none" w:sz="0" w:space="0" w:color="auto"/>
                                                    <w:right w:val="none" w:sz="0" w:space="0" w:color="auto"/>
                                                  </w:divBdr>
                                                  <w:divsChild>
                                                    <w:div w:id="1892570814">
                                                      <w:marLeft w:val="0"/>
                                                      <w:marRight w:val="0"/>
                                                      <w:marTop w:val="0"/>
                                                      <w:marBottom w:val="0"/>
                                                      <w:divBdr>
                                                        <w:top w:val="none" w:sz="0" w:space="0" w:color="auto"/>
                                                        <w:left w:val="none" w:sz="0" w:space="0" w:color="auto"/>
                                                        <w:bottom w:val="none" w:sz="0" w:space="0" w:color="auto"/>
                                                        <w:right w:val="none" w:sz="0" w:space="0" w:color="auto"/>
                                                      </w:divBdr>
                                                      <w:divsChild>
                                                        <w:div w:id="1352681099">
                                                          <w:marLeft w:val="0"/>
                                                          <w:marRight w:val="0"/>
                                                          <w:marTop w:val="0"/>
                                                          <w:marBottom w:val="0"/>
                                                          <w:divBdr>
                                                            <w:top w:val="none" w:sz="0" w:space="0" w:color="auto"/>
                                                            <w:left w:val="none" w:sz="0" w:space="0" w:color="auto"/>
                                                            <w:bottom w:val="none" w:sz="0" w:space="0" w:color="auto"/>
                                                            <w:right w:val="none" w:sz="0" w:space="0" w:color="auto"/>
                                                          </w:divBdr>
                                                          <w:divsChild>
                                                            <w:div w:id="1878396978">
                                                              <w:marLeft w:val="0"/>
                                                              <w:marRight w:val="0"/>
                                                              <w:marTop w:val="0"/>
                                                              <w:marBottom w:val="0"/>
                                                              <w:divBdr>
                                                                <w:top w:val="none" w:sz="0" w:space="0" w:color="auto"/>
                                                                <w:left w:val="none" w:sz="0" w:space="0" w:color="auto"/>
                                                                <w:bottom w:val="none" w:sz="0" w:space="0" w:color="auto"/>
                                                                <w:right w:val="none" w:sz="0" w:space="0" w:color="auto"/>
                                                              </w:divBdr>
                                                              <w:divsChild>
                                                                <w:div w:id="1578635588">
                                                                  <w:marLeft w:val="0"/>
                                                                  <w:marRight w:val="0"/>
                                                                  <w:marTop w:val="0"/>
                                                                  <w:marBottom w:val="0"/>
                                                                  <w:divBdr>
                                                                    <w:top w:val="none" w:sz="0" w:space="0" w:color="auto"/>
                                                                    <w:left w:val="none" w:sz="0" w:space="0" w:color="auto"/>
                                                                    <w:bottom w:val="none" w:sz="0" w:space="0" w:color="auto"/>
                                                                    <w:right w:val="none" w:sz="0" w:space="0" w:color="auto"/>
                                                                  </w:divBdr>
                                                                  <w:divsChild>
                                                                    <w:div w:id="1692301153">
                                                                      <w:marLeft w:val="0"/>
                                                                      <w:marRight w:val="0"/>
                                                                      <w:marTop w:val="0"/>
                                                                      <w:marBottom w:val="0"/>
                                                                      <w:divBdr>
                                                                        <w:top w:val="none" w:sz="0" w:space="0" w:color="auto"/>
                                                                        <w:left w:val="none" w:sz="0" w:space="0" w:color="auto"/>
                                                                        <w:bottom w:val="none" w:sz="0" w:space="0" w:color="auto"/>
                                                                        <w:right w:val="none" w:sz="0" w:space="0" w:color="auto"/>
                                                                      </w:divBdr>
                                                                      <w:divsChild>
                                                                        <w:div w:id="1804152774">
                                                                          <w:marLeft w:val="0"/>
                                                                          <w:marRight w:val="0"/>
                                                                          <w:marTop w:val="0"/>
                                                                          <w:marBottom w:val="0"/>
                                                                          <w:divBdr>
                                                                            <w:top w:val="none" w:sz="0" w:space="0" w:color="auto"/>
                                                                            <w:left w:val="none" w:sz="0" w:space="0" w:color="auto"/>
                                                                            <w:bottom w:val="none" w:sz="0" w:space="0" w:color="auto"/>
                                                                            <w:right w:val="none" w:sz="0" w:space="0" w:color="auto"/>
                                                                          </w:divBdr>
                                                                          <w:divsChild>
                                                                            <w:div w:id="367998792">
                                                                              <w:marLeft w:val="0"/>
                                                                              <w:marRight w:val="0"/>
                                                                              <w:marTop w:val="0"/>
                                                                              <w:marBottom w:val="0"/>
                                                                              <w:divBdr>
                                                                                <w:top w:val="none" w:sz="0" w:space="0" w:color="auto"/>
                                                                                <w:left w:val="none" w:sz="0" w:space="0" w:color="auto"/>
                                                                                <w:bottom w:val="none" w:sz="0" w:space="0" w:color="auto"/>
                                                                                <w:right w:val="none" w:sz="0" w:space="0" w:color="auto"/>
                                                                              </w:divBdr>
                                                                              <w:divsChild>
                                                                                <w:div w:id="1137603539">
                                                                                  <w:marLeft w:val="0"/>
                                                                                  <w:marRight w:val="0"/>
                                                                                  <w:marTop w:val="315"/>
                                                                                  <w:marBottom w:val="0"/>
                                                                                  <w:divBdr>
                                                                                    <w:top w:val="none" w:sz="0" w:space="0" w:color="auto"/>
                                                                                    <w:left w:val="none" w:sz="0" w:space="0" w:color="auto"/>
                                                                                    <w:bottom w:val="none" w:sz="0" w:space="0" w:color="auto"/>
                                                                                    <w:right w:val="none" w:sz="0" w:space="0" w:color="auto"/>
                                                                                  </w:divBdr>
                                                                                  <w:divsChild>
                                                                                    <w:div w:id="683945141">
                                                                                      <w:marLeft w:val="0"/>
                                                                                      <w:marRight w:val="0"/>
                                                                                      <w:marTop w:val="0"/>
                                                                                      <w:marBottom w:val="675"/>
                                                                                      <w:divBdr>
                                                                                        <w:top w:val="none" w:sz="0" w:space="0" w:color="auto"/>
                                                                                        <w:left w:val="none" w:sz="0" w:space="0" w:color="auto"/>
                                                                                        <w:bottom w:val="none" w:sz="0" w:space="0" w:color="auto"/>
                                                                                        <w:right w:val="none" w:sz="0" w:space="0" w:color="auto"/>
                                                                                      </w:divBdr>
                                                                                      <w:divsChild>
                                                                                        <w:div w:id="671179791">
                                                                                          <w:marLeft w:val="0"/>
                                                                                          <w:marRight w:val="0"/>
                                                                                          <w:marTop w:val="300"/>
                                                                                          <w:marBottom w:val="0"/>
                                                                                          <w:divBdr>
                                                                                            <w:top w:val="none" w:sz="0" w:space="0" w:color="auto"/>
                                                                                            <w:left w:val="none" w:sz="0" w:space="0" w:color="auto"/>
                                                                                            <w:bottom w:val="none" w:sz="0" w:space="0" w:color="auto"/>
                                                                                            <w:right w:val="none" w:sz="0" w:space="0" w:color="auto"/>
                                                                                          </w:divBdr>
                                                                                          <w:divsChild>
                                                                                            <w:div w:id="670180532">
                                                                                              <w:marLeft w:val="0"/>
                                                                                              <w:marRight w:val="0"/>
                                                                                              <w:marTop w:val="0"/>
                                                                                              <w:marBottom w:val="0"/>
                                                                                              <w:divBdr>
                                                                                                <w:top w:val="none" w:sz="0" w:space="0" w:color="auto"/>
                                                                                                <w:left w:val="none" w:sz="0" w:space="0" w:color="auto"/>
                                                                                                <w:bottom w:val="none" w:sz="0" w:space="0" w:color="auto"/>
                                                                                                <w:right w:val="none" w:sz="0" w:space="0" w:color="auto"/>
                                                                                              </w:divBdr>
                                                                                              <w:divsChild>
                                                                                                <w:div w:id="596712608">
                                                                                                  <w:marLeft w:val="-150"/>
                                                                                                  <w:marRight w:val="0"/>
                                                                                                  <w:marTop w:val="150"/>
                                                                                                  <w:marBottom w:val="150"/>
                                                                                                  <w:divBdr>
                                                                                                    <w:top w:val="none" w:sz="0" w:space="0" w:color="auto"/>
                                                                                                    <w:left w:val="none" w:sz="0" w:space="0" w:color="auto"/>
                                                                                                    <w:bottom w:val="none" w:sz="0" w:space="0" w:color="auto"/>
                                                                                                    <w:right w:val="none" w:sz="0" w:space="0" w:color="auto"/>
                                                                                                  </w:divBdr>
                                                                                                  <w:divsChild>
                                                                                                    <w:div w:id="5344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4095">
      <w:bodyDiv w:val="1"/>
      <w:marLeft w:val="0"/>
      <w:marRight w:val="0"/>
      <w:marTop w:val="0"/>
      <w:marBottom w:val="0"/>
      <w:divBdr>
        <w:top w:val="none" w:sz="0" w:space="0" w:color="auto"/>
        <w:left w:val="none" w:sz="0" w:space="0" w:color="auto"/>
        <w:bottom w:val="none" w:sz="0" w:space="0" w:color="auto"/>
        <w:right w:val="none" w:sz="0" w:space="0" w:color="auto"/>
      </w:divBdr>
    </w:div>
    <w:div w:id="813570127">
      <w:bodyDiv w:val="1"/>
      <w:marLeft w:val="0"/>
      <w:marRight w:val="0"/>
      <w:marTop w:val="0"/>
      <w:marBottom w:val="0"/>
      <w:divBdr>
        <w:top w:val="none" w:sz="0" w:space="0" w:color="auto"/>
        <w:left w:val="none" w:sz="0" w:space="0" w:color="auto"/>
        <w:bottom w:val="none" w:sz="0" w:space="0" w:color="auto"/>
        <w:right w:val="none" w:sz="0" w:space="0" w:color="auto"/>
      </w:divBdr>
    </w:div>
    <w:div w:id="1607275687">
      <w:bodyDiv w:val="1"/>
      <w:marLeft w:val="0"/>
      <w:marRight w:val="0"/>
      <w:marTop w:val="0"/>
      <w:marBottom w:val="0"/>
      <w:divBdr>
        <w:top w:val="none" w:sz="0" w:space="0" w:color="auto"/>
        <w:left w:val="none" w:sz="0" w:space="0" w:color="auto"/>
        <w:bottom w:val="none" w:sz="0" w:space="0" w:color="auto"/>
        <w:right w:val="none" w:sz="0" w:space="0" w:color="auto"/>
      </w:divBdr>
      <w:divsChild>
        <w:div w:id="779495406">
          <w:marLeft w:val="0"/>
          <w:marRight w:val="0"/>
          <w:marTop w:val="0"/>
          <w:marBottom w:val="0"/>
          <w:divBdr>
            <w:top w:val="none" w:sz="0" w:space="0" w:color="auto"/>
            <w:left w:val="none" w:sz="0" w:space="0" w:color="auto"/>
            <w:bottom w:val="none" w:sz="0" w:space="0" w:color="auto"/>
            <w:right w:val="none" w:sz="0" w:space="0" w:color="auto"/>
          </w:divBdr>
          <w:divsChild>
            <w:div w:id="894774493">
              <w:marLeft w:val="0"/>
              <w:marRight w:val="0"/>
              <w:marTop w:val="0"/>
              <w:marBottom w:val="0"/>
              <w:divBdr>
                <w:top w:val="none" w:sz="0" w:space="0" w:color="auto"/>
                <w:left w:val="none" w:sz="0" w:space="0" w:color="auto"/>
                <w:bottom w:val="none" w:sz="0" w:space="0" w:color="auto"/>
                <w:right w:val="none" w:sz="0" w:space="0" w:color="auto"/>
              </w:divBdr>
              <w:divsChild>
                <w:div w:id="2037075721">
                  <w:marLeft w:val="0"/>
                  <w:marRight w:val="0"/>
                  <w:marTop w:val="0"/>
                  <w:marBottom w:val="0"/>
                  <w:divBdr>
                    <w:top w:val="none" w:sz="0" w:space="0" w:color="auto"/>
                    <w:left w:val="none" w:sz="0" w:space="0" w:color="auto"/>
                    <w:bottom w:val="none" w:sz="0" w:space="0" w:color="auto"/>
                    <w:right w:val="none" w:sz="0" w:space="0" w:color="auto"/>
                  </w:divBdr>
                  <w:divsChild>
                    <w:div w:id="791292660">
                      <w:marLeft w:val="0"/>
                      <w:marRight w:val="0"/>
                      <w:marTop w:val="0"/>
                      <w:marBottom w:val="0"/>
                      <w:divBdr>
                        <w:top w:val="none" w:sz="0" w:space="0" w:color="auto"/>
                        <w:left w:val="none" w:sz="0" w:space="0" w:color="auto"/>
                        <w:bottom w:val="none" w:sz="0" w:space="0" w:color="auto"/>
                        <w:right w:val="none" w:sz="0" w:space="0" w:color="auto"/>
                      </w:divBdr>
                      <w:divsChild>
                        <w:div w:id="289213402">
                          <w:marLeft w:val="0"/>
                          <w:marRight w:val="0"/>
                          <w:marTop w:val="0"/>
                          <w:marBottom w:val="0"/>
                          <w:divBdr>
                            <w:top w:val="none" w:sz="0" w:space="0" w:color="auto"/>
                            <w:left w:val="none" w:sz="0" w:space="0" w:color="auto"/>
                            <w:bottom w:val="none" w:sz="0" w:space="0" w:color="auto"/>
                            <w:right w:val="none" w:sz="0" w:space="0" w:color="auto"/>
                          </w:divBdr>
                          <w:divsChild>
                            <w:div w:id="1065496970">
                              <w:marLeft w:val="0"/>
                              <w:marRight w:val="0"/>
                              <w:marTop w:val="0"/>
                              <w:marBottom w:val="0"/>
                              <w:divBdr>
                                <w:top w:val="none" w:sz="0" w:space="0" w:color="auto"/>
                                <w:left w:val="none" w:sz="0" w:space="0" w:color="auto"/>
                                <w:bottom w:val="none" w:sz="0" w:space="0" w:color="auto"/>
                                <w:right w:val="none" w:sz="0" w:space="0" w:color="auto"/>
                              </w:divBdr>
                              <w:divsChild>
                                <w:div w:id="171147011">
                                  <w:marLeft w:val="-225"/>
                                  <w:marRight w:val="-225"/>
                                  <w:marTop w:val="0"/>
                                  <w:marBottom w:val="0"/>
                                  <w:divBdr>
                                    <w:top w:val="none" w:sz="0" w:space="0" w:color="auto"/>
                                    <w:left w:val="none" w:sz="0" w:space="0" w:color="auto"/>
                                    <w:bottom w:val="none" w:sz="0" w:space="0" w:color="auto"/>
                                    <w:right w:val="none" w:sz="0" w:space="0" w:color="auto"/>
                                  </w:divBdr>
                                  <w:divsChild>
                                    <w:div w:id="1851673792">
                                      <w:marLeft w:val="0"/>
                                      <w:marRight w:val="0"/>
                                      <w:marTop w:val="0"/>
                                      <w:marBottom w:val="0"/>
                                      <w:divBdr>
                                        <w:top w:val="none" w:sz="0" w:space="0" w:color="auto"/>
                                        <w:left w:val="none" w:sz="0" w:space="0" w:color="auto"/>
                                        <w:bottom w:val="none" w:sz="0" w:space="0" w:color="auto"/>
                                        <w:right w:val="none" w:sz="0" w:space="0" w:color="auto"/>
                                      </w:divBdr>
                                      <w:divsChild>
                                        <w:div w:id="311131988">
                                          <w:marLeft w:val="0"/>
                                          <w:marRight w:val="0"/>
                                          <w:marTop w:val="0"/>
                                          <w:marBottom w:val="0"/>
                                          <w:divBdr>
                                            <w:top w:val="none" w:sz="0" w:space="0" w:color="auto"/>
                                            <w:left w:val="none" w:sz="0" w:space="0" w:color="auto"/>
                                            <w:bottom w:val="none" w:sz="0" w:space="0" w:color="auto"/>
                                            <w:right w:val="none" w:sz="0" w:space="0" w:color="auto"/>
                                          </w:divBdr>
                                          <w:divsChild>
                                            <w:div w:id="776829774">
                                              <w:marLeft w:val="0"/>
                                              <w:marRight w:val="0"/>
                                              <w:marTop w:val="0"/>
                                              <w:marBottom w:val="0"/>
                                              <w:divBdr>
                                                <w:top w:val="single" w:sz="6" w:space="0" w:color="EEEEEE"/>
                                                <w:left w:val="single" w:sz="6" w:space="0" w:color="EEEEEE"/>
                                                <w:bottom w:val="single" w:sz="6" w:space="0" w:color="EEEEEE"/>
                                                <w:right w:val="single" w:sz="6" w:space="0" w:color="EEEEEE"/>
                                              </w:divBdr>
                                              <w:divsChild>
                                                <w:div w:id="1710691207">
                                                  <w:marLeft w:val="0"/>
                                                  <w:marRight w:val="0"/>
                                                  <w:marTop w:val="0"/>
                                                  <w:marBottom w:val="0"/>
                                                  <w:divBdr>
                                                    <w:top w:val="none" w:sz="0" w:space="0" w:color="auto"/>
                                                    <w:left w:val="none" w:sz="0" w:space="0" w:color="auto"/>
                                                    <w:bottom w:val="none" w:sz="0" w:space="0" w:color="auto"/>
                                                    <w:right w:val="none" w:sz="0" w:space="0" w:color="auto"/>
                                                  </w:divBdr>
                                                  <w:divsChild>
                                                    <w:div w:id="727387143">
                                                      <w:marLeft w:val="0"/>
                                                      <w:marRight w:val="0"/>
                                                      <w:marTop w:val="0"/>
                                                      <w:marBottom w:val="0"/>
                                                      <w:divBdr>
                                                        <w:top w:val="none" w:sz="0" w:space="0" w:color="auto"/>
                                                        <w:left w:val="none" w:sz="0" w:space="0" w:color="auto"/>
                                                        <w:bottom w:val="none" w:sz="0" w:space="0" w:color="auto"/>
                                                        <w:right w:val="none" w:sz="0" w:space="0" w:color="auto"/>
                                                      </w:divBdr>
                                                      <w:divsChild>
                                                        <w:div w:id="715785341">
                                                          <w:marLeft w:val="0"/>
                                                          <w:marRight w:val="0"/>
                                                          <w:marTop w:val="0"/>
                                                          <w:marBottom w:val="0"/>
                                                          <w:divBdr>
                                                            <w:top w:val="none" w:sz="0" w:space="0" w:color="auto"/>
                                                            <w:left w:val="none" w:sz="0" w:space="0" w:color="auto"/>
                                                            <w:bottom w:val="none" w:sz="0" w:space="0" w:color="auto"/>
                                                            <w:right w:val="none" w:sz="0" w:space="0" w:color="auto"/>
                                                          </w:divBdr>
                                                          <w:divsChild>
                                                            <w:div w:id="1299605913">
                                                              <w:marLeft w:val="0"/>
                                                              <w:marRight w:val="0"/>
                                                              <w:marTop w:val="0"/>
                                                              <w:marBottom w:val="0"/>
                                                              <w:divBdr>
                                                                <w:top w:val="none" w:sz="0" w:space="0" w:color="auto"/>
                                                                <w:left w:val="none" w:sz="0" w:space="0" w:color="auto"/>
                                                                <w:bottom w:val="none" w:sz="0" w:space="0" w:color="auto"/>
                                                                <w:right w:val="none" w:sz="0" w:space="0" w:color="auto"/>
                                                              </w:divBdr>
                                                              <w:divsChild>
                                                                <w:div w:id="915287659">
                                                                  <w:marLeft w:val="0"/>
                                                                  <w:marRight w:val="0"/>
                                                                  <w:marTop w:val="0"/>
                                                                  <w:marBottom w:val="0"/>
                                                                  <w:divBdr>
                                                                    <w:top w:val="none" w:sz="0" w:space="0" w:color="auto"/>
                                                                    <w:left w:val="none" w:sz="0" w:space="0" w:color="auto"/>
                                                                    <w:bottom w:val="none" w:sz="0" w:space="0" w:color="auto"/>
                                                                    <w:right w:val="none" w:sz="0" w:space="0" w:color="auto"/>
                                                                  </w:divBdr>
                                                                  <w:divsChild>
                                                                    <w:div w:id="847477847">
                                                                      <w:marLeft w:val="0"/>
                                                                      <w:marRight w:val="0"/>
                                                                      <w:marTop w:val="0"/>
                                                                      <w:marBottom w:val="0"/>
                                                                      <w:divBdr>
                                                                        <w:top w:val="none" w:sz="0" w:space="0" w:color="auto"/>
                                                                        <w:left w:val="none" w:sz="0" w:space="0" w:color="auto"/>
                                                                        <w:bottom w:val="none" w:sz="0" w:space="0" w:color="auto"/>
                                                                        <w:right w:val="none" w:sz="0" w:space="0" w:color="auto"/>
                                                                      </w:divBdr>
                                                                      <w:divsChild>
                                                                        <w:div w:id="1238858628">
                                                                          <w:marLeft w:val="0"/>
                                                                          <w:marRight w:val="0"/>
                                                                          <w:marTop w:val="0"/>
                                                                          <w:marBottom w:val="0"/>
                                                                          <w:divBdr>
                                                                            <w:top w:val="none" w:sz="0" w:space="0" w:color="auto"/>
                                                                            <w:left w:val="none" w:sz="0" w:space="0" w:color="auto"/>
                                                                            <w:bottom w:val="none" w:sz="0" w:space="0" w:color="auto"/>
                                                                            <w:right w:val="none" w:sz="0" w:space="0" w:color="auto"/>
                                                                          </w:divBdr>
                                                                          <w:divsChild>
                                                                            <w:div w:id="309528805">
                                                                              <w:marLeft w:val="0"/>
                                                                              <w:marRight w:val="0"/>
                                                                              <w:marTop w:val="0"/>
                                                                              <w:marBottom w:val="0"/>
                                                                              <w:divBdr>
                                                                                <w:top w:val="none" w:sz="0" w:space="0" w:color="auto"/>
                                                                                <w:left w:val="none" w:sz="0" w:space="0" w:color="auto"/>
                                                                                <w:bottom w:val="none" w:sz="0" w:space="0" w:color="auto"/>
                                                                                <w:right w:val="none" w:sz="0" w:space="0" w:color="auto"/>
                                                                              </w:divBdr>
                                                                              <w:divsChild>
                                                                                <w:div w:id="658382210">
                                                                                  <w:marLeft w:val="0"/>
                                                                                  <w:marRight w:val="0"/>
                                                                                  <w:marTop w:val="0"/>
                                                                                  <w:marBottom w:val="0"/>
                                                                                  <w:divBdr>
                                                                                    <w:top w:val="none" w:sz="0" w:space="0" w:color="auto"/>
                                                                                    <w:left w:val="none" w:sz="0" w:space="0" w:color="auto"/>
                                                                                    <w:bottom w:val="none" w:sz="0" w:space="0" w:color="auto"/>
                                                                                    <w:right w:val="none" w:sz="0" w:space="0" w:color="auto"/>
                                                                                  </w:divBdr>
                                                                                  <w:divsChild>
                                                                                    <w:div w:id="17742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5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3b966a30-a799-418e-8988-595d0db236b8">Fre</Language>
    <Meeting_x0020_Type xmlns="3b966a30-a799-418e-8988-595d0db236b8">Other/Autre</Meeting_x0020_Type>
    <Yesy_x002f_No xmlns="3b966a30-a799-418e-8988-595d0db236b8">false</Yesy_x002f_No>
    <Evaluation_x0020_Type xmlns="3b966a30-a799-418e-8988-595d0db236b8">-</Evaluation_x0020_Type>
    <dmdocumentdate xmlns="4838c6fa-9a4a-497b-a233-5c4f8bc6fea9">2018-01-29T23:00:00+00:00</dmdocumentdate>
    <Document_x0020_type xmlns="3b966a30-a799-418e-8988-595d0db236b8">Evaluation</Document_x0020_type>
    <Document_x0020_reference xmlns="3b966a30-a799-418e-8988-595d0db236b8">IC-CP/Inf(2018)2</Document_x0020_reference>
    <Mgt_x0020_N_x00b0_ xmlns="3b966a30-a799-418e-8988-595d0db236b8">3</Mgt_x0020_N_x00b0_>
    <Party xmlns="3b966a30-a799-418e-8988-595d0db236b8" xsi:nil="true"/>
    <Missing_x0020_translation xmlns="3b966a30-a799-418e-8988-595d0db236b8"/>
    <RMS xmlns="3b966a30-a799-418e-8988-595d0db236b8">Yes</RMS>
  </documentManagement>
</p:properties>
</file>

<file path=customXml/item3.xml><?xml version="1.0" encoding="utf-8"?>
<CoeHudocDocument>
  <Author/>
  <DocumentTitle/>
  <ShortTitle/>
  <Language/>
  <DocumentReference/>
  <AdoptionDate/>
  <PublicationDate/>
  <State/>
  <DocumentType/>
  <Round/>
  <Identifier>---</Identifier>
</CoeHudocDocument>
</file>

<file path=customXml/item4.xml><?xml version="1.0" encoding="utf-8"?>
<ct:contentTypeSchema xmlns:ct="http://schemas.microsoft.com/office/2006/metadata/contentType" xmlns:ma="http://schemas.microsoft.com/office/2006/metadata/properties/metaAttributes" ct:_="" ma:_="" ma:contentTypeName="Document" ma:contentTypeID="0x010100024D6866E3DD6244AFBD93F7EFF8C6FE" ma:contentTypeVersion="17" ma:contentTypeDescription="Create a new document." ma:contentTypeScope="" ma:versionID="95f1bbbfe8104d02585a4104335205fe">
  <xsd:schema xmlns:xsd="http://www.w3.org/2001/XMLSchema" xmlns:xs="http://www.w3.org/2001/XMLSchema" xmlns:p="http://schemas.microsoft.com/office/2006/metadata/properties" xmlns:ns2="4838c6fa-9a4a-497b-a233-5c4f8bc6fea9" xmlns:ns3="3b966a30-a799-418e-8988-595d0db236b8" targetNamespace="http://schemas.microsoft.com/office/2006/metadata/properties" ma:root="true" ma:fieldsID="7ccfd34597f4350a178354c55c7b9d02" ns2:_="" ns3:_="">
    <xsd:import namespace="4838c6fa-9a4a-497b-a233-5c4f8bc6fea9"/>
    <xsd:import namespace="3b966a30-a799-418e-8988-595d0db236b8"/>
    <xsd:element name="properties">
      <xsd:complexType>
        <xsd:sequence>
          <xsd:element name="documentManagement">
            <xsd:complexType>
              <xsd:all>
                <xsd:element ref="ns2:dmdocumentdate"/>
                <xsd:element ref="ns3:Document_x0020_reference" minOccurs="0"/>
                <xsd:element ref="ns3:Evaluation_x0020_Type" minOccurs="0"/>
                <xsd:element ref="ns3:Party" minOccurs="0"/>
                <xsd:element ref="ns3:Language" minOccurs="0"/>
                <xsd:element ref="ns3:Document_x0020_type" minOccurs="0"/>
                <xsd:element ref="ns3:Meeting_x0020_Type" minOccurs="0"/>
                <xsd:element ref="ns3:Mgt_x0020_N_x00b0_" minOccurs="0"/>
                <xsd:element ref="ns3:Yesy_x002f_No" minOccurs="0"/>
                <xsd:element ref="ns3:Missing_x0020_translation" minOccurs="0"/>
                <xsd:element ref="ns3: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c6fa-9a4a-497b-a233-5c4f8bc6fea9" elementFormDefault="qualified">
    <xsd:import namespace="http://schemas.microsoft.com/office/2006/documentManagement/types"/>
    <xsd:import namespace="http://schemas.microsoft.com/office/infopath/2007/PartnerControls"/>
    <xsd:element name="dmdocumentdate" ma:index="8" ma:displayName="Date" ma:description="Date of publication, validation or adoption &lt;br /&gt; of a document" ma:format="DateOnly" ma:internalName="dm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966a30-a799-418e-8988-595d0db236b8" elementFormDefault="qualified">
    <xsd:import namespace="http://schemas.microsoft.com/office/2006/documentManagement/types"/>
    <xsd:import namespace="http://schemas.microsoft.com/office/infopath/2007/PartnerControls"/>
    <xsd:element name="Document_x0020_reference" ma:index="9" nillable="true" ma:displayName="Reference" ma:internalName="Document_x0020_reference">
      <xsd:simpleType>
        <xsd:restriction base="dms:Text">
          <xsd:maxLength value="255"/>
        </xsd:restriction>
      </xsd:simpleType>
    </xsd:element>
    <xsd:element name="Evaluation_x0020_Type" ma:index="10" nillable="true" ma:displayName="Eval Doc Type" ma:format="Dropdown" ma:internalName="Evaluation_x0020_Type">
      <xsd:simpleType>
        <xsd:restriction base="dms:Choice">
          <xsd:enumeration value="1st Draft"/>
          <xsd:enumeration value="2nd Draft"/>
          <xsd:enumeration value="Final"/>
          <xsd:enumeration value="State Report"/>
          <xsd:enumeration value="-"/>
        </xsd:restriction>
      </xsd:simpleType>
    </xsd:element>
    <xsd:element name="Party" ma:index="11" nillable="true" ma:displayName="Party" ma:format="Dropdown" ma:internalName="Party">
      <xsd:simpleType>
        <xsd:restriction base="dms:Choice">
          <xsd:enumeration value="FRA"/>
          <xsd:enumeration value="MNC"/>
        </xsd:restriction>
      </xsd:simpleType>
    </xsd:element>
    <xsd:element name="Language" ma:index="12" nillable="true" ma:displayName="Language" ma:format="Dropdown" ma:internalName="Language">
      <xsd:simpleType>
        <xsd:restriction base="dms:Choice">
          <xsd:enumeration value="Eng"/>
          <xsd:enumeration value="Fre"/>
          <xsd:enumeration value="Bil"/>
        </xsd:restriction>
      </xsd:simpleType>
    </xsd:element>
    <xsd:element name="Document_x0020_type" ma:index="13" nillable="true" ma:displayName="Document type" ma:format="Dropdown" ma:internalName="Document_x0020_type">
      <xsd:simpleType>
        <xsd:restriction base="dms:Choice">
          <xsd:enumeration value="Meeting"/>
          <xsd:enumeration value="Evaluation"/>
          <xsd:enumeration value="Reference"/>
          <xsd:enumeration value="-"/>
        </xsd:restriction>
      </xsd:simpleType>
    </xsd:element>
    <xsd:element name="Meeting_x0020_Type" ma:index="14" nillable="true" ma:displayName="Mtg Doc Types" ma:format="Dropdown" ma:internalName="Meeting_x0020_Type">
      <xsd:simpleType>
        <xsd:restriction base="dms:Choice">
          <xsd:enumeration value="Agenda/Ordre du jour"/>
          <xsd:enumeration value="Attendees, List"/>
          <xsd:enumeration value="Decisions, List"/>
          <xsd:enumeration value="Documents, List"/>
          <xsd:enumeration value="Order of business/Ordre des travaux"/>
          <xsd:enumeration value="Other/Autre"/>
          <xsd:enumeration value="Report/Rapport"/>
        </xsd:restriction>
      </xsd:simpleType>
    </xsd:element>
    <xsd:element name="Mgt_x0020_N_x00b0_" ma:index="15" nillable="true" ma:displayName="Mgt N°" ma:decimals="0" ma:internalName="Mgt_x0020_N_x00b0_">
      <xsd:simpleType>
        <xsd:restriction base="dms:Number"/>
      </xsd:simpleType>
    </xsd:element>
    <xsd:element name="Yesy_x002f_No" ma:index="16" nillable="true" ma:displayName="Yes/No" ma:default="1" ma:internalName="Yesy_x002f_No">
      <xsd:simpleType>
        <xsd:restriction base="dms:Boolean"/>
      </xsd:simpleType>
    </xsd:element>
    <xsd:element name="Missing_x0020_translation" ma:index="17" nillable="true" ma:displayName="Missing translation" ma:internalName="Missing_x0020_translation">
      <xsd:complexType>
        <xsd:complexContent>
          <xsd:extension base="dms:MultiChoice">
            <xsd:sequence>
              <xsd:element name="Value" maxOccurs="unbounded" minOccurs="0" nillable="true">
                <xsd:simpleType>
                  <xsd:restriction base="dms:Choice">
                    <xsd:enumeration value="Fre"/>
                    <xsd:enumeration value="Eng"/>
                  </xsd:restriction>
                </xsd:simpleType>
              </xsd:element>
            </xsd:sequence>
          </xsd:extension>
        </xsd:complexContent>
      </xsd:complexType>
    </xsd:element>
    <xsd:element name="RMS" ma:index="19" nillable="true" ma:displayName="RMS" ma:default="Yes" ma:description="Documents moved into RMS" ma:format="Dropdown" ma:internalName="RM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D3BF-B536-4323-9BE4-91B52A28ED02}">
  <ds:schemaRefs>
    <ds:schemaRef ds:uri="http://schemas.microsoft.com/sharepoint/v3/contenttype/forms"/>
  </ds:schemaRefs>
</ds:datastoreItem>
</file>

<file path=customXml/itemProps2.xml><?xml version="1.0" encoding="utf-8"?>
<ds:datastoreItem xmlns:ds="http://schemas.openxmlformats.org/officeDocument/2006/customXml" ds:itemID="{9F122D6A-7ED2-4F22-8D56-5009D1BCD062}">
  <ds:schemaRefs>
    <ds:schemaRef ds:uri="http://schemas.microsoft.com/office/2006/metadata/properties"/>
    <ds:schemaRef ds:uri="http://schemas.microsoft.com/office/infopath/2007/PartnerControls"/>
    <ds:schemaRef ds:uri="3b966a30-a799-418e-8988-595d0db236b8"/>
    <ds:schemaRef ds:uri="4838c6fa-9a4a-497b-a233-5c4f8bc6fea9"/>
  </ds:schemaRefs>
</ds:datastoreItem>
</file>

<file path=customXml/itemProps3.xml><?xml version="1.0" encoding="utf-8"?>
<ds:datastoreItem xmlns:ds="http://schemas.openxmlformats.org/officeDocument/2006/customXml" ds:itemID="{5303CB80-0D01-4A6F-B416-9897C3590596}">
  <ds:schemaRefs/>
</ds:datastoreItem>
</file>

<file path=customXml/itemProps4.xml><?xml version="1.0" encoding="utf-8"?>
<ds:datastoreItem xmlns:ds="http://schemas.openxmlformats.org/officeDocument/2006/customXml" ds:itemID="{823CBB13-7883-4E3F-B97E-9B4110935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c6fa-9a4a-497b-a233-5c4f8bc6fea9"/>
    <ds:schemaRef ds:uri="3b966a30-a799-418e-8988-595d0db23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1B4522-EE69-43EE-B87D-4F279D77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1948</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Recommandation du CdP sur Monaco</vt:lpstr>
    </vt:vector>
  </TitlesOfParts>
  <Company>Council of Europe</Company>
  <LinksUpToDate>false</LinksUpToDate>
  <CharactersWithSpaces>12642</CharactersWithSpaces>
  <SharedDoc>false</SharedDoc>
  <HLinks>
    <vt:vector size="72" baseType="variant">
      <vt:variant>
        <vt:i4>1245233</vt:i4>
      </vt:variant>
      <vt:variant>
        <vt:i4>62</vt:i4>
      </vt:variant>
      <vt:variant>
        <vt:i4>0</vt:i4>
      </vt:variant>
      <vt:variant>
        <vt:i4>5</vt:i4>
      </vt:variant>
      <vt:variant>
        <vt:lpwstr/>
      </vt:variant>
      <vt:variant>
        <vt:lpwstr>_Toc438655843</vt:lpwstr>
      </vt:variant>
      <vt:variant>
        <vt:i4>1245233</vt:i4>
      </vt:variant>
      <vt:variant>
        <vt:i4>56</vt:i4>
      </vt:variant>
      <vt:variant>
        <vt:i4>0</vt:i4>
      </vt:variant>
      <vt:variant>
        <vt:i4>5</vt:i4>
      </vt:variant>
      <vt:variant>
        <vt:lpwstr/>
      </vt:variant>
      <vt:variant>
        <vt:lpwstr>_Toc438655842</vt:lpwstr>
      </vt:variant>
      <vt:variant>
        <vt:i4>1245233</vt:i4>
      </vt:variant>
      <vt:variant>
        <vt:i4>50</vt:i4>
      </vt:variant>
      <vt:variant>
        <vt:i4>0</vt:i4>
      </vt:variant>
      <vt:variant>
        <vt:i4>5</vt:i4>
      </vt:variant>
      <vt:variant>
        <vt:lpwstr/>
      </vt:variant>
      <vt:variant>
        <vt:lpwstr>_Toc438655841</vt:lpwstr>
      </vt:variant>
      <vt:variant>
        <vt:i4>1245233</vt:i4>
      </vt:variant>
      <vt:variant>
        <vt:i4>44</vt:i4>
      </vt:variant>
      <vt:variant>
        <vt:i4>0</vt:i4>
      </vt:variant>
      <vt:variant>
        <vt:i4>5</vt:i4>
      </vt:variant>
      <vt:variant>
        <vt:lpwstr/>
      </vt:variant>
      <vt:variant>
        <vt:lpwstr>_Toc438655840</vt:lpwstr>
      </vt:variant>
      <vt:variant>
        <vt:i4>1310769</vt:i4>
      </vt:variant>
      <vt:variant>
        <vt:i4>38</vt:i4>
      </vt:variant>
      <vt:variant>
        <vt:i4>0</vt:i4>
      </vt:variant>
      <vt:variant>
        <vt:i4>5</vt:i4>
      </vt:variant>
      <vt:variant>
        <vt:lpwstr/>
      </vt:variant>
      <vt:variant>
        <vt:lpwstr>_Toc438655839</vt:lpwstr>
      </vt:variant>
      <vt:variant>
        <vt:i4>1310769</vt:i4>
      </vt:variant>
      <vt:variant>
        <vt:i4>32</vt:i4>
      </vt:variant>
      <vt:variant>
        <vt:i4>0</vt:i4>
      </vt:variant>
      <vt:variant>
        <vt:i4>5</vt:i4>
      </vt:variant>
      <vt:variant>
        <vt:lpwstr/>
      </vt:variant>
      <vt:variant>
        <vt:lpwstr>_Toc438655838</vt:lpwstr>
      </vt:variant>
      <vt:variant>
        <vt:i4>1310769</vt:i4>
      </vt:variant>
      <vt:variant>
        <vt:i4>26</vt:i4>
      </vt:variant>
      <vt:variant>
        <vt:i4>0</vt:i4>
      </vt:variant>
      <vt:variant>
        <vt:i4>5</vt:i4>
      </vt:variant>
      <vt:variant>
        <vt:lpwstr/>
      </vt:variant>
      <vt:variant>
        <vt:lpwstr>_Toc438655837</vt:lpwstr>
      </vt:variant>
      <vt:variant>
        <vt:i4>1310769</vt:i4>
      </vt:variant>
      <vt:variant>
        <vt:i4>20</vt:i4>
      </vt:variant>
      <vt:variant>
        <vt:i4>0</vt:i4>
      </vt:variant>
      <vt:variant>
        <vt:i4>5</vt:i4>
      </vt:variant>
      <vt:variant>
        <vt:lpwstr/>
      </vt:variant>
      <vt:variant>
        <vt:lpwstr>_Toc438655836</vt:lpwstr>
      </vt:variant>
      <vt:variant>
        <vt:i4>1310769</vt:i4>
      </vt:variant>
      <vt:variant>
        <vt:i4>14</vt:i4>
      </vt:variant>
      <vt:variant>
        <vt:i4>0</vt:i4>
      </vt:variant>
      <vt:variant>
        <vt:i4>5</vt:i4>
      </vt:variant>
      <vt:variant>
        <vt:lpwstr/>
      </vt:variant>
      <vt:variant>
        <vt:lpwstr>_Toc438655835</vt:lpwstr>
      </vt:variant>
      <vt:variant>
        <vt:i4>1310769</vt:i4>
      </vt:variant>
      <vt:variant>
        <vt:i4>8</vt:i4>
      </vt:variant>
      <vt:variant>
        <vt:i4>0</vt:i4>
      </vt:variant>
      <vt:variant>
        <vt:i4>5</vt:i4>
      </vt:variant>
      <vt:variant>
        <vt:lpwstr/>
      </vt:variant>
      <vt:variant>
        <vt:lpwstr>_Toc438655834</vt:lpwstr>
      </vt:variant>
      <vt:variant>
        <vt:i4>1310769</vt:i4>
      </vt:variant>
      <vt:variant>
        <vt:i4>2</vt:i4>
      </vt:variant>
      <vt:variant>
        <vt:i4>0</vt:i4>
      </vt:variant>
      <vt:variant>
        <vt:i4>5</vt:i4>
      </vt:variant>
      <vt:variant>
        <vt:lpwstr/>
      </vt:variant>
      <vt:variant>
        <vt:lpwstr>_Toc438655833</vt:lpwstr>
      </vt:variant>
      <vt:variant>
        <vt:i4>4194307</vt:i4>
      </vt:variant>
      <vt:variant>
        <vt:i4>0</vt:i4>
      </vt:variant>
      <vt:variant>
        <vt:i4>0</vt:i4>
      </vt:variant>
      <vt:variant>
        <vt:i4>5</vt:i4>
      </vt:variant>
      <vt:variant>
        <vt:lpwstr>https://rm.coe.int/CoERMPublicCommonSearchServices/DisplayDCTMContent?documentId=0900001680465f71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du CdP sur Monaco</dc:title>
  <dc:creator>STERRICKS Rona</dc:creator>
  <cp:lastModifiedBy>VARFI-BOEHRER Irida</cp:lastModifiedBy>
  <cp:revision>3</cp:revision>
  <cp:lastPrinted>2016-05-26T14:15:00Z</cp:lastPrinted>
  <dcterms:created xsi:type="dcterms:W3CDTF">2020-12-17T15:13:00Z</dcterms:created>
  <dcterms:modified xsi:type="dcterms:W3CDTF">2020-12-17T15:15:00Z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1361152573</vt:i4>
  </property>
  <property fmtid="{D5CDD505-2E9C-101B-9397-08002B2CF9AE}" pid="3" name="ContentTypeId">
    <vt:lpwstr>0x010100024D6866E3DD6244AFBD93F7EFF8C6FE</vt:lpwstr>
  </property>
</Properties>
</file>