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0B71B3FA" w14:textId="54B0BF1A" w:rsidR="00B94D47" w:rsidRPr="00453A9E" w:rsidRDefault="00B94D47" w:rsidP="00F767DA">
      <w:pPr>
        <w:rPr>
          <w:rFonts w:ascii="Tahoma" w:hAnsi="Tahoma" w:cs="Tahoma"/>
          <w:b/>
          <w:sz w:val="24"/>
          <w:szCs w:val="28"/>
          <w:highlight w:val="cyan"/>
        </w:rPr>
      </w:pPr>
      <w:r w:rsidRPr="00453A9E">
        <w:rPr>
          <w:rFonts w:ascii="Tahoma" w:hAnsi="Tahoma" w:cs="Tahoma"/>
          <w:b/>
          <w:sz w:val="24"/>
          <w:szCs w:val="28"/>
        </w:rPr>
        <w:t xml:space="preserve">Purchase of </w:t>
      </w:r>
      <w:r w:rsidR="009E1BF9">
        <w:rPr>
          <w:rFonts w:ascii="Tahoma" w:hAnsi="Tahoma" w:cs="Tahoma"/>
          <w:b/>
          <w:sz w:val="24"/>
          <w:szCs w:val="28"/>
        </w:rPr>
        <w:t>consultancy services for the provision of a</w:t>
      </w:r>
      <w:r w:rsidR="00F767DA" w:rsidRPr="00F767DA">
        <w:rPr>
          <w:rFonts w:ascii="Tahoma" w:hAnsi="Tahoma" w:cs="Tahoma"/>
          <w:b/>
          <w:sz w:val="24"/>
          <w:szCs w:val="28"/>
        </w:rPr>
        <w:t xml:space="preserve"> toolkit on teaching multiperspectivity and recognising manipulation of history</w:t>
      </w:r>
    </w:p>
    <w:p w14:paraId="41110635" w14:textId="77777777" w:rsidR="00F767DA" w:rsidRDefault="00F767DA" w:rsidP="00090CAE">
      <w:pPr>
        <w:pStyle w:val="ListParagraph"/>
        <w:spacing w:after="120"/>
        <w:ind w:left="0"/>
        <w:jc w:val="both"/>
        <w:rPr>
          <w:rFonts w:ascii="Tahoma" w:hAnsi="Tahoma" w:cs="Tahoma"/>
          <w:sz w:val="20"/>
          <w:szCs w:val="20"/>
        </w:rPr>
      </w:pPr>
    </w:p>
    <w:p w14:paraId="53680318" w14:textId="696E21BC" w:rsidR="00090CAE" w:rsidRPr="00F767DA" w:rsidRDefault="00090CAE" w:rsidP="00090CAE">
      <w:pPr>
        <w:pStyle w:val="ListParagraph"/>
        <w:spacing w:after="120"/>
        <w:ind w:left="0"/>
        <w:jc w:val="both"/>
        <w:rPr>
          <w:rFonts w:ascii="Tahoma" w:hAnsi="Tahoma" w:cs="Tahoma"/>
          <w:sz w:val="20"/>
          <w:szCs w:val="20"/>
        </w:rPr>
      </w:pPr>
      <w:r w:rsidRPr="00F767DA">
        <w:rPr>
          <w:rFonts w:ascii="Tahoma" w:hAnsi="Tahoma" w:cs="Tahoma"/>
          <w:sz w:val="20"/>
          <w:szCs w:val="20"/>
        </w:rPr>
        <w:t xml:space="preserve">The Council of Europe is currently implementing and until </w:t>
      </w:r>
      <w:r w:rsidR="00F767DA" w:rsidRPr="00F767DA">
        <w:rPr>
          <w:rFonts w:ascii="Tahoma" w:hAnsi="Tahoma" w:cs="Tahoma"/>
          <w:sz w:val="20"/>
          <w:szCs w:val="20"/>
        </w:rPr>
        <w:t>April 2024</w:t>
      </w:r>
      <w:r w:rsidR="00F767DA">
        <w:rPr>
          <w:rFonts w:ascii="Tahoma" w:hAnsi="Tahoma" w:cs="Tahoma"/>
          <w:sz w:val="20"/>
          <w:szCs w:val="20"/>
        </w:rPr>
        <w:t xml:space="preserve"> t</w:t>
      </w:r>
      <w:r w:rsidR="00F767DA" w:rsidRPr="00F767DA">
        <w:rPr>
          <w:rFonts w:ascii="Tahoma" w:hAnsi="Tahoma" w:cs="Tahoma"/>
          <w:sz w:val="20"/>
          <w:szCs w:val="20"/>
        </w:rPr>
        <w:t>he Joint Programme “Transnational History Education and Cooperation Laboratory – HISTOLAB”</w:t>
      </w:r>
      <w:r w:rsidR="00F767DA">
        <w:rPr>
          <w:rFonts w:ascii="Tahoma" w:hAnsi="Tahoma" w:cs="Tahoma"/>
          <w:sz w:val="20"/>
          <w:szCs w:val="20"/>
        </w:rPr>
        <w:t xml:space="preserve">, </w:t>
      </w:r>
      <w:r w:rsidR="00F767DA" w:rsidRPr="00F767DA">
        <w:rPr>
          <w:rFonts w:ascii="Tahoma" w:hAnsi="Tahoma" w:cs="Tahoma"/>
          <w:sz w:val="20"/>
          <w:szCs w:val="20"/>
        </w:rPr>
        <w:t>funded by the European Union (EU) and the Council of Europe. The implementing department within the Council of Europe is the Education Department and the Observatory on History Teaching in Europe (OHTE).</w:t>
      </w:r>
      <w:r w:rsidRPr="00F767DA">
        <w:rPr>
          <w:rFonts w:ascii="Tahoma" w:hAnsi="Tahoma" w:cs="Tahoma"/>
          <w:sz w:val="20"/>
          <w:szCs w:val="20"/>
        </w:rPr>
        <w:t xml:space="preserve"> In that context, </w:t>
      </w:r>
      <w:r w:rsidR="00F767DA">
        <w:rPr>
          <w:rFonts w:ascii="Tahoma" w:hAnsi="Tahoma" w:cs="Tahoma"/>
          <w:sz w:val="20"/>
          <w:szCs w:val="20"/>
        </w:rPr>
        <w:t>the Council of Europe</w:t>
      </w:r>
      <w:r w:rsidRPr="00F767DA">
        <w:rPr>
          <w:rFonts w:ascii="Tahoma" w:hAnsi="Tahoma" w:cs="Tahoma"/>
          <w:sz w:val="20"/>
          <w:szCs w:val="20"/>
        </w:rPr>
        <w:t xml:space="preserve"> is looking for </w:t>
      </w:r>
      <w:r w:rsidR="00F767DA" w:rsidRPr="00F767DA">
        <w:rPr>
          <w:rFonts w:ascii="Tahoma" w:hAnsi="Tahoma" w:cs="Tahoma"/>
          <w:sz w:val="20"/>
          <w:szCs w:val="20"/>
        </w:rPr>
        <w:t xml:space="preserve">one </w:t>
      </w:r>
      <w:r w:rsidRPr="00F767DA">
        <w:rPr>
          <w:rFonts w:ascii="Tahoma" w:hAnsi="Tahoma" w:cs="Tahoma"/>
          <w:sz w:val="20"/>
          <w:szCs w:val="20"/>
        </w:rPr>
        <w:t>Provider</w:t>
      </w:r>
      <w:r w:rsidR="00F767DA" w:rsidRPr="00F767DA">
        <w:rPr>
          <w:rFonts w:ascii="Tahoma" w:hAnsi="Tahoma" w:cs="Tahoma"/>
          <w:sz w:val="20"/>
          <w:szCs w:val="20"/>
        </w:rPr>
        <w:t xml:space="preserve"> </w:t>
      </w:r>
      <w:r w:rsidRPr="00F767DA">
        <w:rPr>
          <w:rFonts w:ascii="Tahoma" w:hAnsi="Tahoma" w:cs="Tahoma"/>
          <w:sz w:val="20"/>
          <w:szCs w:val="20"/>
        </w:rPr>
        <w:t xml:space="preserve">for the provision of </w:t>
      </w:r>
      <w:r w:rsidR="00F767DA" w:rsidRPr="00F767DA">
        <w:rPr>
          <w:rFonts w:ascii="Tahoma" w:hAnsi="Tahoma" w:cs="Tahoma"/>
          <w:sz w:val="20"/>
          <w:szCs w:val="20"/>
        </w:rPr>
        <w:t>a toolkit on teaching multiperspectivity and recognising manipulation of history</w:t>
      </w:r>
      <w:r w:rsidRPr="00F767DA">
        <w:rPr>
          <w:rFonts w:ascii="Tahoma" w:hAnsi="Tahoma" w:cs="Tahoma"/>
          <w:sz w:val="20"/>
          <w:szCs w:val="20"/>
        </w:rPr>
        <w:t xml:space="preserve"> 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457E10EC" w14:textId="7B3F388D" w:rsidR="002307F0" w:rsidRPr="00453A9E" w:rsidRDefault="002307F0" w:rsidP="002307F0">
      <w:pPr>
        <w:spacing w:after="120"/>
        <w:jc w:val="both"/>
        <w:rPr>
          <w:rFonts w:ascii="Tahoma" w:hAnsi="Tahoma" w:cs="Tahoma"/>
          <w:color w:val="000000" w:themeColor="text1"/>
          <w:sz w:val="20"/>
          <w:szCs w:val="20"/>
        </w:rPr>
      </w:pPr>
      <w:r w:rsidRPr="00F767DA">
        <w:rPr>
          <w:rFonts w:ascii="Tahoma" w:hAnsi="Tahoma" w:cs="Tahoma"/>
          <w:color w:val="000000" w:themeColor="text1"/>
          <w:sz w:val="20"/>
          <w:szCs w:val="20"/>
        </w:rPr>
        <w:t xml:space="preserve">The tenderer must be a legal person </w:t>
      </w:r>
      <w:r w:rsidR="00CA202E" w:rsidRPr="00F767DA">
        <w:rPr>
          <w:rFonts w:ascii="Tahoma" w:hAnsi="Tahoma" w:cs="Tahoma"/>
          <w:color w:val="000000" w:themeColor="text1"/>
          <w:sz w:val="20"/>
          <w:szCs w:val="20"/>
        </w:rPr>
        <w:t>or consortia of legal and/or natural persons</w:t>
      </w:r>
      <w:r w:rsidRPr="00F767DA">
        <w:rPr>
          <w:rFonts w:ascii="Tahoma" w:hAnsi="Tahoma" w:cs="Tahoma"/>
          <w:color w:val="000000" w:themeColor="text1"/>
          <w:sz w:val="20"/>
          <w:szCs w:val="20"/>
        </w:rPr>
        <w:t>.</w:t>
      </w:r>
    </w:p>
    <w:p w14:paraId="105C063A" w14:textId="3B0CEB10"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r w:rsidR="00FF4714" w:rsidRPr="00F767DA">
        <w:rPr>
          <w:rFonts w:ascii="Tahoma" w:hAnsi="Tahoma" w:cs="Tahoma"/>
          <w:b/>
          <w:color w:val="000000" w:themeColor="text1"/>
          <w:sz w:val="20"/>
          <w:szCs w:val="20"/>
        </w:rPr>
        <w:t xml:space="preserve">Tender - </w:t>
      </w:r>
      <w:r w:rsidR="00F767DA">
        <w:rPr>
          <w:rFonts w:ascii="Tahoma" w:hAnsi="Tahoma" w:cs="Tahoma"/>
          <w:b/>
          <w:color w:val="000000" w:themeColor="text1"/>
          <w:sz w:val="20"/>
          <w:szCs w:val="20"/>
        </w:rPr>
        <w:t>T</w:t>
      </w:r>
      <w:r w:rsidR="00F767DA" w:rsidRPr="00F767DA">
        <w:rPr>
          <w:rFonts w:ascii="Tahoma" w:hAnsi="Tahoma" w:cs="Tahoma"/>
          <w:b/>
          <w:color w:val="000000" w:themeColor="text1"/>
          <w:sz w:val="20"/>
          <w:szCs w:val="20"/>
        </w:rPr>
        <w:t>oolkit on teaching multiperspectivity and manipulation of history</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56DF2759"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453A9E">
        <w:rPr>
          <w:rFonts w:ascii="Tahoma" w:hAnsi="Tahoma" w:cs="Tahoma"/>
          <w:b/>
          <w:color w:val="000000" w:themeColor="text1"/>
          <w:sz w:val="20"/>
          <w:szCs w:val="20"/>
        </w:rPr>
        <w:t xml:space="preserve"> All questions shall be submitted at </w:t>
      </w:r>
      <w:r w:rsidRPr="00F767DA">
        <w:rPr>
          <w:rFonts w:ascii="Tahoma" w:hAnsi="Tahoma" w:cs="Tahoma"/>
          <w:b/>
          <w:color w:val="000000" w:themeColor="text1"/>
          <w:sz w:val="20"/>
          <w:szCs w:val="20"/>
        </w:rPr>
        <w:t xml:space="preserve">least </w:t>
      </w:r>
      <w:r w:rsidR="00F767DA" w:rsidRPr="00F767DA">
        <w:rPr>
          <w:rFonts w:ascii="Tahoma" w:hAnsi="Tahoma" w:cs="Tahoma"/>
          <w:b/>
          <w:color w:val="000000" w:themeColor="text1"/>
          <w:sz w:val="20"/>
          <w:szCs w:val="20"/>
          <w:u w:val="single"/>
        </w:rPr>
        <w:t>5</w:t>
      </w:r>
      <w:r w:rsidRPr="00F767DA">
        <w:rPr>
          <w:rFonts w:ascii="Tahoma" w:hAnsi="Tahoma" w:cs="Tahoma"/>
          <w:b/>
          <w:color w:val="000000" w:themeColor="text1"/>
          <w:sz w:val="20"/>
          <w:szCs w:val="20"/>
          <w:u w:val="single"/>
        </w:rPr>
        <w:t xml:space="preserve"> (</w:t>
      </w:r>
      <w:r w:rsidR="00F767DA" w:rsidRPr="00F767DA">
        <w:rPr>
          <w:rFonts w:ascii="Tahoma" w:hAnsi="Tahoma" w:cs="Tahoma"/>
          <w:b/>
          <w:color w:val="000000" w:themeColor="text1"/>
          <w:sz w:val="20"/>
          <w:szCs w:val="20"/>
          <w:u w:val="single"/>
        </w:rPr>
        <w:t>FIVE</w:t>
      </w:r>
      <w:r w:rsidRPr="00F767DA">
        <w:rPr>
          <w:rFonts w:ascii="Tahoma" w:hAnsi="Tahoma" w:cs="Tahoma"/>
          <w:b/>
          <w:color w:val="000000" w:themeColor="text1"/>
          <w:sz w:val="20"/>
          <w:szCs w:val="20"/>
          <w:u w:val="single"/>
        </w:rPr>
        <w:t>) working days before the</w:t>
      </w:r>
      <w:r w:rsidRPr="00453A9E">
        <w:rPr>
          <w:rFonts w:ascii="Tahoma" w:hAnsi="Tahoma" w:cs="Tahoma"/>
          <w:b/>
          <w:color w:val="000000" w:themeColor="text1"/>
          <w:sz w:val="20"/>
          <w:szCs w:val="20"/>
          <w:u w:val="single"/>
        </w:rPr>
        <w:t xml:space="preserv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w:t>
      </w:r>
      <w:r w:rsidRPr="00194D07">
        <w:rPr>
          <w:rFonts w:ascii="Tahoma" w:hAnsi="Tahoma" w:cs="Tahoma"/>
          <w:b/>
          <w:color w:val="000000" w:themeColor="text1"/>
          <w:sz w:val="20"/>
          <w:szCs w:val="20"/>
        </w:rPr>
        <w:t xml:space="preserve">subject: </w:t>
      </w:r>
      <w:r w:rsidR="00FF4714" w:rsidRPr="00194D07">
        <w:rPr>
          <w:rFonts w:ascii="Tahoma" w:hAnsi="Tahoma" w:cs="Tahoma"/>
          <w:b/>
          <w:color w:val="000000" w:themeColor="text1"/>
          <w:sz w:val="20"/>
          <w:szCs w:val="20"/>
        </w:rPr>
        <w:t>Question</w:t>
      </w:r>
      <w:r w:rsidR="003F350F" w:rsidRPr="00194D07">
        <w:rPr>
          <w:rFonts w:ascii="Tahoma" w:hAnsi="Tahoma" w:cs="Tahoma"/>
          <w:b/>
          <w:color w:val="000000" w:themeColor="text1"/>
          <w:sz w:val="20"/>
          <w:szCs w:val="20"/>
        </w:rPr>
        <w:t>s</w:t>
      </w:r>
      <w:r w:rsidR="00FF4714" w:rsidRPr="00194D07">
        <w:rPr>
          <w:rFonts w:ascii="Tahoma" w:hAnsi="Tahoma" w:cs="Tahoma"/>
          <w:b/>
          <w:color w:val="000000" w:themeColor="text1"/>
          <w:sz w:val="20"/>
          <w:szCs w:val="20"/>
        </w:rPr>
        <w:t xml:space="preserve"> - </w:t>
      </w:r>
      <w:r w:rsidR="00194D07" w:rsidRPr="00194D07">
        <w:rPr>
          <w:rFonts w:ascii="Tahoma" w:hAnsi="Tahoma" w:cs="Tahoma"/>
          <w:b/>
          <w:color w:val="000000" w:themeColor="text1"/>
          <w:sz w:val="20"/>
          <w:szCs w:val="20"/>
        </w:rPr>
        <w:t>Toolkit on teaching multiperspectivity and manipulation of history.</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8C6A9C"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3621B027"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4-04-28T00:00:00Z">
                      <w:dateFormat w:val="dd MMMM yyyy"/>
                      <w:lid w:val="en-GB"/>
                      <w:storeMappedDataAs w:val="dateTime"/>
                      <w:calendar w:val="gregorian"/>
                    </w:date>
                  </w:sdtPr>
                  <w:sdtEndPr>
                    <w:rPr>
                      <w:lang w:eastAsia="fr-FR"/>
                    </w:rPr>
                  </w:sdtEndPr>
                  <w:sdtContent>
                    <w:r w:rsidR="00F767DA">
                      <w:rPr>
                        <w:rFonts w:ascii="Tahoma" w:hAnsi="Tahoma" w:cs="Tahoma"/>
                        <w:sz w:val="20"/>
                        <w:szCs w:val="20"/>
                      </w:rPr>
                      <w:t>28 April 2024</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3-01-21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71FBC009" w:rsidR="002307F0" w:rsidRPr="00453A9E" w:rsidRDefault="00C041E3" w:rsidP="00A723AA">
                <w:pPr>
                  <w:rPr>
                    <w:rFonts w:ascii="Tahoma" w:hAnsi="Tahoma" w:cs="Tahoma"/>
                    <w:sz w:val="20"/>
                    <w:szCs w:val="20"/>
                    <w:lang w:eastAsia="fr-FR"/>
                  </w:rPr>
                </w:pPr>
                <w:r>
                  <w:rPr>
                    <w:rFonts w:ascii="Tahoma" w:hAnsi="Tahoma" w:cs="Tahoma"/>
                    <w:b/>
                    <w:color w:val="000000" w:themeColor="text1"/>
                    <w:sz w:val="20"/>
                    <w:szCs w:val="20"/>
                  </w:rPr>
                  <w:t>21 January 2023</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3FB55668" w:rsidR="002307F0" w:rsidRPr="00453A9E" w:rsidRDefault="00F767DA" w:rsidP="00A723AA">
                <w:pPr>
                  <w:rPr>
                    <w:rFonts w:ascii="Tahoma" w:hAnsi="Tahoma" w:cs="Tahoma"/>
                    <w:b/>
                    <w:color w:val="000000" w:themeColor="text1"/>
                    <w:sz w:val="20"/>
                    <w:szCs w:val="20"/>
                  </w:rPr>
                </w:pPr>
                <w:r>
                  <w:rPr>
                    <w:rFonts w:ascii="Tahoma" w:hAnsi="Tahoma" w:cs="Tahoma"/>
                    <w:b/>
                    <w:color w:val="000000" w:themeColor="text1"/>
                    <w:sz w:val="20"/>
                    <w:szCs w:val="20"/>
                  </w:rPr>
                  <w:t>HISTOLAB@coe.int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7FDAF8D6" w:rsidR="002307F0" w:rsidRPr="00453A9E" w:rsidRDefault="00F767DA" w:rsidP="00A723AA">
                <w:pPr>
                  <w:rPr>
                    <w:rFonts w:ascii="Tahoma" w:hAnsi="Tahoma" w:cs="Tahoma"/>
                    <w:b/>
                    <w:color w:val="000000" w:themeColor="text1"/>
                    <w:sz w:val="20"/>
                    <w:szCs w:val="20"/>
                  </w:rPr>
                </w:pPr>
                <w:r>
                  <w:rPr>
                    <w:rFonts w:ascii="Tahoma" w:hAnsi="Tahoma" w:cs="Tahoma"/>
                    <w:sz w:val="20"/>
                    <w:szCs w:val="20"/>
                  </w:rPr>
                  <w:t>HISTOLAB@coe.int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3-02-01T00:00:00Z">
              <w:dateFormat w:val="dd MMMM yyyy"/>
              <w:lid w:val="en-GB"/>
              <w:storeMappedDataAs w:val="dateTime"/>
              <w:calendar w:val="gregorian"/>
            </w:date>
          </w:sdtPr>
          <w:sdtEndPr>
            <w:rPr>
              <w:lang w:eastAsia="fr-FR"/>
            </w:rPr>
          </w:sdtEndPr>
          <w:sdtContent>
            <w:tc>
              <w:tcPr>
                <w:tcW w:w="6061" w:type="dxa"/>
                <w:vAlign w:val="center"/>
              </w:tcPr>
              <w:p w14:paraId="141944D4" w14:textId="1E14D6B6" w:rsidR="002307F0" w:rsidRPr="00453A9E" w:rsidRDefault="00314807" w:rsidP="00A723AA">
                <w:pPr>
                  <w:rPr>
                    <w:rFonts w:ascii="Tahoma" w:hAnsi="Tahoma" w:cs="Tahoma"/>
                    <w:sz w:val="20"/>
                    <w:szCs w:val="20"/>
                    <w:lang w:eastAsia="fr-FR"/>
                  </w:rPr>
                </w:pPr>
                <w:r>
                  <w:rPr>
                    <w:rFonts w:ascii="Tahoma" w:hAnsi="Tahoma" w:cs="Tahoma"/>
                    <w:sz w:val="20"/>
                    <w:szCs w:val="20"/>
                  </w:rPr>
                  <w:t xml:space="preserve">01 </w:t>
                </w:r>
                <w:r w:rsidR="00926514">
                  <w:rPr>
                    <w:rFonts w:ascii="Tahoma" w:hAnsi="Tahoma" w:cs="Tahoma"/>
                    <w:sz w:val="20"/>
                    <w:szCs w:val="20"/>
                  </w:rPr>
                  <w:t>February</w:t>
                </w:r>
                <w:r>
                  <w:rPr>
                    <w:rFonts w:ascii="Tahoma" w:hAnsi="Tahoma" w:cs="Tahoma"/>
                    <w:sz w:val="20"/>
                    <w:szCs w:val="20"/>
                  </w:rPr>
                  <w:t xml:space="preserve"> 2023</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549457BE" w14:textId="567B52D4" w:rsidR="003515B1" w:rsidRDefault="00314807" w:rsidP="00314807">
      <w:pPr>
        <w:jc w:val="both"/>
        <w:rPr>
          <w:rFonts w:ascii="Tahoma" w:hAnsi="Tahoma" w:cs="Tahoma"/>
          <w:color w:val="000000" w:themeColor="text1"/>
          <w:sz w:val="20"/>
          <w:szCs w:val="20"/>
          <w:lang w:val="en-US"/>
        </w:rPr>
      </w:pPr>
      <w:r w:rsidRPr="00314807">
        <w:rPr>
          <w:rFonts w:ascii="Tahoma" w:hAnsi="Tahoma" w:cs="Tahoma"/>
          <w:color w:val="000000" w:themeColor="text1"/>
          <w:sz w:val="20"/>
          <w:szCs w:val="20"/>
          <w:lang w:val="en-US"/>
        </w:rPr>
        <w:t xml:space="preserve">The Joint Programme “Transnational History Education and Cooperation Laboratory – HISTOLAB” is a joint project between the European Union and the Council of Europe that focuses on the potential for evolution in history education, and shines a light on innovative initiatives in research, academia, and teaching practices. </w:t>
      </w:r>
      <w:r w:rsidR="00C31752">
        <w:rPr>
          <w:rFonts w:ascii="Tahoma" w:hAnsi="Tahoma" w:cs="Tahoma"/>
          <w:color w:val="000000" w:themeColor="text1"/>
          <w:sz w:val="20"/>
          <w:szCs w:val="20"/>
          <w:lang w:val="en-US"/>
        </w:rPr>
        <w:t xml:space="preserve">It is implemented in all </w:t>
      </w:r>
      <w:r w:rsidR="003515B1">
        <w:rPr>
          <w:rFonts w:ascii="Tahoma" w:hAnsi="Tahoma" w:cs="Tahoma"/>
          <w:color w:val="000000" w:themeColor="text1"/>
          <w:sz w:val="20"/>
          <w:szCs w:val="20"/>
          <w:lang w:val="en-US"/>
        </w:rPr>
        <w:t xml:space="preserve">the </w:t>
      </w:r>
      <w:r w:rsidR="00C31752">
        <w:rPr>
          <w:rFonts w:ascii="Tahoma" w:hAnsi="Tahoma" w:cs="Tahoma"/>
          <w:color w:val="000000" w:themeColor="text1"/>
          <w:sz w:val="20"/>
          <w:szCs w:val="20"/>
          <w:lang w:val="en-US"/>
        </w:rPr>
        <w:t>Council of Europe members states</w:t>
      </w:r>
      <w:r w:rsidR="003515B1">
        <w:rPr>
          <w:rFonts w:ascii="Tahoma" w:hAnsi="Tahoma" w:cs="Tahoma"/>
          <w:color w:val="000000" w:themeColor="text1"/>
          <w:sz w:val="20"/>
          <w:szCs w:val="20"/>
          <w:lang w:val="en-US"/>
        </w:rPr>
        <w:t>.</w:t>
      </w:r>
    </w:p>
    <w:p w14:paraId="704C91C0" w14:textId="77777777" w:rsidR="003515B1" w:rsidRDefault="003515B1" w:rsidP="00314807">
      <w:pPr>
        <w:jc w:val="both"/>
        <w:rPr>
          <w:rFonts w:ascii="Tahoma" w:hAnsi="Tahoma" w:cs="Tahoma"/>
          <w:color w:val="000000" w:themeColor="text1"/>
          <w:sz w:val="20"/>
          <w:szCs w:val="20"/>
          <w:lang w:val="en-US"/>
        </w:rPr>
      </w:pPr>
    </w:p>
    <w:p w14:paraId="2117CF37" w14:textId="4B04202D" w:rsidR="00314807" w:rsidRPr="00314807" w:rsidRDefault="003515B1" w:rsidP="00314807">
      <w:pPr>
        <w:jc w:val="both"/>
        <w:rPr>
          <w:rFonts w:ascii="Tahoma" w:hAnsi="Tahoma" w:cs="Tahoma"/>
          <w:color w:val="000000" w:themeColor="text1"/>
          <w:sz w:val="20"/>
          <w:szCs w:val="20"/>
          <w:lang w:val="en-US"/>
        </w:rPr>
      </w:pPr>
      <w:r>
        <w:rPr>
          <w:rFonts w:ascii="Tahoma" w:hAnsi="Tahoma" w:cs="Tahoma"/>
          <w:color w:val="000000" w:themeColor="text1"/>
          <w:sz w:val="20"/>
          <w:szCs w:val="20"/>
          <w:lang w:val="en-US"/>
        </w:rPr>
        <w:t>HISTOLAB</w:t>
      </w:r>
      <w:r w:rsidR="00314807" w:rsidRPr="00314807">
        <w:rPr>
          <w:rFonts w:ascii="Tahoma" w:hAnsi="Tahoma" w:cs="Tahoma"/>
          <w:color w:val="000000" w:themeColor="text1"/>
          <w:sz w:val="20"/>
          <w:szCs w:val="20"/>
          <w:lang w:val="en-US"/>
        </w:rPr>
        <w:t xml:space="preserve"> embraces the need for transformation in education practices and will explore how new tools, teaching strategies and/or approaches can improve, rather than impede, progress in this field.</w:t>
      </w:r>
    </w:p>
    <w:p w14:paraId="78267C3A" w14:textId="77777777" w:rsidR="00314807" w:rsidRPr="00314807" w:rsidRDefault="00314807" w:rsidP="00314807">
      <w:pPr>
        <w:jc w:val="both"/>
        <w:rPr>
          <w:rFonts w:ascii="Tahoma" w:hAnsi="Tahoma" w:cs="Tahoma"/>
          <w:color w:val="000000" w:themeColor="text1"/>
          <w:sz w:val="20"/>
          <w:szCs w:val="20"/>
          <w:lang w:val="en-US"/>
        </w:rPr>
      </w:pPr>
    </w:p>
    <w:p w14:paraId="2584F974" w14:textId="77777777" w:rsidR="008F6226" w:rsidRPr="008F6226" w:rsidRDefault="008F6226" w:rsidP="008F6226">
      <w:pPr>
        <w:jc w:val="both"/>
        <w:rPr>
          <w:rFonts w:ascii="Tahoma" w:hAnsi="Tahoma" w:cs="Tahoma"/>
          <w:color w:val="000000" w:themeColor="text1"/>
          <w:sz w:val="20"/>
          <w:szCs w:val="20"/>
          <w:lang w:val="en-IE"/>
        </w:rPr>
      </w:pPr>
      <w:r w:rsidRPr="008F6226">
        <w:rPr>
          <w:rFonts w:ascii="Tahoma" w:hAnsi="Tahoma" w:cs="Tahoma"/>
          <w:color w:val="000000" w:themeColor="text1"/>
          <w:sz w:val="20"/>
          <w:szCs w:val="20"/>
          <w:lang w:val="en-IE"/>
        </w:rPr>
        <w:t>Many recent EU publications focus on how the spread of disinformation on online platforms affects fundamental values. This includes, but is not exclusive to:</w:t>
      </w:r>
    </w:p>
    <w:p w14:paraId="7962AD61" w14:textId="7C0302C8" w:rsidR="008F6226" w:rsidRPr="008F6226" w:rsidRDefault="008F6226" w:rsidP="008F6226">
      <w:pPr>
        <w:pStyle w:val="ListParagraph"/>
        <w:numPr>
          <w:ilvl w:val="0"/>
          <w:numId w:val="24"/>
        </w:numPr>
        <w:jc w:val="both"/>
        <w:rPr>
          <w:rFonts w:ascii="Tahoma" w:hAnsi="Tahoma" w:cs="Tahoma"/>
          <w:color w:val="000000" w:themeColor="text1"/>
          <w:sz w:val="20"/>
          <w:szCs w:val="20"/>
          <w:lang w:val="en-IE"/>
        </w:rPr>
      </w:pPr>
      <w:r w:rsidRPr="008F6226">
        <w:rPr>
          <w:rFonts w:ascii="Tahoma" w:hAnsi="Tahoma" w:cs="Tahoma"/>
          <w:color w:val="000000" w:themeColor="text1"/>
          <w:sz w:val="20"/>
          <w:szCs w:val="20"/>
          <w:lang w:val="en-IE"/>
        </w:rPr>
        <w:t>The Digital Services Act (DSA)</w:t>
      </w:r>
    </w:p>
    <w:p w14:paraId="59A26510" w14:textId="2225B7BB" w:rsidR="008F6226" w:rsidRPr="008F6226" w:rsidRDefault="008F6226" w:rsidP="008F6226">
      <w:pPr>
        <w:pStyle w:val="ListParagraph"/>
        <w:numPr>
          <w:ilvl w:val="0"/>
          <w:numId w:val="24"/>
        </w:numPr>
        <w:jc w:val="both"/>
        <w:rPr>
          <w:rFonts w:ascii="Tahoma" w:hAnsi="Tahoma" w:cs="Tahoma"/>
          <w:color w:val="000000" w:themeColor="text1"/>
          <w:sz w:val="20"/>
          <w:szCs w:val="20"/>
          <w:lang w:val="en-IE"/>
        </w:rPr>
      </w:pPr>
      <w:r w:rsidRPr="008F6226">
        <w:rPr>
          <w:rFonts w:ascii="Tahoma" w:hAnsi="Tahoma" w:cs="Tahoma"/>
          <w:color w:val="000000" w:themeColor="text1"/>
          <w:sz w:val="20"/>
          <w:szCs w:val="20"/>
          <w:lang w:val="en-IE"/>
        </w:rPr>
        <w:t>The European Democracy Action Plan (EDAP)</w:t>
      </w:r>
    </w:p>
    <w:p w14:paraId="460BF659" w14:textId="2E9B058A" w:rsidR="008F6226" w:rsidRPr="008F6226" w:rsidRDefault="008F6226" w:rsidP="008F6226">
      <w:pPr>
        <w:pStyle w:val="ListParagraph"/>
        <w:numPr>
          <w:ilvl w:val="0"/>
          <w:numId w:val="24"/>
        </w:numPr>
        <w:jc w:val="both"/>
        <w:rPr>
          <w:rFonts w:ascii="Tahoma" w:hAnsi="Tahoma" w:cs="Tahoma"/>
          <w:color w:val="000000" w:themeColor="text1"/>
          <w:sz w:val="20"/>
          <w:szCs w:val="20"/>
          <w:lang w:val="en-IE"/>
        </w:rPr>
      </w:pPr>
      <w:r w:rsidRPr="008F6226">
        <w:rPr>
          <w:rFonts w:ascii="Tahoma" w:hAnsi="Tahoma" w:cs="Tahoma"/>
          <w:color w:val="000000" w:themeColor="text1"/>
          <w:sz w:val="20"/>
          <w:szCs w:val="20"/>
          <w:lang w:val="en-IE"/>
        </w:rPr>
        <w:t>The Code of Practice on Disinformation (The Code)</w:t>
      </w:r>
    </w:p>
    <w:p w14:paraId="15049126" w14:textId="5FE2834E" w:rsidR="008F6226" w:rsidRDefault="008F6226" w:rsidP="008F6226">
      <w:pPr>
        <w:jc w:val="both"/>
        <w:rPr>
          <w:rFonts w:ascii="Tahoma" w:hAnsi="Tahoma" w:cs="Tahoma"/>
          <w:color w:val="000000" w:themeColor="text1"/>
          <w:sz w:val="20"/>
          <w:szCs w:val="20"/>
          <w:lang w:val="en-IE"/>
        </w:rPr>
      </w:pPr>
      <w:r w:rsidRPr="008F6226">
        <w:rPr>
          <w:rFonts w:ascii="Tahoma" w:hAnsi="Tahoma" w:cs="Tahoma"/>
          <w:color w:val="000000" w:themeColor="text1"/>
          <w:sz w:val="20"/>
          <w:szCs w:val="20"/>
          <w:lang w:val="en-IE"/>
        </w:rPr>
        <w:t>Combatting disinformation online is a primary goal of the DSA, which will target large online platforms and very large online platforms directly.</w:t>
      </w:r>
    </w:p>
    <w:p w14:paraId="0FD43BDA" w14:textId="77777777" w:rsidR="008F6226" w:rsidRPr="008F6226" w:rsidRDefault="008F6226" w:rsidP="008F6226">
      <w:pPr>
        <w:jc w:val="both"/>
        <w:rPr>
          <w:rFonts w:ascii="Tahoma" w:hAnsi="Tahoma" w:cs="Tahoma"/>
          <w:color w:val="000000" w:themeColor="text1"/>
          <w:sz w:val="20"/>
          <w:szCs w:val="20"/>
          <w:lang w:val="en-IE"/>
        </w:rPr>
      </w:pPr>
    </w:p>
    <w:p w14:paraId="7778B57A" w14:textId="435AFF65" w:rsidR="00314807" w:rsidRPr="00314807" w:rsidRDefault="00314807" w:rsidP="00314807">
      <w:pPr>
        <w:jc w:val="both"/>
        <w:rPr>
          <w:rFonts w:ascii="Tahoma" w:hAnsi="Tahoma" w:cs="Tahoma"/>
          <w:color w:val="000000" w:themeColor="text1"/>
          <w:sz w:val="20"/>
          <w:szCs w:val="20"/>
          <w:lang w:val="en-US"/>
        </w:rPr>
      </w:pPr>
      <w:r w:rsidRPr="00314807">
        <w:rPr>
          <w:rFonts w:ascii="Tahoma" w:hAnsi="Tahoma" w:cs="Tahoma"/>
          <w:color w:val="000000" w:themeColor="text1"/>
          <w:sz w:val="20"/>
          <w:szCs w:val="20"/>
          <w:lang w:val="en-US"/>
        </w:rPr>
        <w:t>In 2001, the Council of Europe drafted a recommendation on history teaching in classrooms and textbooks. This recommendation confirmed already that “ideological falsification and manipulation of history are incompatible with the fundamental principles of the Council of Europe as defined in its Statute”. It also outlined how history teaching should be done, and this involved ensuring that it would not feed “ideological manipulation, of propaganda or [be] used for the promotion of intolerant and ultra-nationalistic, xenophobic, racist or anti-Semitic ideas.”</w:t>
      </w:r>
      <w:r w:rsidR="00C31752">
        <w:rPr>
          <w:rStyle w:val="FootnoteReference"/>
          <w:rFonts w:ascii="Tahoma" w:hAnsi="Tahoma" w:cs="Tahoma"/>
          <w:color w:val="000000" w:themeColor="text1"/>
          <w:sz w:val="20"/>
          <w:szCs w:val="20"/>
          <w:lang w:val="en-US"/>
        </w:rPr>
        <w:footnoteReference w:id="3"/>
      </w:r>
      <w:r w:rsidRPr="00314807">
        <w:rPr>
          <w:rFonts w:ascii="Tahoma" w:hAnsi="Tahoma" w:cs="Tahoma"/>
          <w:color w:val="000000" w:themeColor="text1"/>
          <w:sz w:val="20"/>
          <w:szCs w:val="20"/>
          <w:lang w:val="en-US"/>
        </w:rPr>
        <w:t xml:space="preserve"> </w:t>
      </w:r>
    </w:p>
    <w:p w14:paraId="6CD705A0" w14:textId="77777777" w:rsidR="00314807" w:rsidRPr="00314807" w:rsidRDefault="00314807" w:rsidP="00314807">
      <w:pPr>
        <w:jc w:val="both"/>
        <w:rPr>
          <w:rFonts w:ascii="Tahoma" w:hAnsi="Tahoma" w:cs="Tahoma"/>
          <w:color w:val="000000" w:themeColor="text1"/>
          <w:sz w:val="20"/>
          <w:szCs w:val="20"/>
          <w:lang w:val="en-US"/>
        </w:rPr>
      </w:pPr>
    </w:p>
    <w:p w14:paraId="0FFFB228" w14:textId="2C8268EC" w:rsidR="00314807" w:rsidRPr="00314807" w:rsidRDefault="00314807" w:rsidP="00314807">
      <w:pPr>
        <w:jc w:val="both"/>
        <w:rPr>
          <w:rFonts w:ascii="Tahoma" w:hAnsi="Tahoma" w:cs="Tahoma"/>
          <w:color w:val="000000" w:themeColor="text1"/>
          <w:sz w:val="20"/>
          <w:szCs w:val="20"/>
          <w:lang w:val="en-US"/>
        </w:rPr>
      </w:pPr>
      <w:r w:rsidRPr="00314807">
        <w:rPr>
          <w:rFonts w:ascii="Tahoma" w:hAnsi="Tahoma" w:cs="Tahoma"/>
          <w:color w:val="000000" w:themeColor="text1"/>
          <w:sz w:val="20"/>
          <w:szCs w:val="20"/>
          <w:lang w:val="en-US"/>
        </w:rPr>
        <w:t xml:space="preserve">The </w:t>
      </w:r>
      <w:r>
        <w:rPr>
          <w:rFonts w:ascii="Tahoma" w:hAnsi="Tahoma" w:cs="Tahoma"/>
          <w:color w:val="000000" w:themeColor="text1"/>
          <w:sz w:val="20"/>
          <w:szCs w:val="20"/>
          <w:lang w:val="en-US"/>
        </w:rPr>
        <w:t xml:space="preserve">requested </w:t>
      </w:r>
      <w:r w:rsidRPr="00314807">
        <w:rPr>
          <w:rFonts w:ascii="Tahoma" w:hAnsi="Tahoma" w:cs="Tahoma"/>
          <w:color w:val="000000" w:themeColor="text1"/>
          <w:sz w:val="20"/>
          <w:szCs w:val="20"/>
          <w:lang w:val="en-US"/>
        </w:rPr>
        <w:t xml:space="preserve">toolkit on teaching multiperspectivity and recognising manipulation of history should be used as a supportive tool by secondary schools’ teachers in highlighting a multiperspective analysis of certain historical events to initiate a discussion on how to include more perspectives when learning about history. The toolkit should then guide teachers as they help their students not only to recognise the manipulation of history, but to understand the dangers of the phenomenon of disinformation in the context of history, particularly online. </w:t>
      </w:r>
    </w:p>
    <w:p w14:paraId="5F6252B7" w14:textId="77777777" w:rsidR="00314807" w:rsidRPr="00314807" w:rsidRDefault="00314807" w:rsidP="00314807">
      <w:pPr>
        <w:jc w:val="both"/>
        <w:rPr>
          <w:rFonts w:ascii="Tahoma" w:hAnsi="Tahoma" w:cs="Tahoma"/>
          <w:color w:val="000000" w:themeColor="text1"/>
          <w:sz w:val="20"/>
          <w:szCs w:val="20"/>
          <w:lang w:val="en-US"/>
        </w:rPr>
      </w:pPr>
    </w:p>
    <w:p w14:paraId="00D834F4" w14:textId="1D5EFA01" w:rsidR="00314807" w:rsidRDefault="00314807" w:rsidP="00314807">
      <w:pPr>
        <w:jc w:val="both"/>
        <w:rPr>
          <w:rFonts w:ascii="Tahoma" w:hAnsi="Tahoma" w:cs="Tahoma"/>
          <w:color w:val="000000" w:themeColor="text1"/>
          <w:sz w:val="20"/>
          <w:szCs w:val="20"/>
          <w:lang w:val="en-US"/>
        </w:rPr>
      </w:pPr>
      <w:r w:rsidRPr="00314807">
        <w:rPr>
          <w:rFonts w:ascii="Tahoma" w:hAnsi="Tahoma" w:cs="Tahoma"/>
          <w:color w:val="000000" w:themeColor="text1"/>
          <w:sz w:val="20"/>
          <w:szCs w:val="20"/>
          <w:lang w:val="en-US"/>
        </w:rPr>
        <w:t>In 2022, after school and away from the classroom, students continue to engage with the world and absorb information through their use of online platforms, from Facebook and Twitter to Google and Wikipedia. Manipulation of history has been routinely used by political regimes to justify certain political standpoints or drastic actions. The most egregious example of this is Russia’s invasion of Ukraine, which has drawn international condemnation and reignited concerns about the dangers of the manipulation of history.</w:t>
      </w:r>
    </w:p>
    <w:p w14:paraId="5FA9BE7F" w14:textId="77777777" w:rsidR="00314807" w:rsidRPr="00314807" w:rsidRDefault="00314807" w:rsidP="00314807">
      <w:pPr>
        <w:jc w:val="both"/>
        <w:rPr>
          <w:rFonts w:ascii="Tahoma" w:hAnsi="Tahoma" w:cs="Tahoma"/>
          <w:color w:val="000000" w:themeColor="text1"/>
          <w:sz w:val="20"/>
          <w:szCs w:val="20"/>
          <w:lang w:val="en-US"/>
        </w:rPr>
      </w:pPr>
    </w:p>
    <w:p w14:paraId="4CEE6C82" w14:textId="6FD10842"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w:t>
      </w:r>
      <w:r w:rsidRPr="00314807">
        <w:rPr>
          <w:rFonts w:ascii="Tahoma" w:eastAsia="Calibri" w:hAnsi="Tahoma" w:cs="Tahoma"/>
          <w:sz w:val="20"/>
          <w:szCs w:val="20"/>
          <w:lang w:eastAsia="en-US"/>
        </w:rPr>
        <w:t>looking for one</w:t>
      </w:r>
      <w:r w:rsidR="00314807" w:rsidRPr="00314807">
        <w:rPr>
          <w:rFonts w:ascii="Tahoma" w:eastAsia="Calibri" w:hAnsi="Tahoma" w:cs="Tahoma"/>
          <w:sz w:val="20"/>
          <w:szCs w:val="20"/>
          <w:lang w:eastAsia="en-US"/>
        </w:rPr>
        <w:t xml:space="preserve"> </w:t>
      </w:r>
      <w:r w:rsidRPr="00314807">
        <w:rPr>
          <w:rFonts w:ascii="Tahoma" w:eastAsia="Calibri" w:hAnsi="Tahoma" w:cs="Tahoma"/>
          <w:sz w:val="20"/>
          <w:szCs w:val="20"/>
          <w:lang w:eastAsia="en-US"/>
        </w:rPr>
        <w:t>Provide</w:t>
      </w:r>
      <w:r w:rsidR="00314807" w:rsidRPr="00314807">
        <w:rPr>
          <w:rFonts w:ascii="Tahoma" w:eastAsia="Calibri" w:hAnsi="Tahoma" w:cs="Tahoma"/>
          <w:sz w:val="20"/>
          <w:szCs w:val="20"/>
          <w:lang w:eastAsia="en-US"/>
        </w:rPr>
        <w:t>r</w:t>
      </w:r>
      <w:r w:rsidRPr="00453A9E">
        <w:rPr>
          <w:rFonts w:ascii="Tahoma" w:eastAsia="Calibri" w:hAnsi="Tahoma" w:cs="Tahoma"/>
          <w:sz w:val="20"/>
          <w:szCs w:val="20"/>
          <w:lang w:eastAsia="en-US"/>
        </w:rPr>
        <w:t xml:space="preserve"> (provided enough tenders meet the criteria indicated below) in order to support the implementation of the project with a particular expertise on</w:t>
      </w:r>
      <w:r w:rsidR="00314807">
        <w:rPr>
          <w:rFonts w:ascii="Tahoma" w:eastAsia="Calibri" w:hAnsi="Tahoma" w:cs="Tahoma"/>
          <w:sz w:val="20"/>
          <w:szCs w:val="20"/>
          <w:lang w:eastAsia="en-US"/>
        </w:rPr>
        <w:t xml:space="preserve"> history education and data analysis.</w:t>
      </w:r>
    </w:p>
    <w:p w14:paraId="71C5830D" w14:textId="77777777" w:rsidR="00BB7623" w:rsidRPr="00453A9E" w:rsidRDefault="00BB7623" w:rsidP="00BB7623">
      <w:pPr>
        <w:jc w:val="both"/>
        <w:rPr>
          <w:rFonts w:ascii="Tahoma" w:eastAsia="Calibri" w:hAnsi="Tahoma" w:cs="Tahoma"/>
          <w:sz w:val="20"/>
          <w:szCs w:val="20"/>
          <w:lang w:eastAsia="en-US"/>
        </w:rPr>
      </w:pPr>
    </w:p>
    <w:p w14:paraId="41418308" w14:textId="0EC3C4E6" w:rsidR="00BB7623" w:rsidRPr="00453A9E" w:rsidRDefault="00BB7623"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up </w:t>
      </w:r>
      <w:r w:rsidRPr="00314807">
        <w:rPr>
          <w:rFonts w:ascii="Tahoma" w:eastAsia="Calibri" w:hAnsi="Tahoma" w:cs="Tahoma"/>
          <w:sz w:val="20"/>
          <w:szCs w:val="20"/>
          <w:lang w:eastAsia="en-US"/>
        </w:rPr>
        <w:t xml:space="preserve">to </w:t>
      </w:r>
      <w:r w:rsidR="00314807" w:rsidRPr="00314807">
        <w:rPr>
          <w:rFonts w:ascii="Tahoma" w:eastAsia="Calibri" w:hAnsi="Tahoma" w:cs="Tahoma"/>
          <w:sz w:val="20"/>
          <w:szCs w:val="20"/>
          <w:lang w:eastAsia="en-US"/>
        </w:rPr>
        <w:t xml:space="preserve">8 </w:t>
      </w:r>
      <w:r w:rsidR="00FF2E20" w:rsidRPr="00314807">
        <w:rPr>
          <w:rFonts w:ascii="Tahoma" w:eastAsia="Calibri" w:hAnsi="Tahoma" w:cs="Tahoma"/>
          <w:iCs/>
          <w:sz w:val="20"/>
          <w:szCs w:val="20"/>
          <w:lang w:eastAsia="en-US"/>
        </w:rPr>
        <w:t>activities</w:t>
      </w:r>
      <w:r w:rsidR="00FF2E20" w:rsidRPr="00453A9E">
        <w:rPr>
          <w:rFonts w:ascii="Tahoma" w:eastAsia="Calibri" w:hAnsi="Tahoma" w:cs="Tahoma"/>
          <w:sz w:val="20"/>
          <w:szCs w:val="20"/>
          <w:lang w:eastAsia="en-US"/>
        </w:rPr>
        <w:t>, to be held by</w:t>
      </w:r>
      <w:r w:rsidR="00314807">
        <w:rPr>
          <w:rFonts w:ascii="Tahoma" w:eastAsia="Calibri" w:hAnsi="Tahoma" w:cs="Tahoma"/>
          <w:sz w:val="20"/>
          <w:szCs w:val="20"/>
          <w:lang w:eastAsia="en-US"/>
        </w:rPr>
        <w:t xml:space="preserve"> 28 April 2024</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7B879DA5"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314807">
        <w:rPr>
          <w:rFonts w:ascii="Tahoma" w:eastAsiaTheme="minorHAnsi" w:hAnsi="Tahoma" w:cs="Tahoma"/>
          <w:sz w:val="20"/>
          <w:szCs w:val="20"/>
          <w:lang w:eastAsia="en-US"/>
        </w:rPr>
        <w:t xml:space="preserve">1 111 000 </w:t>
      </w:r>
      <w:r w:rsidR="00314807" w:rsidRPr="00314807">
        <w:rPr>
          <w:rFonts w:ascii="Tahoma" w:eastAsiaTheme="minorHAnsi" w:hAnsi="Tahoma" w:cs="Tahoma"/>
          <w:iCs/>
          <w:sz w:val="20"/>
          <w:szCs w:val="20"/>
          <w:lang w:eastAsia="en-US"/>
        </w:rPr>
        <w:t>Euros</w:t>
      </w:r>
      <w:r w:rsidRPr="00453A9E">
        <w:rPr>
          <w:rFonts w:ascii="Tahoma" w:eastAsiaTheme="minorHAnsi" w:hAnsi="Tahoma" w:cs="Tahoma"/>
          <w:sz w:val="20"/>
          <w:szCs w:val="20"/>
          <w:lang w:eastAsia="en-US"/>
        </w:rPr>
        <w:t xml:space="preserve"> and the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15561FE2" w14:textId="77777777" w:rsidR="00FF2E20" w:rsidRPr="00C31752"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C31752">
        <w:rPr>
          <w:rFonts w:ascii="Tahoma" w:hAnsi="Tahoma" w:cs="Tahoma"/>
          <w:noProof/>
          <w:sz w:val="20"/>
          <w:szCs w:val="20"/>
          <w:lang w:eastAsia="fr-FR"/>
        </w:rPr>
        <w:t>Throughout the duration of the Framework Contract, pre-selected Providers may be asked to:</w:t>
      </w:r>
    </w:p>
    <w:p w14:paraId="1B6A4831" w14:textId="061239FE" w:rsidR="008F6226" w:rsidRPr="008F6226" w:rsidRDefault="008F6226" w:rsidP="008F6226">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Dealing with the p</w:t>
      </w:r>
      <w:r w:rsidRPr="008F6226">
        <w:rPr>
          <w:rFonts w:ascii="Tahoma" w:hAnsi="Tahoma" w:cs="Tahoma"/>
          <w:noProof/>
          <w:sz w:val="20"/>
          <w:szCs w:val="20"/>
          <w:lang w:eastAsia="fr-FR"/>
        </w:rPr>
        <w:t xml:space="preserve">reparatory phase </w:t>
      </w:r>
      <w:r>
        <w:rPr>
          <w:rFonts w:ascii="Tahoma" w:hAnsi="Tahoma" w:cs="Tahoma"/>
          <w:noProof/>
          <w:sz w:val="20"/>
          <w:szCs w:val="20"/>
          <w:lang w:eastAsia="fr-FR"/>
        </w:rPr>
        <w:t>(</w:t>
      </w:r>
      <w:r w:rsidRPr="008F6226">
        <w:rPr>
          <w:rFonts w:ascii="Tahoma" w:hAnsi="Tahoma" w:cs="Tahoma"/>
          <w:noProof/>
          <w:sz w:val="20"/>
          <w:szCs w:val="20"/>
          <w:lang w:eastAsia="fr-FR"/>
        </w:rPr>
        <w:t>research</w:t>
      </w:r>
      <w:r>
        <w:rPr>
          <w:rFonts w:ascii="Tahoma" w:hAnsi="Tahoma" w:cs="Tahoma"/>
          <w:noProof/>
          <w:sz w:val="20"/>
          <w:szCs w:val="20"/>
          <w:lang w:eastAsia="fr-FR"/>
        </w:rPr>
        <w:t>, data collection, identification of target groups);</w:t>
      </w:r>
    </w:p>
    <w:p w14:paraId="117881B1" w14:textId="21FFEC78" w:rsidR="008F6226" w:rsidRDefault="00C041E3" w:rsidP="008F6226">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Developing </w:t>
      </w:r>
      <w:r w:rsidR="008F6226">
        <w:rPr>
          <w:rFonts w:ascii="Tahoma" w:hAnsi="Tahoma" w:cs="Tahoma"/>
          <w:noProof/>
          <w:sz w:val="20"/>
          <w:szCs w:val="20"/>
          <w:lang w:eastAsia="fr-FR"/>
        </w:rPr>
        <w:t xml:space="preserve"> </w:t>
      </w:r>
      <w:r w:rsidR="008F6226" w:rsidRPr="008F6226">
        <w:rPr>
          <w:rFonts w:ascii="Tahoma" w:hAnsi="Tahoma" w:cs="Tahoma"/>
          <w:noProof/>
          <w:sz w:val="20"/>
          <w:szCs w:val="20"/>
          <w:lang w:eastAsia="fr-FR"/>
        </w:rPr>
        <w:t>the toolkit on teaching multiperspectivity and recognising manipulation of history</w:t>
      </w:r>
      <w:r w:rsidR="008F6226">
        <w:rPr>
          <w:rFonts w:ascii="Tahoma" w:hAnsi="Tahoma" w:cs="Tahoma"/>
          <w:noProof/>
          <w:sz w:val="20"/>
          <w:szCs w:val="20"/>
          <w:lang w:eastAsia="fr-FR"/>
        </w:rPr>
        <w:t>;</w:t>
      </w:r>
    </w:p>
    <w:p w14:paraId="21203685" w14:textId="0429446D" w:rsidR="008F6226" w:rsidRPr="008F6226" w:rsidRDefault="008F6226" w:rsidP="008F6226">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lastRenderedPageBreak/>
        <w:t>Organising</w:t>
      </w:r>
      <w:r w:rsidRPr="008F6226">
        <w:rPr>
          <w:rFonts w:ascii="Tahoma" w:hAnsi="Tahoma" w:cs="Tahoma"/>
          <w:noProof/>
          <w:sz w:val="20"/>
          <w:szCs w:val="20"/>
          <w:lang w:eastAsia="fr-FR"/>
        </w:rPr>
        <w:t xml:space="preserve"> of at least three focus groups with a significant selection of teachers, secondary education students in history courses, and one mixed group</w:t>
      </w:r>
      <w:r>
        <w:rPr>
          <w:rFonts w:ascii="Tahoma" w:hAnsi="Tahoma" w:cs="Tahoma"/>
          <w:noProof/>
          <w:sz w:val="20"/>
          <w:szCs w:val="20"/>
          <w:lang w:eastAsia="fr-FR"/>
        </w:rPr>
        <w:t>;</w:t>
      </w:r>
    </w:p>
    <w:p w14:paraId="6BD84197" w14:textId="3E32CBAF" w:rsidR="008F6226" w:rsidRPr="008F6226" w:rsidRDefault="008F6226" w:rsidP="008F6226">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Evaluate</w:t>
      </w:r>
      <w:r w:rsidRPr="008F6226">
        <w:rPr>
          <w:rFonts w:ascii="Tahoma" w:hAnsi="Tahoma" w:cs="Tahoma"/>
          <w:noProof/>
          <w:sz w:val="20"/>
          <w:szCs w:val="20"/>
          <w:lang w:eastAsia="fr-FR"/>
        </w:rPr>
        <w:t xml:space="preserve"> the effectiveness of the toolkit through the outcomes of the focus groups</w:t>
      </w:r>
      <w:r>
        <w:rPr>
          <w:rFonts w:ascii="Tahoma" w:hAnsi="Tahoma" w:cs="Tahoma"/>
          <w:noProof/>
          <w:sz w:val="20"/>
          <w:szCs w:val="20"/>
          <w:lang w:eastAsia="fr-FR"/>
        </w:rPr>
        <w:t>;</w:t>
      </w:r>
    </w:p>
    <w:p w14:paraId="2411E2E4" w14:textId="52375D2A" w:rsidR="00FF2E20" w:rsidRPr="00C31752" w:rsidRDefault="008F6226" w:rsidP="00C31752">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Revising the toolkit in light of this evaluation.</w:t>
      </w:r>
    </w:p>
    <w:p w14:paraId="5D3A0ABC" w14:textId="77777777" w:rsidR="00FF2E20" w:rsidRPr="00C31752"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5C3DB1C1" w14:textId="040640A3" w:rsidR="00C31752" w:rsidRPr="00C31752" w:rsidRDefault="00FF2E20" w:rsidP="00FF2E20">
      <w:pPr>
        <w:tabs>
          <w:tab w:val="left" w:pos="720"/>
          <w:tab w:val="left" w:pos="3828"/>
        </w:tabs>
        <w:jc w:val="both"/>
        <w:rPr>
          <w:rFonts w:ascii="Tahoma" w:eastAsiaTheme="minorHAnsi" w:hAnsi="Tahoma" w:cs="Tahoma"/>
          <w:noProof/>
          <w:sz w:val="20"/>
          <w:szCs w:val="20"/>
          <w:lang w:eastAsia="en-US"/>
        </w:rPr>
      </w:pPr>
      <w:r w:rsidRPr="00C31752">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C31752">
        <w:rPr>
          <w:rFonts w:ascii="Tahoma" w:eastAsiaTheme="minorHAnsi" w:hAnsi="Tahoma" w:cs="Tahoma"/>
          <w:noProof/>
          <w:sz w:val="20"/>
          <w:szCs w:val="20"/>
          <w:lang w:eastAsia="en-US"/>
        </w:rPr>
        <w:t xml:space="preserve"> but related to the field of expertise </w:t>
      </w:r>
      <w:r w:rsidR="00C041E3">
        <w:rPr>
          <w:rFonts w:ascii="Tahoma" w:eastAsiaTheme="minorHAnsi" w:hAnsi="Tahoma" w:cs="Tahoma"/>
          <w:noProof/>
          <w:sz w:val="20"/>
          <w:szCs w:val="20"/>
          <w:lang w:eastAsia="en-US"/>
        </w:rPr>
        <w:t xml:space="preserve">which is the </w:t>
      </w:r>
      <w:r w:rsidR="004F38E2" w:rsidRPr="00C31752">
        <w:rPr>
          <w:rFonts w:ascii="Tahoma" w:eastAsiaTheme="minorHAnsi" w:hAnsi="Tahoma" w:cs="Tahoma"/>
          <w:noProof/>
          <w:sz w:val="20"/>
          <w:szCs w:val="20"/>
          <w:lang w:eastAsia="en-US"/>
        </w:rPr>
        <w:t>object of the present Framework Contract</w:t>
      </w:r>
      <w:r w:rsidRPr="00C31752">
        <w:rPr>
          <w:rFonts w:ascii="Tahoma" w:eastAsiaTheme="minorHAnsi" w:hAnsi="Tahoma" w:cs="Tahoma"/>
          <w:noProof/>
          <w:sz w:val="20"/>
          <w:szCs w:val="20"/>
          <w:lang w:eastAsia="en-US"/>
        </w:rPr>
        <w:t>.</w:t>
      </w:r>
    </w:p>
    <w:p w14:paraId="1485D939" w14:textId="77777777" w:rsidR="00FF2E20" w:rsidRPr="00C31752" w:rsidRDefault="00FF2E20" w:rsidP="00FF2E20">
      <w:pPr>
        <w:jc w:val="both"/>
        <w:rPr>
          <w:rFonts w:ascii="Tahoma" w:hAnsi="Tahoma" w:cs="Tahoma"/>
          <w:noProof/>
          <w:sz w:val="20"/>
          <w:szCs w:val="20"/>
        </w:rPr>
      </w:pPr>
    </w:p>
    <w:p w14:paraId="6EDE5D26" w14:textId="77777777" w:rsidR="00FF2E20" w:rsidRPr="00C31752" w:rsidRDefault="00FF2E20" w:rsidP="00FF2E20">
      <w:pPr>
        <w:jc w:val="both"/>
        <w:rPr>
          <w:rFonts w:ascii="Tahoma" w:hAnsi="Tahoma" w:cs="Tahoma"/>
          <w:color w:val="000000" w:themeColor="text1"/>
          <w:spacing w:val="-4"/>
          <w:sz w:val="20"/>
          <w:szCs w:val="20"/>
          <w:lang w:eastAsia="en-US"/>
        </w:rPr>
      </w:pPr>
      <w:r w:rsidRPr="00C31752">
        <w:rPr>
          <w:rFonts w:ascii="Tahoma" w:hAnsi="Tahoma" w:cs="Tahoma"/>
          <w:color w:val="000000" w:themeColor="text1"/>
          <w:spacing w:val="-4"/>
          <w:sz w:val="20"/>
          <w:szCs w:val="20"/>
          <w:lang w:eastAsia="en-US"/>
        </w:rPr>
        <w:t xml:space="preserve">In terms of </w:t>
      </w:r>
      <w:r w:rsidRPr="00C31752">
        <w:rPr>
          <w:rFonts w:ascii="Tahoma" w:hAnsi="Tahoma" w:cs="Tahoma"/>
          <w:b/>
          <w:color w:val="000000" w:themeColor="text1"/>
          <w:spacing w:val="-4"/>
          <w:sz w:val="20"/>
          <w:szCs w:val="20"/>
          <w:lang w:eastAsia="en-US"/>
        </w:rPr>
        <w:t>quality requirements</w:t>
      </w:r>
      <w:r w:rsidRPr="00C31752">
        <w:rPr>
          <w:rFonts w:ascii="Tahoma" w:hAnsi="Tahoma" w:cs="Tahoma"/>
          <w:color w:val="000000" w:themeColor="text1"/>
          <w:spacing w:val="-4"/>
          <w:sz w:val="20"/>
          <w:szCs w:val="20"/>
          <w:lang w:eastAsia="en-US"/>
        </w:rPr>
        <w:t>, the pre-selected Service Providers must ensure</w:t>
      </w:r>
      <w:r w:rsidRPr="00C31752">
        <w:rPr>
          <w:rFonts w:ascii="Tahoma" w:hAnsi="Tahoma" w:cs="Tahoma"/>
          <w:i/>
          <w:color w:val="000000" w:themeColor="text1"/>
          <w:spacing w:val="-4"/>
          <w:sz w:val="20"/>
          <w:szCs w:val="20"/>
          <w:lang w:eastAsia="en-US"/>
        </w:rPr>
        <w:t>, inter alia</w:t>
      </w:r>
      <w:r w:rsidRPr="00C31752">
        <w:rPr>
          <w:rFonts w:ascii="Tahoma" w:hAnsi="Tahoma" w:cs="Tahoma"/>
          <w:color w:val="000000" w:themeColor="text1"/>
          <w:spacing w:val="-4"/>
          <w:sz w:val="20"/>
          <w:szCs w:val="20"/>
          <w:lang w:eastAsia="en-US"/>
        </w:rPr>
        <w:t>, that:</w:t>
      </w:r>
    </w:p>
    <w:p w14:paraId="63A86846" w14:textId="77777777" w:rsidR="00FF2E20" w:rsidRPr="00C31752"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C31752">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C31752"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C31752">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C31752"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31752">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C31752">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31752">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C31752"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A21E7AC" w:rsidR="002307F0" w:rsidRPr="00C31752"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31752">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r w:rsidR="004F38E2" w:rsidRPr="00C31752">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0E585B7B" w14:textId="0050821C" w:rsidR="007F46F1" w:rsidRDefault="002307F0" w:rsidP="00C31752">
      <w:pPr>
        <w:keepLines/>
        <w:autoSpaceDE w:val="0"/>
        <w:autoSpaceDN w:val="0"/>
        <w:adjustRightInd w:val="0"/>
        <w:contextualSpacing/>
        <w:jc w:val="both"/>
        <w:rPr>
          <w:rFonts w:ascii="Tahoma" w:hAnsi="Tahoma" w:cs="Tahoma"/>
          <w:color w:val="000000" w:themeColor="text1"/>
          <w:sz w:val="20"/>
          <w:szCs w:val="20"/>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p>
    <w:p w14:paraId="2B9C2EEF" w14:textId="77777777" w:rsidR="00C31752" w:rsidRPr="008F6226" w:rsidRDefault="00C31752" w:rsidP="00C31752">
      <w:pPr>
        <w:keepLines/>
        <w:autoSpaceDE w:val="0"/>
        <w:autoSpaceDN w:val="0"/>
        <w:adjustRightInd w:val="0"/>
        <w:contextualSpacing/>
        <w:jc w:val="both"/>
        <w:rPr>
          <w:rFonts w:ascii="Tahoma" w:hAnsi="Tahoma" w:cs="Tahoma"/>
          <w:sz w:val="20"/>
          <w:szCs w:val="20"/>
          <w:lang w:val="en-US"/>
        </w:rPr>
      </w:pPr>
    </w:p>
    <w:p w14:paraId="7092E548" w14:textId="46F59825" w:rsidR="002307F0" w:rsidRPr="00453A9E" w:rsidRDefault="002307F0" w:rsidP="002307F0">
      <w:pPr>
        <w:keepLines/>
        <w:autoSpaceDE w:val="0"/>
        <w:autoSpaceDN w:val="0"/>
        <w:adjustRightInd w:val="0"/>
        <w:contextualSpacing/>
        <w:jc w:val="both"/>
        <w:rPr>
          <w:rFonts w:ascii="Tahoma" w:hAnsi="Tahoma" w:cs="Tahoma"/>
          <w:sz w:val="20"/>
          <w:szCs w:val="20"/>
        </w:rPr>
      </w:pPr>
      <w:r w:rsidRPr="008F6226">
        <w:rPr>
          <w:rFonts w:ascii="Tahoma" w:hAnsi="Tahoma" w:cs="Tahoma"/>
          <w:color w:val="000000" w:themeColor="text1"/>
          <w:sz w:val="20"/>
          <w:szCs w:val="20"/>
        </w:rPr>
        <w:t xml:space="preserve">The Council will indicate on each Order Form (see Section </w:t>
      </w:r>
      <w:r w:rsidRPr="008F6226">
        <w:rPr>
          <w:rFonts w:ascii="Tahoma" w:hAnsi="Tahoma" w:cs="Tahoma"/>
          <w:color w:val="000000" w:themeColor="text1"/>
          <w:sz w:val="20"/>
          <w:szCs w:val="20"/>
        </w:rPr>
        <w:fldChar w:fldCharType="begin"/>
      </w:r>
      <w:r w:rsidRPr="008F6226">
        <w:rPr>
          <w:rFonts w:ascii="Tahoma" w:hAnsi="Tahoma" w:cs="Tahoma"/>
          <w:color w:val="000000" w:themeColor="text1"/>
          <w:sz w:val="20"/>
          <w:szCs w:val="20"/>
        </w:rPr>
        <w:instrText xml:space="preserve"> REF _Ref482368674 \r \h </w:instrText>
      </w:r>
      <w:r w:rsidR="004F38E2" w:rsidRPr="008F6226">
        <w:rPr>
          <w:rFonts w:ascii="Tahoma" w:hAnsi="Tahoma" w:cs="Tahoma"/>
          <w:color w:val="000000" w:themeColor="text1"/>
          <w:sz w:val="20"/>
          <w:szCs w:val="20"/>
        </w:rPr>
        <w:instrText xml:space="preserve"> \* MERGEFORMAT </w:instrText>
      </w:r>
      <w:r w:rsidRPr="008F6226">
        <w:rPr>
          <w:rFonts w:ascii="Tahoma" w:hAnsi="Tahoma" w:cs="Tahoma"/>
          <w:color w:val="000000" w:themeColor="text1"/>
          <w:sz w:val="20"/>
          <w:szCs w:val="20"/>
        </w:rPr>
      </w:r>
      <w:r w:rsidRPr="008F6226">
        <w:rPr>
          <w:rFonts w:ascii="Tahoma" w:hAnsi="Tahoma" w:cs="Tahoma"/>
          <w:color w:val="000000" w:themeColor="text1"/>
          <w:sz w:val="20"/>
          <w:szCs w:val="20"/>
        </w:rPr>
        <w:fldChar w:fldCharType="separate"/>
      </w:r>
      <w:r w:rsidRPr="008F6226">
        <w:rPr>
          <w:rFonts w:ascii="Tahoma" w:hAnsi="Tahoma" w:cs="Tahoma"/>
          <w:color w:val="000000" w:themeColor="text1"/>
          <w:sz w:val="20"/>
          <w:szCs w:val="20"/>
        </w:rPr>
        <w:t>D</w:t>
      </w:r>
      <w:r w:rsidRPr="008F6226">
        <w:rPr>
          <w:rFonts w:ascii="Tahoma" w:hAnsi="Tahoma" w:cs="Tahoma"/>
          <w:color w:val="000000" w:themeColor="text1"/>
          <w:sz w:val="20"/>
          <w:szCs w:val="20"/>
        </w:rPr>
        <w:fldChar w:fldCharType="end"/>
      </w:r>
      <w:r w:rsidRPr="008F6226">
        <w:rPr>
          <w:rFonts w:ascii="Tahoma" w:hAnsi="Tahoma" w:cs="Tahoma"/>
          <w:color w:val="000000" w:themeColor="text1"/>
          <w:sz w:val="20"/>
          <w:szCs w:val="20"/>
        </w:rPr>
        <w:t xml:space="preserve"> below) the global fee corresponding to each deliverable,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0" w:name="_Ref482368674"/>
      <w:r w:rsidRPr="00453A9E">
        <w:rPr>
          <w:rFonts w:ascii="Tahoma" w:hAnsi="Tahoma" w:cs="Tahoma"/>
          <w:caps/>
          <w:sz w:val="20"/>
          <w:szCs w:val="20"/>
        </w:rPr>
        <w:t>HOW WILL THIS FRAMEWORK CONTRACT WORK? (Ordering PROCEDURE)</w:t>
      </w:r>
      <w:bookmarkEnd w:id="0"/>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4"/>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 .</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lastRenderedPageBreak/>
        <w:t>(by signing the Act of Engagement, you declare on your honour not being in any of the below situations)</w:t>
      </w:r>
      <w:r w:rsidR="008F19F3" w:rsidRPr="00ED4110">
        <w:rPr>
          <w:rFonts w:ascii="Tahoma" w:hAnsi="Tahoma" w:cs="Tahoma"/>
          <w:bCs/>
          <w:sz w:val="20"/>
          <w:szCs w:val="20"/>
          <w:vertAlign w:val="superscript"/>
        </w:rPr>
        <w:footnoteReference w:id="5"/>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terrorist financing, terrorist offences or offences linked to terrorist activities, child labour or trafficking in human beings</w:t>
      </w:r>
      <w:r w:rsidRPr="00453A9E">
        <w:rPr>
          <w:rFonts w:ascii="Tahoma" w:hAnsi="Tahoma" w:cs="Tahoma"/>
          <w:sz w:val="20"/>
          <w:szCs w:val="20"/>
        </w:rPr>
        <w:t>;</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an entity created to circumvent tax, social or other legal obligations (empty shell company), have ever created or are in the process of creation of such an entity;</w:t>
      </w:r>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have been involved in mismanagement of the Council of Europe funds or public funds;</w:t>
      </w:r>
    </w:p>
    <w:p w14:paraId="03E39FA4" w14:textId="45481315"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or appear to be in a situation of conflict of interest</w:t>
      </w:r>
      <w:r>
        <w:rPr>
          <w:rFonts w:ascii="Tahoma" w:hAnsi="Tahoma" w:cs="Tahoma"/>
          <w:color w:val="000000"/>
          <w:sz w:val="20"/>
          <w:szCs w:val="20"/>
        </w:rPr>
        <w:t>;</w:t>
      </w:r>
    </w:p>
    <w:p w14:paraId="2A80A576" w14:textId="77777777" w:rsidR="00FC0B1C" w:rsidRPr="00ED4110"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1" w:name="_Hlk106805736"/>
      <w:r w:rsidRPr="00ED4110">
        <w:rPr>
          <w:rFonts w:ascii="Tahoma" w:eastAsia="Calibri" w:hAnsi="Tahoma" w:cs="Tahoma"/>
          <w:color w:val="000000"/>
          <w:sz w:val="20"/>
          <w:szCs w:val="18"/>
          <w:lang w:val="en-US" w:eastAsia="en-US"/>
        </w:rPr>
        <w:t>are retired Council of Europe staff members or are staff members having benefitted from an early departure scheme</w:t>
      </w:r>
      <w:r w:rsidR="00ED4110" w:rsidRPr="00ED4110">
        <w:rPr>
          <w:rFonts w:ascii="Tahoma" w:eastAsia="Calibri" w:hAnsi="Tahoma" w:cs="Tahoma"/>
          <w:color w:val="000000"/>
          <w:sz w:val="20"/>
          <w:szCs w:val="18"/>
          <w:lang w:val="en-US" w:eastAsia="en-US"/>
        </w:rPr>
        <w:t>;</w:t>
      </w:r>
    </w:p>
    <w:p w14:paraId="7910F3CD" w14:textId="6F427F45" w:rsidR="00ED4110" w:rsidRPr="00C31752" w:rsidRDefault="00ED4110" w:rsidP="00ED4110">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2" w:name="_Hlk106805241"/>
      <w:r w:rsidRPr="00C31752">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1"/>
      <w:bookmarkEnd w:id="2"/>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4B6DE442" w14:textId="1F951558" w:rsidR="002307F0" w:rsidRDefault="003515B1" w:rsidP="00DA1C0F">
      <w:pPr>
        <w:numPr>
          <w:ilvl w:val="0"/>
          <w:numId w:val="6"/>
        </w:numPr>
        <w:jc w:val="both"/>
        <w:rPr>
          <w:rFonts w:ascii="Tahoma" w:hAnsi="Tahoma" w:cs="Tahoma"/>
          <w:sz w:val="20"/>
          <w:szCs w:val="20"/>
        </w:rPr>
      </w:pPr>
      <w:r>
        <w:rPr>
          <w:rFonts w:ascii="Tahoma" w:hAnsi="Tahoma" w:cs="Tahoma"/>
          <w:sz w:val="20"/>
          <w:szCs w:val="20"/>
        </w:rPr>
        <w:t>At least 5 years of experience in education and history teaching</w:t>
      </w:r>
      <w:r w:rsidR="008F6226">
        <w:rPr>
          <w:rFonts w:ascii="Tahoma" w:hAnsi="Tahoma" w:cs="Tahoma"/>
          <w:sz w:val="20"/>
          <w:szCs w:val="20"/>
        </w:rPr>
        <w:t xml:space="preserve"> proven through the CV of the project manager</w:t>
      </w:r>
      <w:r>
        <w:rPr>
          <w:rFonts w:ascii="Tahoma" w:hAnsi="Tahoma" w:cs="Tahoma"/>
          <w:sz w:val="20"/>
          <w:szCs w:val="20"/>
        </w:rPr>
        <w:t>;</w:t>
      </w:r>
    </w:p>
    <w:p w14:paraId="51CAAAA1" w14:textId="0958D4DC" w:rsidR="003515B1" w:rsidRDefault="003515B1" w:rsidP="00DA1C0F">
      <w:pPr>
        <w:numPr>
          <w:ilvl w:val="0"/>
          <w:numId w:val="6"/>
        </w:numPr>
        <w:jc w:val="both"/>
        <w:rPr>
          <w:rFonts w:ascii="Tahoma" w:hAnsi="Tahoma" w:cs="Tahoma"/>
          <w:sz w:val="20"/>
          <w:szCs w:val="20"/>
        </w:rPr>
      </w:pPr>
      <w:r>
        <w:rPr>
          <w:rFonts w:ascii="Tahoma" w:hAnsi="Tahoma" w:cs="Tahoma"/>
          <w:sz w:val="20"/>
          <w:szCs w:val="20"/>
        </w:rPr>
        <w:t>At least 3 years of experience in data collection and analysis</w:t>
      </w:r>
      <w:r w:rsidR="008F6226">
        <w:rPr>
          <w:rFonts w:ascii="Tahoma" w:hAnsi="Tahoma" w:cs="Tahoma"/>
          <w:sz w:val="20"/>
          <w:szCs w:val="20"/>
        </w:rPr>
        <w:t xml:space="preserve"> proven through the CV of the project manager</w:t>
      </w:r>
      <w:r>
        <w:rPr>
          <w:rFonts w:ascii="Tahoma" w:hAnsi="Tahoma" w:cs="Tahoma"/>
          <w:sz w:val="20"/>
          <w:szCs w:val="20"/>
        </w:rPr>
        <w:t>;</w:t>
      </w:r>
    </w:p>
    <w:p w14:paraId="52E08E7B" w14:textId="7C4126F7" w:rsidR="003515B1" w:rsidRPr="00453A9E" w:rsidRDefault="003515B1" w:rsidP="00DA1C0F">
      <w:pPr>
        <w:numPr>
          <w:ilvl w:val="0"/>
          <w:numId w:val="6"/>
        </w:numPr>
        <w:jc w:val="both"/>
        <w:rPr>
          <w:rFonts w:ascii="Tahoma" w:hAnsi="Tahoma" w:cs="Tahoma"/>
          <w:sz w:val="20"/>
          <w:szCs w:val="20"/>
        </w:rPr>
      </w:pPr>
      <w:r>
        <w:rPr>
          <w:rFonts w:ascii="Tahoma" w:hAnsi="Tahoma" w:cs="Tahoma"/>
          <w:sz w:val="20"/>
          <w:szCs w:val="20"/>
        </w:rPr>
        <w:t xml:space="preserve">At least 3 years of experience in international projects </w:t>
      </w:r>
      <w:r w:rsidR="008F6226">
        <w:rPr>
          <w:rFonts w:ascii="Tahoma" w:hAnsi="Tahoma" w:cs="Tahoma"/>
          <w:sz w:val="20"/>
          <w:szCs w:val="20"/>
        </w:rPr>
        <w:t>involving</w:t>
      </w:r>
      <w:r>
        <w:rPr>
          <w:rFonts w:ascii="Tahoma" w:hAnsi="Tahoma" w:cs="Tahoma"/>
          <w:sz w:val="20"/>
          <w:szCs w:val="20"/>
        </w:rPr>
        <w:t xml:space="preserve"> different stakeholders</w:t>
      </w:r>
      <w:r w:rsidR="008F6226">
        <w:rPr>
          <w:rFonts w:ascii="Tahoma" w:hAnsi="Tahoma" w:cs="Tahoma"/>
          <w:sz w:val="20"/>
          <w:szCs w:val="20"/>
        </w:rPr>
        <w:t xml:space="preserve"> proven through the Cv of the project manager</w:t>
      </w:r>
      <w:r>
        <w:rPr>
          <w:rFonts w:ascii="Tahoma" w:hAnsi="Tahoma" w:cs="Tahoma"/>
          <w:sz w:val="20"/>
          <w:szCs w:val="20"/>
        </w:rPr>
        <w:t>.</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3526F072" w14:textId="21B2FA60" w:rsidR="002307F0" w:rsidRPr="00453A9E" w:rsidRDefault="002307F0" w:rsidP="002307F0">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C31752">
        <w:rPr>
          <w:rFonts w:ascii="Tahoma" w:hAnsi="Tahoma" w:cs="Tahoma"/>
          <w:color w:val="000000" w:themeColor="text1"/>
          <w:sz w:val="20"/>
          <w:szCs w:val="20"/>
        </w:rPr>
        <w:t>70</w:t>
      </w:r>
      <w:r w:rsidRPr="00453A9E">
        <w:rPr>
          <w:rFonts w:ascii="Tahoma" w:hAnsi="Tahoma" w:cs="Tahoma"/>
          <w:color w:val="000000" w:themeColor="text1"/>
          <w:sz w:val="20"/>
          <w:szCs w:val="20"/>
        </w:rPr>
        <w:t>%), including:</w:t>
      </w:r>
    </w:p>
    <w:p w14:paraId="31E30315" w14:textId="26158435" w:rsidR="002307F0" w:rsidRPr="003515B1" w:rsidRDefault="00C31752" w:rsidP="002307F0">
      <w:pPr>
        <w:numPr>
          <w:ilvl w:val="1"/>
          <w:numId w:val="9"/>
        </w:numPr>
        <w:ind w:left="993" w:hanging="284"/>
        <w:rPr>
          <w:rFonts w:ascii="Tahoma" w:hAnsi="Tahoma" w:cs="Tahoma"/>
          <w:sz w:val="20"/>
          <w:szCs w:val="20"/>
        </w:rPr>
      </w:pPr>
      <w:r w:rsidRPr="003515B1">
        <w:rPr>
          <w:rFonts w:ascii="Tahoma" w:hAnsi="Tahoma" w:cs="Tahoma"/>
          <w:sz w:val="20"/>
          <w:szCs w:val="20"/>
        </w:rPr>
        <w:t xml:space="preserve">Expertise in </w:t>
      </w:r>
      <w:r w:rsidR="003515B1" w:rsidRPr="003515B1">
        <w:rPr>
          <w:rFonts w:ascii="Tahoma" w:hAnsi="Tahoma" w:cs="Tahoma"/>
          <w:sz w:val="20"/>
          <w:szCs w:val="20"/>
        </w:rPr>
        <w:t>assessment of knowledge and historical thinking in different educational levels</w:t>
      </w:r>
      <w:r w:rsidR="002307F0" w:rsidRPr="003515B1">
        <w:rPr>
          <w:rFonts w:ascii="Tahoma" w:hAnsi="Tahoma" w:cs="Tahoma"/>
          <w:sz w:val="20"/>
          <w:szCs w:val="20"/>
        </w:rPr>
        <w:t>;</w:t>
      </w:r>
    </w:p>
    <w:p w14:paraId="3DE9008E" w14:textId="6D95E92A" w:rsidR="003515B1" w:rsidRDefault="003515B1" w:rsidP="002307F0">
      <w:pPr>
        <w:numPr>
          <w:ilvl w:val="1"/>
          <w:numId w:val="9"/>
        </w:numPr>
        <w:ind w:left="993" w:hanging="284"/>
        <w:rPr>
          <w:rFonts w:ascii="Tahoma" w:hAnsi="Tahoma" w:cs="Tahoma"/>
          <w:sz w:val="20"/>
          <w:szCs w:val="20"/>
        </w:rPr>
      </w:pPr>
      <w:r w:rsidRPr="003515B1">
        <w:rPr>
          <w:rFonts w:ascii="Tahoma" w:hAnsi="Tahoma" w:cs="Tahoma"/>
          <w:sz w:val="20"/>
          <w:szCs w:val="20"/>
        </w:rPr>
        <w:t>Expertise in analysis of textbooks and other teaching resources and methods of social science</w:t>
      </w:r>
      <w:r>
        <w:rPr>
          <w:rFonts w:ascii="Tahoma" w:hAnsi="Tahoma" w:cs="Tahoma"/>
          <w:sz w:val="20"/>
          <w:szCs w:val="20"/>
        </w:rPr>
        <w:t>;</w:t>
      </w:r>
    </w:p>
    <w:p w14:paraId="2B1EF22F" w14:textId="708F75FA" w:rsidR="003515B1" w:rsidRPr="003515B1" w:rsidRDefault="008F6226" w:rsidP="002307F0">
      <w:pPr>
        <w:numPr>
          <w:ilvl w:val="1"/>
          <w:numId w:val="9"/>
        </w:numPr>
        <w:ind w:left="993" w:hanging="284"/>
        <w:rPr>
          <w:rFonts w:ascii="Tahoma" w:hAnsi="Tahoma" w:cs="Tahoma"/>
          <w:sz w:val="20"/>
          <w:szCs w:val="20"/>
        </w:rPr>
      </w:pPr>
      <w:r>
        <w:rPr>
          <w:rFonts w:ascii="Tahoma" w:hAnsi="Tahoma" w:cs="Tahoma"/>
          <w:sz w:val="20"/>
          <w:szCs w:val="20"/>
        </w:rPr>
        <w:t>Expertise in i</w:t>
      </w:r>
      <w:r w:rsidR="003515B1">
        <w:rPr>
          <w:rFonts w:ascii="Tahoma" w:hAnsi="Tahoma" w:cs="Tahoma"/>
          <w:sz w:val="20"/>
          <w:szCs w:val="20"/>
        </w:rPr>
        <w:t xml:space="preserve">nternational </w:t>
      </w:r>
      <w:r>
        <w:rPr>
          <w:rFonts w:ascii="Tahoma" w:hAnsi="Tahoma" w:cs="Tahoma"/>
          <w:sz w:val="20"/>
          <w:szCs w:val="20"/>
        </w:rPr>
        <w:t>projects on the field of education, preferably in history education.</w:t>
      </w:r>
    </w:p>
    <w:p w14:paraId="4E4E8D05" w14:textId="77777777" w:rsidR="002307F0" w:rsidRPr="00453A9E" w:rsidRDefault="002307F0" w:rsidP="002307F0">
      <w:pPr>
        <w:ind w:left="1440"/>
        <w:rPr>
          <w:rFonts w:ascii="Tahoma" w:hAnsi="Tahoma" w:cs="Tahoma"/>
          <w:color w:val="808080"/>
          <w:sz w:val="20"/>
          <w:szCs w:val="20"/>
        </w:rPr>
      </w:pPr>
    </w:p>
    <w:p w14:paraId="24EFA0AD" w14:textId="3B9A652A" w:rsidR="00387CDC" w:rsidRPr="008F6226" w:rsidRDefault="002307F0" w:rsidP="008F6226">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C31752">
        <w:rPr>
          <w:rFonts w:ascii="Tahoma" w:hAnsi="Tahoma" w:cs="Tahoma"/>
          <w:color w:val="000000" w:themeColor="text1"/>
          <w:sz w:val="20"/>
          <w:szCs w:val="20"/>
        </w:rPr>
        <w:t>30</w:t>
      </w:r>
      <w:r w:rsidRPr="00453A9E">
        <w:rPr>
          <w:rFonts w:ascii="Tahoma" w:hAnsi="Tahoma" w:cs="Tahoma"/>
          <w:color w:val="000000" w:themeColor="text1"/>
          <w:sz w:val="20"/>
          <w:szCs w:val="20"/>
        </w:rPr>
        <w:t>%).</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3" w:name="_Hlk12554245"/>
      <w:r w:rsidRPr="00EF0C17">
        <w:rPr>
          <w:rFonts w:ascii="Tahoma" w:hAnsi="Tahoma" w:cs="Tahoma"/>
          <w:sz w:val="20"/>
          <w:szCs w:val="20"/>
        </w:rPr>
        <w:t>The Council reserves the right to hold negotiations with the bidders in accordance with Article 20 of Rule 1395.</w:t>
      </w:r>
      <w:bookmarkEnd w:id="3"/>
    </w:p>
    <w:p w14:paraId="37E0CC5E" w14:textId="605DF38C" w:rsidR="00EF0C17" w:rsidRDefault="00EF0C17" w:rsidP="00EF0C17">
      <w:pPr>
        <w:pStyle w:val="ListParagraph"/>
        <w:spacing w:after="120" w:line="259" w:lineRule="auto"/>
        <w:contextualSpacing/>
        <w:rPr>
          <w:rFonts w:ascii="Tahoma" w:hAnsi="Tahoma" w:cs="Tahoma"/>
          <w:smallCaps/>
          <w:sz w:val="20"/>
          <w:szCs w:val="20"/>
        </w:rPr>
      </w:pPr>
    </w:p>
    <w:p w14:paraId="0F55242B" w14:textId="50594516" w:rsidR="008C6A9C" w:rsidRDefault="008C6A9C" w:rsidP="00EF0C17">
      <w:pPr>
        <w:pStyle w:val="ListParagraph"/>
        <w:spacing w:after="120" w:line="259" w:lineRule="auto"/>
        <w:contextualSpacing/>
        <w:rPr>
          <w:rFonts w:ascii="Tahoma" w:hAnsi="Tahoma" w:cs="Tahoma"/>
          <w:smallCaps/>
          <w:sz w:val="20"/>
          <w:szCs w:val="20"/>
        </w:rPr>
      </w:pPr>
    </w:p>
    <w:p w14:paraId="0BBC3111" w14:textId="4DB30502" w:rsidR="008C6A9C" w:rsidRDefault="008C6A9C" w:rsidP="00EF0C17">
      <w:pPr>
        <w:pStyle w:val="ListParagraph"/>
        <w:spacing w:after="120" w:line="259" w:lineRule="auto"/>
        <w:contextualSpacing/>
        <w:rPr>
          <w:rFonts w:ascii="Tahoma" w:hAnsi="Tahoma" w:cs="Tahoma"/>
          <w:smallCaps/>
          <w:sz w:val="20"/>
          <w:szCs w:val="20"/>
        </w:rPr>
      </w:pPr>
    </w:p>
    <w:p w14:paraId="67D40187" w14:textId="77777777" w:rsidR="008C6A9C" w:rsidRPr="00EF0C17" w:rsidRDefault="008C6A9C"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lastRenderedPageBreak/>
        <w:t>DOCUMENTS TO BE PROVIDED</w:t>
      </w:r>
    </w:p>
    <w:p w14:paraId="2CCE033A" w14:textId="02E23D0F" w:rsidR="002307F0" w:rsidRPr="00C31752" w:rsidRDefault="002307F0" w:rsidP="002307F0">
      <w:pPr>
        <w:numPr>
          <w:ilvl w:val="0"/>
          <w:numId w:val="4"/>
        </w:numPr>
        <w:ind w:left="714" w:hanging="357"/>
        <w:rPr>
          <w:rFonts w:ascii="Tahoma" w:hAnsi="Tahoma" w:cs="Tahoma"/>
          <w:b/>
          <w:sz w:val="20"/>
          <w:szCs w:val="20"/>
        </w:rPr>
      </w:pPr>
      <w:r w:rsidRPr="0068127F">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6"/>
      </w:r>
      <w:r w:rsidRPr="00453A9E">
        <w:rPr>
          <w:rFonts w:ascii="Tahoma" w:hAnsi="Tahoma" w:cs="Tahoma"/>
          <w:b/>
          <w:sz w:val="20"/>
          <w:szCs w:val="20"/>
        </w:rPr>
        <w:t xml:space="preserve"> </w:t>
      </w:r>
      <w:r w:rsidRPr="00453A9E">
        <w:rPr>
          <w:rFonts w:ascii="Tahoma" w:hAnsi="Tahoma" w:cs="Tahoma"/>
          <w:sz w:val="20"/>
          <w:szCs w:val="20"/>
        </w:rPr>
        <w:t>(</w:t>
      </w:r>
      <w:r w:rsidR="00C31752">
        <w:rPr>
          <w:rFonts w:ascii="Tahoma" w:hAnsi="Tahoma" w:cs="Tahoma"/>
          <w:sz w:val="20"/>
          <w:szCs w:val="20"/>
        </w:rPr>
        <w:t>s</w:t>
      </w:r>
      <w:r w:rsidRPr="00453A9E">
        <w:rPr>
          <w:rFonts w:ascii="Tahoma" w:hAnsi="Tahoma" w:cs="Tahoma"/>
          <w:sz w:val="20"/>
          <w:szCs w:val="20"/>
        </w:rPr>
        <w:t>ee attached);</w:t>
      </w:r>
    </w:p>
    <w:p w14:paraId="763F92FE" w14:textId="4ED2C5E4" w:rsidR="00C31752" w:rsidRPr="00453A9E" w:rsidRDefault="00C31752" w:rsidP="002307F0">
      <w:pPr>
        <w:numPr>
          <w:ilvl w:val="0"/>
          <w:numId w:val="4"/>
        </w:numPr>
        <w:ind w:left="714" w:hanging="357"/>
        <w:rPr>
          <w:rFonts w:ascii="Tahoma" w:hAnsi="Tahoma" w:cs="Tahoma"/>
          <w:b/>
          <w:sz w:val="20"/>
          <w:szCs w:val="20"/>
        </w:rPr>
      </w:pPr>
      <w:r>
        <w:rPr>
          <w:rFonts w:ascii="Tahoma" w:hAnsi="Tahoma" w:cs="Tahoma"/>
          <w:sz w:val="20"/>
          <w:szCs w:val="20"/>
        </w:rPr>
        <w:t>A detailed financial offer;</w:t>
      </w:r>
    </w:p>
    <w:p w14:paraId="765E9CD0" w14:textId="70BFB46E" w:rsidR="002307F0" w:rsidRPr="004A7D52" w:rsidRDefault="009E1BF9" w:rsidP="002307F0">
      <w:pPr>
        <w:numPr>
          <w:ilvl w:val="0"/>
          <w:numId w:val="4"/>
        </w:numPr>
        <w:ind w:left="714" w:hanging="357"/>
        <w:rPr>
          <w:rFonts w:ascii="Tahoma" w:hAnsi="Tahoma" w:cs="Tahoma"/>
          <w:b/>
          <w:sz w:val="20"/>
          <w:szCs w:val="20"/>
        </w:rPr>
      </w:pPr>
      <w:r>
        <w:rPr>
          <w:rFonts w:ascii="Tahoma" w:hAnsi="Tahoma" w:cs="Tahoma"/>
          <w:sz w:val="20"/>
          <w:szCs w:val="20"/>
        </w:rPr>
        <w:t>A d</w:t>
      </w:r>
      <w:r w:rsidR="002307F0" w:rsidRPr="00453A9E">
        <w:rPr>
          <w:rFonts w:ascii="Tahoma" w:hAnsi="Tahoma" w:cs="Tahoma"/>
          <w:sz w:val="20"/>
          <w:szCs w:val="20"/>
        </w:rPr>
        <w:t>etailed CV</w:t>
      </w:r>
      <w:r>
        <w:rPr>
          <w:rFonts w:ascii="Tahoma" w:hAnsi="Tahoma" w:cs="Tahoma"/>
          <w:sz w:val="20"/>
          <w:szCs w:val="20"/>
        </w:rPr>
        <w:t xml:space="preserve"> of the project manager</w:t>
      </w:r>
      <w:r w:rsidR="002307F0" w:rsidRPr="00453A9E">
        <w:rPr>
          <w:rFonts w:ascii="Tahoma" w:hAnsi="Tahoma" w:cs="Tahoma"/>
          <w:sz w:val="20"/>
          <w:szCs w:val="20"/>
        </w:rPr>
        <w:t>, preferably in Europass Format, demonstrating clearly that the tenderer fulfils the eligibility criteria;</w:t>
      </w:r>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134A1F5E" w14:textId="64F05596" w:rsidR="002307F0" w:rsidRPr="00C31752" w:rsidRDefault="00C31752" w:rsidP="0004026A">
      <w:pPr>
        <w:numPr>
          <w:ilvl w:val="0"/>
          <w:numId w:val="4"/>
        </w:numPr>
        <w:ind w:left="714" w:hanging="357"/>
        <w:rPr>
          <w:rFonts w:ascii="Tahoma" w:hAnsi="Tahoma" w:cs="Tahoma"/>
          <w:bCs/>
          <w:sz w:val="20"/>
          <w:szCs w:val="20"/>
        </w:rPr>
      </w:pPr>
      <w:r w:rsidRPr="00C31752">
        <w:rPr>
          <w:rFonts w:ascii="Tahoma" w:hAnsi="Tahoma" w:cs="Tahoma"/>
          <w:bCs/>
          <w:sz w:val="20"/>
          <w:szCs w:val="20"/>
        </w:rPr>
        <w:t>A concept note describing the methodology proposed, the target groups and the timeline.</w:t>
      </w:r>
    </w:p>
    <w:p w14:paraId="32EC8385" w14:textId="77777777" w:rsidR="00C31752" w:rsidRPr="00C31752" w:rsidRDefault="00C31752" w:rsidP="00C31752">
      <w:pPr>
        <w:ind w:left="714"/>
        <w:rPr>
          <w:rFonts w:ascii="Tahoma" w:hAnsi="Tahoma" w:cs="Tahoma"/>
          <w:b/>
          <w:sz w:val="20"/>
          <w:szCs w:val="20"/>
        </w:rPr>
      </w:pPr>
    </w:p>
    <w:p w14:paraId="3D5E0D9E" w14:textId="5D91DF13" w:rsidR="004D46BC" w:rsidRDefault="004D46BC" w:rsidP="004D46BC">
      <w:pPr>
        <w:shd w:val="clear" w:color="auto" w:fill="FFFFFF" w:themeFill="background1"/>
        <w:rPr>
          <w:rFonts w:ascii="Tahoma" w:hAnsi="Tahoma" w:cs="Tahoma"/>
          <w:b/>
          <w:color w:val="000000" w:themeColor="text1"/>
          <w:sz w:val="20"/>
          <w:szCs w:val="20"/>
        </w:rPr>
      </w:pPr>
      <w:r w:rsidRPr="00C31752">
        <w:rPr>
          <w:rFonts w:ascii="Tahoma" w:hAnsi="Tahoma" w:cs="Tahoma"/>
          <w:b/>
          <w:color w:val="000000" w:themeColor="text1"/>
          <w:sz w:val="20"/>
          <w:szCs w:val="20"/>
        </w:rPr>
        <w:t>All documents shall be submitted in English, failure to do so will result in the exclusion of the tender.</w:t>
      </w:r>
      <w:r w:rsidRPr="00453A9E">
        <w:rPr>
          <w:rFonts w:ascii="Tahoma" w:hAnsi="Tahoma" w:cs="Tahoma"/>
          <w:b/>
          <w:color w:val="000000" w:themeColor="text1"/>
          <w:sz w:val="20"/>
          <w:szCs w:val="20"/>
        </w:rPr>
        <w:t xml:space="preserve"> </w:t>
      </w:r>
    </w:p>
    <w:p w14:paraId="4027BCA3" w14:textId="77777777" w:rsidR="00C31752" w:rsidRPr="00453A9E" w:rsidRDefault="00C31752" w:rsidP="004D46BC">
      <w:pPr>
        <w:shd w:val="clear" w:color="auto" w:fill="FFFFFF" w:themeFill="background1"/>
        <w:rPr>
          <w:rFonts w:ascii="Tahoma" w:hAnsi="Tahoma" w:cs="Tahoma"/>
          <w:b/>
          <w:color w:val="000000" w:themeColor="text1"/>
          <w:sz w:val="20"/>
          <w:szCs w:val="20"/>
        </w:rPr>
      </w:pP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18E4" w14:textId="77777777" w:rsidR="00106EBB" w:rsidRDefault="00106EBB" w:rsidP="00D50F13">
      <w:r>
        <w:separator/>
      </w:r>
    </w:p>
  </w:endnote>
  <w:endnote w:type="continuationSeparator" w:id="0">
    <w:p w14:paraId="1F7B81BB" w14:textId="77777777" w:rsidR="00106EBB" w:rsidRDefault="00106EBB" w:rsidP="00D50F13">
      <w:r>
        <w:continuationSeparator/>
      </w:r>
    </w:p>
  </w:endnote>
  <w:endnote w:type="continuationNotice" w:id="1">
    <w:p w14:paraId="2D787EF1" w14:textId="77777777" w:rsidR="00106EBB" w:rsidRDefault="00106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0E7F" w14:textId="77777777" w:rsidR="00106EBB" w:rsidRDefault="00106EBB" w:rsidP="00D50F13">
      <w:r>
        <w:separator/>
      </w:r>
    </w:p>
  </w:footnote>
  <w:footnote w:type="continuationSeparator" w:id="0">
    <w:p w14:paraId="478627D1" w14:textId="77777777" w:rsidR="00106EBB" w:rsidRDefault="00106EBB" w:rsidP="00D50F13">
      <w:r>
        <w:continuationSeparator/>
      </w:r>
    </w:p>
  </w:footnote>
  <w:footnote w:type="continuationNotice" w:id="1">
    <w:p w14:paraId="54B76EE0" w14:textId="77777777" w:rsidR="00106EBB" w:rsidRDefault="00106EBB"/>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4BB39F4" w14:textId="6974649B" w:rsidR="00C31752" w:rsidRPr="00C31752" w:rsidRDefault="00C31752">
      <w:pPr>
        <w:pStyle w:val="FootnoteText"/>
      </w:pPr>
      <w:r>
        <w:rPr>
          <w:rStyle w:val="FootnoteReference"/>
        </w:rPr>
        <w:footnoteRef/>
      </w:r>
      <w:r>
        <w:t xml:space="preserve"> </w:t>
      </w:r>
      <w:r w:rsidRPr="003515B1">
        <w:rPr>
          <w:sz w:val="18"/>
          <w:szCs w:val="18"/>
        </w:rPr>
        <w:t xml:space="preserve">Rec(2001)15 is available at </w:t>
      </w:r>
      <w:hyperlink r:id="rId3" w:history="1">
        <w:r w:rsidRPr="003515B1">
          <w:rPr>
            <w:rStyle w:val="Hyperlink"/>
            <w:sz w:val="18"/>
            <w:szCs w:val="18"/>
          </w:rPr>
          <w:t>www.coe.int</w:t>
        </w:r>
      </w:hyperlink>
    </w:p>
  </w:footnote>
  <w:footnote w:id="4">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5">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6">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E6F8F"/>
    <w:multiLevelType w:val="hybridMultilevel"/>
    <w:tmpl w:val="A554EFE0"/>
    <w:lvl w:ilvl="0" w:tplc="E3A26518">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56479"/>
    <w:multiLevelType w:val="hybridMultilevel"/>
    <w:tmpl w:val="9D205E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E7AB8"/>
    <w:multiLevelType w:val="hybridMultilevel"/>
    <w:tmpl w:val="8BF227D8"/>
    <w:lvl w:ilvl="0" w:tplc="E3A26518">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553BA"/>
    <w:multiLevelType w:val="hybridMultilevel"/>
    <w:tmpl w:val="93BE7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18"/>
  </w:num>
  <w:num w:numId="5">
    <w:abstractNumId w:val="13"/>
  </w:num>
  <w:num w:numId="6">
    <w:abstractNumId w:val="15"/>
  </w:num>
  <w:num w:numId="7">
    <w:abstractNumId w:val="21"/>
  </w:num>
  <w:num w:numId="8">
    <w:abstractNumId w:val="9"/>
  </w:num>
  <w:num w:numId="9">
    <w:abstractNumId w:val="22"/>
  </w:num>
  <w:num w:numId="10">
    <w:abstractNumId w:val="10"/>
  </w:num>
  <w:num w:numId="11">
    <w:abstractNumId w:val="11"/>
  </w:num>
  <w:num w:numId="12">
    <w:abstractNumId w:val="1"/>
  </w:num>
  <w:num w:numId="13">
    <w:abstractNumId w:val="8"/>
  </w:num>
  <w:num w:numId="14">
    <w:abstractNumId w:val="3"/>
  </w:num>
  <w:num w:numId="15">
    <w:abstractNumId w:val="5"/>
  </w:num>
  <w:num w:numId="16">
    <w:abstractNumId w:val="17"/>
  </w:num>
  <w:num w:numId="17">
    <w:abstractNumId w:val="0"/>
  </w:num>
  <w:num w:numId="18">
    <w:abstractNumId w:val="7"/>
  </w:num>
  <w:num w:numId="19">
    <w:abstractNumId w:val="20"/>
  </w:num>
  <w:num w:numId="20">
    <w:abstractNumId w:val="6"/>
  </w:num>
  <w:num w:numId="21">
    <w:abstractNumId w:val="12"/>
  </w:num>
  <w:num w:numId="22">
    <w:abstractNumId w:val="19"/>
  </w:num>
  <w:num w:numId="23">
    <w:abstractNumId w:val="4"/>
  </w:num>
  <w:num w:numId="2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06EBB"/>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32A2"/>
    <w:rsid w:val="00183C11"/>
    <w:rsid w:val="00183E4D"/>
    <w:rsid w:val="00184909"/>
    <w:rsid w:val="00194D07"/>
    <w:rsid w:val="00196882"/>
    <w:rsid w:val="001A1408"/>
    <w:rsid w:val="001A3448"/>
    <w:rsid w:val="001A5371"/>
    <w:rsid w:val="001A732A"/>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29C9"/>
    <w:rsid w:val="00314807"/>
    <w:rsid w:val="00314848"/>
    <w:rsid w:val="00320711"/>
    <w:rsid w:val="00332AF4"/>
    <w:rsid w:val="003363E8"/>
    <w:rsid w:val="003515B1"/>
    <w:rsid w:val="00357E5A"/>
    <w:rsid w:val="003670B2"/>
    <w:rsid w:val="00371164"/>
    <w:rsid w:val="003712F2"/>
    <w:rsid w:val="00386026"/>
    <w:rsid w:val="00387CDC"/>
    <w:rsid w:val="0039258A"/>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A70BD"/>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7529C"/>
    <w:rsid w:val="00677EFB"/>
    <w:rsid w:val="00680325"/>
    <w:rsid w:val="0068127F"/>
    <w:rsid w:val="00684D84"/>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556CC"/>
    <w:rsid w:val="00756398"/>
    <w:rsid w:val="00756A1A"/>
    <w:rsid w:val="00763924"/>
    <w:rsid w:val="007776D3"/>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449F"/>
    <w:rsid w:val="007E78C4"/>
    <w:rsid w:val="007F46F1"/>
    <w:rsid w:val="0080160D"/>
    <w:rsid w:val="008166AD"/>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C6A9C"/>
    <w:rsid w:val="008D3220"/>
    <w:rsid w:val="008D785F"/>
    <w:rsid w:val="008F0BF0"/>
    <w:rsid w:val="008F19F3"/>
    <w:rsid w:val="008F2DBD"/>
    <w:rsid w:val="008F6226"/>
    <w:rsid w:val="00904764"/>
    <w:rsid w:val="00904B93"/>
    <w:rsid w:val="009058FD"/>
    <w:rsid w:val="00917A32"/>
    <w:rsid w:val="009260A4"/>
    <w:rsid w:val="00926514"/>
    <w:rsid w:val="00941247"/>
    <w:rsid w:val="0095095F"/>
    <w:rsid w:val="00986790"/>
    <w:rsid w:val="00990987"/>
    <w:rsid w:val="009A0D0F"/>
    <w:rsid w:val="009A20EC"/>
    <w:rsid w:val="009A5D89"/>
    <w:rsid w:val="009B12FF"/>
    <w:rsid w:val="009B1E00"/>
    <w:rsid w:val="009B54FD"/>
    <w:rsid w:val="009C12E0"/>
    <w:rsid w:val="009D17B0"/>
    <w:rsid w:val="009E1B52"/>
    <w:rsid w:val="009E1BF9"/>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403"/>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041E3"/>
    <w:rsid w:val="00C10B8B"/>
    <w:rsid w:val="00C26461"/>
    <w:rsid w:val="00C31752"/>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1B1"/>
    <w:rsid w:val="00CB3508"/>
    <w:rsid w:val="00CD0386"/>
    <w:rsid w:val="00CD061B"/>
    <w:rsid w:val="00CD5E63"/>
    <w:rsid w:val="00CE41F0"/>
    <w:rsid w:val="00CE7D0D"/>
    <w:rsid w:val="00D04381"/>
    <w:rsid w:val="00D21D1E"/>
    <w:rsid w:val="00D22682"/>
    <w:rsid w:val="00D27647"/>
    <w:rsid w:val="00D30D24"/>
    <w:rsid w:val="00D322CA"/>
    <w:rsid w:val="00D34C9B"/>
    <w:rsid w:val="00D417C2"/>
    <w:rsid w:val="00D41EDE"/>
    <w:rsid w:val="00D44EF1"/>
    <w:rsid w:val="00D47F70"/>
    <w:rsid w:val="00D50A78"/>
    <w:rsid w:val="00D50F13"/>
    <w:rsid w:val="00D51502"/>
    <w:rsid w:val="00D52157"/>
    <w:rsid w:val="00D5513E"/>
    <w:rsid w:val="00D70489"/>
    <w:rsid w:val="00D73100"/>
    <w:rsid w:val="00D74BC9"/>
    <w:rsid w:val="00D80DA4"/>
    <w:rsid w:val="00DA1C0F"/>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D4110"/>
    <w:rsid w:val="00EE0FD3"/>
    <w:rsid w:val="00EE1D09"/>
    <w:rsid w:val="00EE7240"/>
    <w:rsid w:val="00EF0C17"/>
    <w:rsid w:val="00EF2465"/>
    <w:rsid w:val="00EF66B8"/>
    <w:rsid w:val="00F130D7"/>
    <w:rsid w:val="00F20B24"/>
    <w:rsid w:val="00F21315"/>
    <w:rsid w:val="00F37F04"/>
    <w:rsid w:val="00F420A3"/>
    <w:rsid w:val="00F521A0"/>
    <w:rsid w:val="00F56682"/>
    <w:rsid w:val="00F767DA"/>
    <w:rsid w:val="00F809EA"/>
    <w:rsid w:val="00F80D87"/>
    <w:rsid w:val="00FA7021"/>
    <w:rsid w:val="00FB4E8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earch.coe.int/cm/Pages/result_details.aspx?ObjectID=09000016805e2c31"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4754F"/>
    <w:rsid w:val="00074D81"/>
    <w:rsid w:val="000A3E57"/>
    <w:rsid w:val="000B282F"/>
    <w:rsid w:val="000C18F4"/>
    <w:rsid w:val="000C30DC"/>
    <w:rsid w:val="001055D4"/>
    <w:rsid w:val="001A7B9B"/>
    <w:rsid w:val="0023449B"/>
    <w:rsid w:val="00452619"/>
    <w:rsid w:val="005A012A"/>
    <w:rsid w:val="00643AFD"/>
    <w:rsid w:val="00646ADE"/>
    <w:rsid w:val="00647952"/>
    <w:rsid w:val="00694AB9"/>
    <w:rsid w:val="007E45F7"/>
    <w:rsid w:val="008871DF"/>
    <w:rsid w:val="00896AE2"/>
    <w:rsid w:val="009170FF"/>
    <w:rsid w:val="009216B9"/>
    <w:rsid w:val="009574C2"/>
    <w:rsid w:val="009963A2"/>
    <w:rsid w:val="00A10EC3"/>
    <w:rsid w:val="00A26CAD"/>
    <w:rsid w:val="00AC6322"/>
    <w:rsid w:val="00AF106A"/>
    <w:rsid w:val="00B05E45"/>
    <w:rsid w:val="00C27B37"/>
    <w:rsid w:val="00C67F51"/>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2.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4.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11902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2022-12-21T18:48:00Z</dcterms:created>
  <dcterms:modified xsi:type="dcterms:W3CDTF">2022-12-21T18:48:00Z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