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24D64" w:rsidRPr="002A092A" w14:paraId="164B0A52" w14:textId="77777777" w:rsidTr="00B24D6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B24D64" w:rsidRPr="002A092A" w:rsidRDefault="00B24D64" w:rsidP="00B24D64">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nil"/>
            </w:tcBorders>
            <w:shd w:val="clear" w:color="auto" w:fill="F2F2F2" w:themeFill="background1" w:themeFillShade="F2"/>
            <w:vAlign w:val="center"/>
          </w:tcPr>
          <w:p w14:paraId="6560FBA4" w14:textId="68865D65" w:rsidR="00B24D64" w:rsidRPr="002A092A" w:rsidRDefault="00B24D64" w:rsidP="00B24D64">
            <w:pPr>
              <w:rPr>
                <w:rFonts w:ascii="Tahoma" w:hAnsi="Tahoma" w:cs="Tahoma"/>
                <w:caps/>
                <w:color w:val="000000" w:themeColor="text1"/>
                <w:sz w:val="18"/>
                <w:szCs w:val="18"/>
                <w:highlight w:val="cyan"/>
              </w:rPr>
            </w:pPr>
            <w:r>
              <w:rPr>
                <w:rFonts w:ascii="Tahoma" w:hAnsi="Tahoma" w:cs="Tahoma"/>
                <w:caps/>
                <w:color w:val="000000" w:themeColor="text1"/>
                <w:sz w:val="18"/>
                <w:szCs w:val="18"/>
              </w:rPr>
              <w:t>xx</w:t>
            </w:r>
          </w:p>
        </w:tc>
      </w:tr>
      <w:tr w:rsidR="00B24D64" w:rsidRPr="002A092A" w14:paraId="50068B96" w14:textId="77777777" w:rsidTr="00B24D6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B24D64" w:rsidRPr="002A092A" w:rsidRDefault="00B24D64" w:rsidP="00B24D64">
            <w:pPr>
              <w:jc w:val="right"/>
              <w:rPr>
                <w:rFonts w:ascii="Tahoma" w:hAnsi="Tahoma" w:cs="Tahoma"/>
                <w:b/>
                <w:caps/>
                <w:sz w:val="28"/>
                <w:szCs w:val="28"/>
              </w:rPr>
            </w:pPr>
            <w:r w:rsidRPr="002A092A">
              <w:rPr>
                <w:rFonts w:ascii="Tahoma" w:hAnsi="Tahoma" w:cs="Tahoma"/>
                <w:sz w:val="18"/>
                <w:szCs w:val="18"/>
              </w:rPr>
              <w:t xml:space="preserve">Project ID / Sector </w:t>
            </w:r>
            <w:r w:rsidRPr="002A092A">
              <w:rPr>
                <w:color w:val="0070C0"/>
                <w:sz w:val="18"/>
                <w:szCs w:val="18"/>
              </w:rPr>
              <w:t>►</w:t>
            </w:r>
          </w:p>
        </w:tc>
        <w:tc>
          <w:tcPr>
            <w:tcW w:w="4536" w:type="dxa"/>
            <w:tcBorders>
              <w:top w:val="single" w:sz="2" w:space="0" w:color="808080"/>
              <w:left w:val="nil"/>
              <w:bottom w:val="single" w:sz="2" w:space="0" w:color="808080"/>
              <w:right w:val="nil"/>
            </w:tcBorders>
            <w:shd w:val="clear" w:color="auto" w:fill="F2F2F2" w:themeFill="background1" w:themeFillShade="F2"/>
            <w:vAlign w:val="center"/>
          </w:tcPr>
          <w:p w14:paraId="436EDDD7" w14:textId="5D6BDB32" w:rsidR="00B24D64" w:rsidRPr="002A092A" w:rsidRDefault="00B24D64" w:rsidP="00B24D64">
            <w:pPr>
              <w:rPr>
                <w:rFonts w:ascii="Tahoma" w:hAnsi="Tahoma" w:cs="Tahoma"/>
                <w:caps/>
                <w:color w:val="000000" w:themeColor="text1"/>
                <w:sz w:val="18"/>
                <w:szCs w:val="18"/>
                <w:highlight w:val="cyan"/>
              </w:rPr>
            </w:pPr>
            <w:r w:rsidRPr="00D41AFA">
              <w:rPr>
                <w:rFonts w:ascii="Tahoma" w:hAnsi="Tahoma" w:cs="Tahoma"/>
                <w:caps/>
                <w:color w:val="000000" w:themeColor="text1"/>
                <w:sz w:val="18"/>
                <w:szCs w:val="18"/>
              </w:rPr>
              <w:t>3287 - Education for democracy</w:t>
            </w:r>
          </w:p>
        </w:tc>
      </w:tr>
      <w:tr w:rsidR="00B24D64" w:rsidRPr="002A092A" w14:paraId="7245BDED" w14:textId="77777777" w:rsidTr="00B24D6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B24D64" w:rsidRPr="002A092A" w:rsidRDefault="00B24D64" w:rsidP="00B24D64">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nil"/>
            </w:tcBorders>
            <w:shd w:val="clear" w:color="auto" w:fill="F2F2F2" w:themeFill="background1" w:themeFillShade="F2"/>
            <w:vAlign w:val="center"/>
          </w:tcPr>
          <w:p w14:paraId="0DC50461" w14:textId="1737B294" w:rsidR="00B24D64" w:rsidRPr="00D41AFA" w:rsidRDefault="00B24D64" w:rsidP="00B24D64">
            <w:pPr>
              <w:rPr>
                <w:rFonts w:ascii="Tahoma" w:hAnsi="Tahoma" w:cs="Tahoma"/>
                <w:color w:val="000000" w:themeColor="text1"/>
                <w:sz w:val="18"/>
                <w:szCs w:val="18"/>
              </w:rPr>
            </w:pPr>
            <w:r>
              <w:rPr>
                <w:rFonts w:ascii="Tahoma" w:hAnsi="Tahoma" w:cs="Tahoma"/>
                <w:color w:val="000000" w:themeColor="text1"/>
                <w:sz w:val="18"/>
                <w:szCs w:val="18"/>
              </w:rPr>
              <w:t>Eve RYAN</w:t>
            </w:r>
          </w:p>
          <w:p w14:paraId="0BE1173F" w14:textId="77777777" w:rsidR="00B24D64" w:rsidRPr="000735C5" w:rsidRDefault="00B24D64" w:rsidP="00B24D64">
            <w:pPr>
              <w:rPr>
                <w:color w:val="000000" w:themeColor="text1"/>
                <w:sz w:val="18"/>
                <w:szCs w:val="18"/>
              </w:rPr>
            </w:pPr>
            <w:r w:rsidRPr="000735C5">
              <w:rPr>
                <w:color w:val="000000" w:themeColor="text1"/>
                <w:sz w:val="18"/>
                <w:szCs w:val="18"/>
              </w:rPr>
              <w:fldChar w:fldCharType="begin"/>
            </w:r>
            <w:r w:rsidRPr="000735C5">
              <w:rPr>
                <w:color w:val="000000" w:themeColor="text1"/>
                <w:sz w:val="18"/>
                <w:szCs w:val="18"/>
              </w:rPr>
              <w:instrText xml:space="preserve"> HYPERLINK "mailto:eve.ryan@coe.int</w:instrText>
            </w:r>
          </w:p>
          <w:p w14:paraId="55458415" w14:textId="77777777" w:rsidR="00B24D64" w:rsidRPr="000735C5" w:rsidRDefault="00B24D64" w:rsidP="00B24D64">
            <w:pPr>
              <w:rPr>
                <w:rStyle w:val="Hyperlink"/>
                <w:sz w:val="18"/>
                <w:szCs w:val="18"/>
              </w:rPr>
            </w:pPr>
            <w:r w:rsidRPr="000735C5">
              <w:rPr>
                <w:color w:val="000000" w:themeColor="text1"/>
                <w:sz w:val="18"/>
                <w:szCs w:val="18"/>
              </w:rPr>
              <w:instrText xml:space="preserve">" </w:instrText>
            </w:r>
            <w:r w:rsidRPr="000735C5">
              <w:rPr>
                <w:color w:val="000000" w:themeColor="text1"/>
                <w:sz w:val="18"/>
                <w:szCs w:val="18"/>
              </w:rPr>
              <w:fldChar w:fldCharType="separate"/>
            </w:r>
            <w:r w:rsidRPr="000735C5">
              <w:rPr>
                <w:rStyle w:val="Hyperlink"/>
                <w:sz w:val="18"/>
                <w:szCs w:val="18"/>
              </w:rPr>
              <w:t>eve.ryan@coe.int</w:t>
            </w:r>
          </w:p>
          <w:p w14:paraId="7F974A3B" w14:textId="72E821BD" w:rsidR="00B24D64" w:rsidRPr="002A092A" w:rsidRDefault="00B24D64" w:rsidP="00B24D64">
            <w:pPr>
              <w:rPr>
                <w:rFonts w:ascii="Tahoma" w:hAnsi="Tahoma" w:cs="Tahoma"/>
                <w:color w:val="000000" w:themeColor="text1"/>
                <w:sz w:val="18"/>
                <w:szCs w:val="18"/>
                <w:highlight w:val="cyan"/>
              </w:rPr>
            </w:pPr>
            <w:r w:rsidRPr="000735C5">
              <w:rPr>
                <w:color w:val="000000" w:themeColor="text1"/>
                <w:sz w:val="18"/>
                <w:szCs w:val="18"/>
              </w:rPr>
              <w:fldChar w:fldCharType="end"/>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D82B476"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B24D64" w:rsidRPr="00B24D64">
        <w:rPr>
          <w:rFonts w:ascii="Tahoma" w:hAnsi="Tahoma" w:cs="Tahoma"/>
          <w:b/>
        </w:rPr>
        <w:t>a toolkit on teaching multiperspectivity and recognising manipulation of history</w:t>
      </w:r>
      <w:r w:rsidR="00B24D64">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E166B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E166BF"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E166BF"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CD045A3" w14:textId="221D9A91" w:rsidR="00B24D64" w:rsidRDefault="00B24D64" w:rsidP="00FD03F6">
      <w:pPr>
        <w:spacing w:line="276" w:lineRule="auto"/>
        <w:jc w:val="both"/>
        <w:rPr>
          <w:rFonts w:ascii="Tahoma" w:hAnsi="Tahoma" w:cs="Tahoma"/>
          <w:sz w:val="20"/>
          <w:szCs w:val="20"/>
        </w:rPr>
      </w:pPr>
    </w:p>
    <w:p w14:paraId="71C86C6A" w14:textId="67D2E1E7" w:rsidR="00FD03F6" w:rsidRPr="00FD03F6" w:rsidRDefault="00FD03F6" w:rsidP="00FD03F6">
      <w:pPr>
        <w:spacing w:line="276" w:lineRule="auto"/>
        <w:ind w:left="-142"/>
        <w:jc w:val="both"/>
        <w:rPr>
          <w:rFonts w:ascii="Tahoma" w:hAnsi="Tahoma" w:cs="Tahoma"/>
          <w:sz w:val="20"/>
          <w:szCs w:val="20"/>
        </w:rPr>
      </w:pPr>
      <w:r w:rsidRPr="00FD03F6">
        <w:rPr>
          <w:rFonts w:ascii="Tahoma" w:hAnsi="Tahoma" w:cs="Tahoma"/>
          <w:sz w:val="20"/>
          <w:szCs w:val="20"/>
        </w:rPr>
        <w:t xml:space="preserve">The Joint Programme “Transnational History Education and Cooperation Laboratory – </w:t>
      </w:r>
      <w:hyperlink r:id="rId11" w:tgtFrame="_blank" w:history="1">
        <w:r w:rsidRPr="00D41AFA">
          <w:rPr>
            <w:rStyle w:val="Hyperlink"/>
            <w:rFonts w:ascii="Tahoma" w:hAnsi="Tahoma" w:cs="Tahoma"/>
            <w:sz w:val="20"/>
            <w:szCs w:val="20"/>
          </w:rPr>
          <w:t>HISTOLAB</w:t>
        </w:r>
      </w:hyperlink>
      <w:r w:rsidRPr="00FD03F6">
        <w:rPr>
          <w:rFonts w:ascii="Tahoma" w:hAnsi="Tahoma" w:cs="Tahoma"/>
          <w:sz w:val="20"/>
          <w:szCs w:val="20"/>
        </w:rPr>
        <w:t>” is a joint project between the European Union and the Council of Europe that focuses on the potential for evolution in history education, and shines a light on innovative initiatives in research, academia, and teaching practices. It is implemented in all the Council of Europe members states.</w:t>
      </w:r>
      <w:r w:rsidR="00E35021">
        <w:rPr>
          <w:rFonts w:ascii="Tahoma" w:hAnsi="Tahoma" w:cs="Tahoma"/>
          <w:sz w:val="20"/>
          <w:szCs w:val="20"/>
        </w:rPr>
        <w:t xml:space="preserve"> </w:t>
      </w:r>
      <w:r w:rsidR="00E35021" w:rsidRPr="00E35021">
        <w:rPr>
          <w:rFonts w:ascii="Tahoma" w:hAnsi="Tahoma" w:cs="Tahoma"/>
          <w:sz w:val="20"/>
          <w:szCs w:val="20"/>
        </w:rPr>
        <w:t>The implementing department within the Council of Europe is the Education Department and the Observatory on History Teaching in Europe (</w:t>
      </w:r>
      <w:hyperlink r:id="rId12" w:tgtFrame="_blank" w:history="1">
        <w:r w:rsidR="00E35021" w:rsidRPr="00E35021">
          <w:rPr>
            <w:rStyle w:val="Hyperlink"/>
            <w:rFonts w:ascii="Tahoma" w:hAnsi="Tahoma" w:cs="Tahoma"/>
            <w:sz w:val="20"/>
            <w:szCs w:val="20"/>
          </w:rPr>
          <w:t>OHTE</w:t>
        </w:r>
      </w:hyperlink>
      <w:r w:rsidR="00E35021" w:rsidRPr="00E35021">
        <w:rPr>
          <w:rFonts w:ascii="Tahoma" w:hAnsi="Tahoma" w:cs="Tahoma"/>
          <w:sz w:val="20"/>
          <w:szCs w:val="20"/>
        </w:rPr>
        <w:t>)</w:t>
      </w:r>
      <w:r w:rsidR="00E35021">
        <w:rPr>
          <w:rFonts w:ascii="Tahoma" w:hAnsi="Tahoma" w:cs="Tahoma"/>
          <w:sz w:val="20"/>
          <w:szCs w:val="20"/>
        </w:rPr>
        <w:t>.</w:t>
      </w:r>
    </w:p>
    <w:p w14:paraId="30F40D8E" w14:textId="77777777" w:rsidR="00FD03F6" w:rsidRPr="00FD03F6" w:rsidRDefault="00FD03F6" w:rsidP="00FD03F6">
      <w:pPr>
        <w:spacing w:line="276" w:lineRule="auto"/>
        <w:ind w:left="-142"/>
        <w:jc w:val="both"/>
        <w:rPr>
          <w:rFonts w:ascii="Tahoma" w:hAnsi="Tahoma" w:cs="Tahoma"/>
          <w:sz w:val="20"/>
          <w:szCs w:val="20"/>
        </w:rPr>
      </w:pPr>
    </w:p>
    <w:p w14:paraId="1DB8BB8F" w14:textId="77777777" w:rsidR="00FD03F6" w:rsidRPr="00FD03F6" w:rsidRDefault="00FD03F6" w:rsidP="00FD03F6">
      <w:pPr>
        <w:spacing w:line="276" w:lineRule="auto"/>
        <w:ind w:left="-142"/>
        <w:jc w:val="both"/>
        <w:rPr>
          <w:rFonts w:ascii="Tahoma" w:hAnsi="Tahoma" w:cs="Tahoma"/>
          <w:sz w:val="20"/>
          <w:szCs w:val="20"/>
        </w:rPr>
      </w:pPr>
      <w:r w:rsidRPr="00FD03F6">
        <w:rPr>
          <w:rFonts w:ascii="Tahoma" w:hAnsi="Tahoma" w:cs="Tahoma"/>
          <w:sz w:val="20"/>
          <w:szCs w:val="20"/>
        </w:rPr>
        <w:t>HISTOLAB embraces the need for transformation in education practices and will explore how new tools, teaching strategies and/or approaches can improve, rather than impede, progress in this field.</w:t>
      </w:r>
    </w:p>
    <w:p w14:paraId="53000E8D" w14:textId="77777777" w:rsidR="00FD03F6" w:rsidRPr="00FD03F6" w:rsidRDefault="00FD03F6" w:rsidP="00FD03F6">
      <w:pPr>
        <w:spacing w:line="276" w:lineRule="auto"/>
        <w:ind w:left="-142"/>
        <w:jc w:val="both"/>
        <w:rPr>
          <w:rFonts w:ascii="Tahoma" w:hAnsi="Tahoma" w:cs="Tahoma"/>
          <w:sz w:val="20"/>
          <w:szCs w:val="20"/>
        </w:rPr>
      </w:pPr>
    </w:p>
    <w:p w14:paraId="443B1A81" w14:textId="77777777" w:rsidR="00FD03F6" w:rsidRPr="00FD03F6" w:rsidRDefault="00FD03F6" w:rsidP="00FD03F6">
      <w:pPr>
        <w:spacing w:line="276" w:lineRule="auto"/>
        <w:ind w:left="-142"/>
        <w:jc w:val="both"/>
        <w:rPr>
          <w:rFonts w:ascii="Tahoma" w:hAnsi="Tahoma" w:cs="Tahoma"/>
          <w:sz w:val="20"/>
          <w:szCs w:val="20"/>
        </w:rPr>
      </w:pPr>
      <w:r w:rsidRPr="00FD03F6">
        <w:rPr>
          <w:rFonts w:ascii="Tahoma" w:hAnsi="Tahoma" w:cs="Tahoma"/>
          <w:sz w:val="20"/>
          <w:szCs w:val="20"/>
        </w:rPr>
        <w:t>Many recent EU publications focus on how the spread of disinformation on online platforms affects fundamental values. This includes, but is not exclusive to:</w:t>
      </w:r>
    </w:p>
    <w:p w14:paraId="2A749431" w14:textId="20314DC9" w:rsidR="00FD03F6" w:rsidRPr="00FD03F6" w:rsidRDefault="00FD03F6" w:rsidP="00FD03F6">
      <w:pPr>
        <w:pStyle w:val="ListParagraph"/>
        <w:numPr>
          <w:ilvl w:val="0"/>
          <w:numId w:val="44"/>
        </w:numPr>
        <w:spacing w:line="276" w:lineRule="auto"/>
        <w:jc w:val="both"/>
        <w:rPr>
          <w:rFonts w:ascii="Tahoma" w:hAnsi="Tahoma" w:cs="Tahoma"/>
          <w:sz w:val="20"/>
          <w:szCs w:val="20"/>
        </w:rPr>
      </w:pPr>
      <w:r w:rsidRPr="00FD03F6">
        <w:rPr>
          <w:rFonts w:ascii="Tahoma" w:hAnsi="Tahoma" w:cs="Tahoma"/>
          <w:sz w:val="20"/>
          <w:szCs w:val="20"/>
        </w:rPr>
        <w:t>The Digital Services Act (DSA)</w:t>
      </w:r>
      <w:r w:rsidR="00E35021">
        <w:rPr>
          <w:rFonts w:ascii="Tahoma" w:hAnsi="Tahoma" w:cs="Tahoma"/>
          <w:sz w:val="20"/>
          <w:szCs w:val="20"/>
        </w:rPr>
        <w:t>.</w:t>
      </w:r>
    </w:p>
    <w:p w14:paraId="5565E0A9" w14:textId="49D1771D" w:rsidR="00FD03F6" w:rsidRPr="00FD03F6" w:rsidRDefault="00FD03F6" w:rsidP="00FD03F6">
      <w:pPr>
        <w:pStyle w:val="ListParagraph"/>
        <w:numPr>
          <w:ilvl w:val="0"/>
          <w:numId w:val="44"/>
        </w:numPr>
        <w:spacing w:line="276" w:lineRule="auto"/>
        <w:jc w:val="both"/>
        <w:rPr>
          <w:rFonts w:ascii="Tahoma" w:hAnsi="Tahoma" w:cs="Tahoma"/>
          <w:sz w:val="20"/>
          <w:szCs w:val="20"/>
        </w:rPr>
      </w:pPr>
      <w:r w:rsidRPr="00FD03F6">
        <w:rPr>
          <w:rFonts w:ascii="Tahoma" w:hAnsi="Tahoma" w:cs="Tahoma"/>
          <w:sz w:val="20"/>
          <w:szCs w:val="20"/>
        </w:rPr>
        <w:t>The European Democracy Action Plan (EDAP)</w:t>
      </w:r>
      <w:r w:rsidR="00E35021">
        <w:rPr>
          <w:rFonts w:ascii="Tahoma" w:hAnsi="Tahoma" w:cs="Tahoma"/>
          <w:sz w:val="20"/>
          <w:szCs w:val="20"/>
        </w:rPr>
        <w:t>.</w:t>
      </w:r>
    </w:p>
    <w:p w14:paraId="40688A76" w14:textId="03D36C7B" w:rsidR="00FD03F6" w:rsidRPr="00FD03F6" w:rsidRDefault="00FD03F6" w:rsidP="00FD03F6">
      <w:pPr>
        <w:pStyle w:val="ListParagraph"/>
        <w:numPr>
          <w:ilvl w:val="0"/>
          <w:numId w:val="44"/>
        </w:numPr>
        <w:spacing w:line="276" w:lineRule="auto"/>
        <w:jc w:val="both"/>
        <w:rPr>
          <w:rFonts w:ascii="Tahoma" w:hAnsi="Tahoma" w:cs="Tahoma"/>
          <w:sz w:val="20"/>
          <w:szCs w:val="20"/>
        </w:rPr>
      </w:pPr>
      <w:r w:rsidRPr="00FD03F6">
        <w:rPr>
          <w:rFonts w:ascii="Tahoma" w:hAnsi="Tahoma" w:cs="Tahoma"/>
          <w:sz w:val="20"/>
          <w:szCs w:val="20"/>
        </w:rPr>
        <w:t>The Code of Practice on Disinformation (The Code)</w:t>
      </w:r>
      <w:r w:rsidR="00E35021">
        <w:rPr>
          <w:rFonts w:ascii="Tahoma" w:hAnsi="Tahoma" w:cs="Tahoma"/>
          <w:sz w:val="20"/>
          <w:szCs w:val="20"/>
        </w:rPr>
        <w:t>.</w:t>
      </w:r>
    </w:p>
    <w:p w14:paraId="0594AD42" w14:textId="77777777" w:rsidR="00FD03F6" w:rsidRPr="00FD03F6" w:rsidRDefault="00FD03F6" w:rsidP="00FD03F6">
      <w:pPr>
        <w:spacing w:line="276" w:lineRule="auto"/>
        <w:ind w:left="-142"/>
        <w:jc w:val="both"/>
        <w:rPr>
          <w:rFonts w:ascii="Tahoma" w:hAnsi="Tahoma" w:cs="Tahoma"/>
          <w:sz w:val="20"/>
          <w:szCs w:val="20"/>
        </w:rPr>
      </w:pPr>
      <w:r w:rsidRPr="00FD03F6">
        <w:rPr>
          <w:rFonts w:ascii="Tahoma" w:hAnsi="Tahoma" w:cs="Tahoma"/>
          <w:sz w:val="20"/>
          <w:szCs w:val="20"/>
        </w:rPr>
        <w:t>Combatting disinformation online is a primary goal of the DSA, which will target large online platforms and very large online platforms directly.</w:t>
      </w:r>
    </w:p>
    <w:p w14:paraId="33C76F08" w14:textId="77777777" w:rsidR="00FD03F6" w:rsidRPr="00FD03F6" w:rsidRDefault="00FD03F6" w:rsidP="00FD03F6">
      <w:pPr>
        <w:spacing w:line="276" w:lineRule="auto"/>
        <w:ind w:left="-142"/>
        <w:jc w:val="both"/>
        <w:rPr>
          <w:rFonts w:ascii="Tahoma" w:hAnsi="Tahoma" w:cs="Tahoma"/>
          <w:sz w:val="20"/>
          <w:szCs w:val="20"/>
        </w:rPr>
      </w:pPr>
    </w:p>
    <w:p w14:paraId="1369AEA4" w14:textId="661A1AC5" w:rsidR="00D74EF2" w:rsidRPr="00FD03F6" w:rsidRDefault="00FD03F6" w:rsidP="00FD03F6">
      <w:pPr>
        <w:spacing w:line="276" w:lineRule="auto"/>
        <w:ind w:left="-142"/>
        <w:jc w:val="both"/>
        <w:rPr>
          <w:rFonts w:ascii="Tahoma" w:hAnsi="Tahoma" w:cs="Tahoma"/>
          <w:sz w:val="20"/>
          <w:szCs w:val="20"/>
          <w:lang w:val="en-US"/>
        </w:rPr>
      </w:pPr>
      <w:r w:rsidRPr="00FD03F6">
        <w:rPr>
          <w:rFonts w:ascii="Tahoma" w:hAnsi="Tahoma" w:cs="Tahoma"/>
          <w:sz w:val="20"/>
          <w:szCs w:val="20"/>
        </w:rPr>
        <w:t>In 2001, the Council of Europe drafted a recommendation on history teaching in classrooms and textbooks. This recommendation confirmed already that “ideological falsification and manipulation of history are incompatible with the fundamental principles of the Council of Europe as defined in its Statute”. It also outlined how history teaching should be done, and this involved ensuring that it would not feed “ideological manipulation, of propaganda or [be] used for the promotion of intolerant and ultra-nationalistic, xenophobic, racist or anti-Semitic ideas.”</w:t>
      </w:r>
      <w:r w:rsidR="006F41A0">
        <w:rPr>
          <w:rStyle w:val="FootnoteReference"/>
          <w:rFonts w:ascii="Tahoma" w:hAnsi="Tahoma" w:cs="Tahoma"/>
          <w:sz w:val="20"/>
          <w:szCs w:val="20"/>
        </w:rPr>
        <w:footnoteReference w:id="3"/>
      </w:r>
      <w:r w:rsidRPr="00FD03F6">
        <w:rPr>
          <w:rFonts w:ascii="Tahoma" w:hAnsi="Tahoma" w:cs="Tahoma"/>
          <w:sz w:val="20"/>
          <w:szCs w:val="20"/>
        </w:rPr>
        <w:t xml:space="preserve">  </w:t>
      </w:r>
    </w:p>
    <w:p w14:paraId="4B05560C" w14:textId="77777777" w:rsidR="00FD03F6" w:rsidRDefault="00FD03F6" w:rsidP="00D74EF2">
      <w:pPr>
        <w:spacing w:line="276" w:lineRule="auto"/>
        <w:ind w:left="-142"/>
        <w:jc w:val="both"/>
        <w:rPr>
          <w:rFonts w:ascii="Tahoma" w:hAnsi="Tahoma" w:cs="Tahoma"/>
          <w:sz w:val="20"/>
          <w:szCs w:val="20"/>
        </w:rPr>
      </w:pPr>
    </w:p>
    <w:p w14:paraId="5DB8ED84" w14:textId="7DEEBE3E" w:rsidR="00E24B7A" w:rsidRDefault="00B24D64" w:rsidP="00D74EF2">
      <w:pPr>
        <w:spacing w:line="276" w:lineRule="auto"/>
        <w:ind w:left="-142"/>
        <w:jc w:val="both"/>
        <w:rPr>
          <w:rFonts w:ascii="Tahoma" w:hAnsi="Tahoma" w:cs="Tahoma"/>
          <w:sz w:val="20"/>
          <w:szCs w:val="20"/>
        </w:rPr>
      </w:pPr>
      <w:r w:rsidRPr="00D74EF2">
        <w:rPr>
          <w:rFonts w:ascii="Tahoma" w:hAnsi="Tahoma" w:cs="Tahoma"/>
          <w:sz w:val="20"/>
          <w:szCs w:val="20"/>
        </w:rPr>
        <w:t xml:space="preserve">The above-mentioned </w:t>
      </w:r>
      <w:r w:rsidR="00837063" w:rsidRPr="00D74EF2">
        <w:rPr>
          <w:rFonts w:ascii="Tahoma" w:hAnsi="Tahoma" w:cs="Tahoma"/>
          <w:sz w:val="20"/>
          <w:szCs w:val="20"/>
        </w:rPr>
        <w:t xml:space="preserve">toolkit on teaching multiperspectivity and recognising manipulation of history </w:t>
      </w:r>
      <w:r w:rsidR="00D74EF2" w:rsidRPr="00D74EF2">
        <w:rPr>
          <w:rFonts w:ascii="Tahoma" w:hAnsi="Tahoma" w:cs="Tahoma"/>
          <w:sz w:val="20"/>
          <w:szCs w:val="20"/>
        </w:rPr>
        <w:t xml:space="preserve">should be used as a supportive tool by </w:t>
      </w:r>
      <w:r w:rsidR="00837063" w:rsidRPr="00D74EF2">
        <w:rPr>
          <w:rFonts w:ascii="Tahoma" w:hAnsi="Tahoma" w:cs="Tahoma"/>
          <w:sz w:val="20"/>
          <w:szCs w:val="20"/>
        </w:rPr>
        <w:t xml:space="preserve">a </w:t>
      </w:r>
      <w:r w:rsidR="00D74EF2" w:rsidRPr="00D74EF2">
        <w:rPr>
          <w:rFonts w:ascii="Tahoma" w:hAnsi="Tahoma" w:cs="Tahoma"/>
          <w:sz w:val="20"/>
          <w:szCs w:val="20"/>
        </w:rPr>
        <w:t>secondary school</w:t>
      </w:r>
      <w:r w:rsidR="00D74EF2">
        <w:rPr>
          <w:rFonts w:ascii="Tahoma" w:hAnsi="Tahoma" w:cs="Tahoma"/>
          <w:sz w:val="20"/>
          <w:szCs w:val="20"/>
        </w:rPr>
        <w:t>s’</w:t>
      </w:r>
      <w:r w:rsidR="00D74EF2" w:rsidRPr="00D74EF2">
        <w:rPr>
          <w:rFonts w:ascii="Tahoma" w:hAnsi="Tahoma" w:cs="Tahoma"/>
          <w:sz w:val="20"/>
          <w:szCs w:val="20"/>
        </w:rPr>
        <w:t xml:space="preserve"> teacher</w:t>
      </w:r>
      <w:r w:rsidR="00D74EF2">
        <w:rPr>
          <w:rFonts w:ascii="Tahoma" w:hAnsi="Tahoma" w:cs="Tahoma"/>
          <w:sz w:val="20"/>
          <w:szCs w:val="20"/>
        </w:rPr>
        <w:t>s</w:t>
      </w:r>
      <w:r w:rsidR="00837063" w:rsidRPr="00D74EF2">
        <w:rPr>
          <w:rFonts w:ascii="Tahoma" w:hAnsi="Tahoma" w:cs="Tahoma"/>
          <w:sz w:val="20"/>
          <w:szCs w:val="20"/>
        </w:rPr>
        <w:t xml:space="preserve"> in highlighting a multiperspective analysis of certain historical events</w:t>
      </w:r>
      <w:r w:rsidR="000735C5" w:rsidRPr="00D74EF2">
        <w:rPr>
          <w:rFonts w:ascii="Tahoma" w:hAnsi="Tahoma" w:cs="Tahoma"/>
          <w:sz w:val="20"/>
          <w:szCs w:val="20"/>
        </w:rPr>
        <w:t xml:space="preserve"> </w:t>
      </w:r>
      <w:r w:rsidR="00D74EF2" w:rsidRPr="00D74EF2">
        <w:rPr>
          <w:rFonts w:ascii="Tahoma" w:hAnsi="Tahoma" w:cs="Tahoma"/>
          <w:sz w:val="20"/>
          <w:szCs w:val="20"/>
        </w:rPr>
        <w:t>to</w:t>
      </w:r>
      <w:r w:rsidR="000735C5" w:rsidRPr="00D74EF2">
        <w:rPr>
          <w:rFonts w:ascii="Tahoma" w:hAnsi="Tahoma" w:cs="Tahoma"/>
          <w:sz w:val="20"/>
          <w:szCs w:val="20"/>
        </w:rPr>
        <w:t xml:space="preserve"> </w:t>
      </w:r>
      <w:r w:rsidR="00837063" w:rsidRPr="00D74EF2">
        <w:rPr>
          <w:rFonts w:ascii="Tahoma" w:hAnsi="Tahoma" w:cs="Tahoma"/>
          <w:sz w:val="20"/>
          <w:szCs w:val="20"/>
        </w:rPr>
        <w:t>initiate</w:t>
      </w:r>
      <w:r w:rsidR="000735C5" w:rsidRPr="00D74EF2">
        <w:rPr>
          <w:rFonts w:ascii="Tahoma" w:hAnsi="Tahoma" w:cs="Tahoma"/>
          <w:sz w:val="20"/>
          <w:szCs w:val="20"/>
        </w:rPr>
        <w:t xml:space="preserve"> </w:t>
      </w:r>
      <w:r w:rsidR="00837063" w:rsidRPr="00D74EF2">
        <w:rPr>
          <w:rFonts w:ascii="Tahoma" w:hAnsi="Tahoma" w:cs="Tahoma"/>
          <w:sz w:val="20"/>
          <w:szCs w:val="20"/>
        </w:rPr>
        <w:t>a discussion on how to include more perspectives when learning about history</w:t>
      </w:r>
      <w:r w:rsidR="00D74EF2" w:rsidRPr="00D74EF2">
        <w:rPr>
          <w:rFonts w:ascii="Tahoma" w:hAnsi="Tahoma" w:cs="Tahoma"/>
          <w:sz w:val="20"/>
          <w:szCs w:val="20"/>
        </w:rPr>
        <w:t>. The toolkit should then guide teachers as they help their students not only to recognise the manipulation of history, but to understand the dangers of the phenomenon of disinformation in the cont</w:t>
      </w:r>
      <w:r w:rsidR="00D74EF2">
        <w:rPr>
          <w:rFonts w:ascii="Tahoma" w:hAnsi="Tahoma" w:cs="Tahoma"/>
          <w:sz w:val="20"/>
          <w:szCs w:val="20"/>
        </w:rPr>
        <w:t>ex</w:t>
      </w:r>
      <w:r w:rsidR="00D74EF2" w:rsidRPr="00D74EF2">
        <w:rPr>
          <w:rFonts w:ascii="Tahoma" w:hAnsi="Tahoma" w:cs="Tahoma"/>
          <w:sz w:val="20"/>
          <w:szCs w:val="20"/>
        </w:rPr>
        <w:t xml:space="preserve">t of history, particularly online. </w:t>
      </w:r>
    </w:p>
    <w:p w14:paraId="328CA4B6" w14:textId="58979C81" w:rsidR="00D74EF2" w:rsidRDefault="00D74EF2" w:rsidP="00D74EF2">
      <w:pPr>
        <w:spacing w:line="276" w:lineRule="auto"/>
        <w:ind w:left="-142"/>
        <w:jc w:val="both"/>
        <w:rPr>
          <w:rFonts w:ascii="Tahoma" w:hAnsi="Tahoma" w:cs="Tahoma"/>
          <w:sz w:val="20"/>
          <w:szCs w:val="20"/>
        </w:rPr>
      </w:pPr>
    </w:p>
    <w:p w14:paraId="4B5BD828" w14:textId="683D1F5A" w:rsidR="00D74EF2" w:rsidRPr="00D74EF2" w:rsidRDefault="00D74EF2" w:rsidP="00D74EF2">
      <w:pPr>
        <w:spacing w:line="276" w:lineRule="auto"/>
        <w:ind w:left="-142"/>
        <w:jc w:val="both"/>
        <w:rPr>
          <w:rFonts w:ascii="Tahoma" w:hAnsi="Tahoma" w:cs="Tahoma"/>
          <w:sz w:val="20"/>
          <w:szCs w:val="20"/>
          <w:lang w:val="en-US"/>
        </w:rPr>
      </w:pPr>
      <w:r>
        <w:rPr>
          <w:rFonts w:ascii="Tahoma" w:hAnsi="Tahoma" w:cs="Tahoma"/>
          <w:sz w:val="20"/>
          <w:szCs w:val="20"/>
        </w:rPr>
        <w:t>In 2022, a</w:t>
      </w:r>
      <w:r w:rsidRPr="00E24B7A">
        <w:rPr>
          <w:rFonts w:ascii="Tahoma" w:hAnsi="Tahoma" w:cs="Tahoma"/>
          <w:sz w:val="20"/>
          <w:szCs w:val="20"/>
        </w:rPr>
        <w:t>fter school and away from the classroom, students continue to engage with the world and absorb information through their use of online platforms, from Facebook and Twitter to Google and Wikipedia. Manipulation of history has been routinely used by political regimes to justify certain political standpoints or drastic actions. The most egregious example of this is Russia’s invasion of Ukraine, which has drawn international condemnation and reignited concerns about the dangers of the manipulation of history.</w:t>
      </w:r>
    </w:p>
    <w:p w14:paraId="51C31F20" w14:textId="77777777" w:rsidR="003F5BE6" w:rsidRPr="002A092A" w:rsidRDefault="003F5BE6" w:rsidP="00D74EF2">
      <w:pPr>
        <w:spacing w:line="276" w:lineRule="auto"/>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664A6C1" w14:textId="77777777" w:rsidR="003F5BE6" w:rsidRPr="002A092A" w:rsidRDefault="003F5BE6" w:rsidP="00837063">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50586CF" w:rsidR="003F5BE6" w:rsidRPr="002A092A" w:rsidRDefault="003F5BE6" w:rsidP="003F5BE6">
      <w:pPr>
        <w:spacing w:line="276" w:lineRule="auto"/>
        <w:ind w:left="-142"/>
        <w:jc w:val="both"/>
        <w:rPr>
          <w:rFonts w:ascii="Tahoma" w:hAnsi="Tahoma" w:cs="Tahoma"/>
          <w:sz w:val="20"/>
          <w:szCs w:val="20"/>
        </w:rPr>
      </w:pPr>
      <w:r w:rsidRPr="000735C5">
        <w:rPr>
          <w:rFonts w:ascii="Tahoma" w:hAnsi="Tahoma" w:cs="Tahoma"/>
          <w:sz w:val="20"/>
          <w:szCs w:val="20"/>
        </w:rPr>
        <w:t xml:space="preserve">The fees indicated below will be applicable throughout the duration of the Framework Contract. </w:t>
      </w:r>
      <w:r w:rsidRPr="000735C5">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Pr="002A092A">
        <w:rPr>
          <w:rFonts w:ascii="Tahoma" w:hAnsi="Tahoma" w:cs="Tahoma"/>
          <w:color w:val="000000"/>
          <w:sz w:val="20"/>
          <w:szCs w:val="20"/>
          <w:lang w:eastAsia="en-US"/>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104"/>
        <w:gridCol w:w="1276"/>
      </w:tblGrid>
      <w:tr w:rsidR="00837063" w:rsidRPr="002A092A" w14:paraId="2585E0D7" w14:textId="77777777" w:rsidTr="00837063">
        <w:trPr>
          <w:trHeight w:val="688"/>
        </w:trPr>
        <w:tc>
          <w:tcPr>
            <w:tcW w:w="9104" w:type="dxa"/>
            <w:shd w:val="clear" w:color="auto" w:fill="DBE5F1" w:themeFill="accent1" w:themeFillTint="33"/>
            <w:vAlign w:val="center"/>
          </w:tcPr>
          <w:p w14:paraId="777ED51A" w14:textId="7F701F30" w:rsidR="00837063" w:rsidRPr="002A092A" w:rsidRDefault="00837063"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Type</w:t>
            </w:r>
            <w:r w:rsidR="000735C5">
              <w:rPr>
                <w:rFonts w:ascii="Tahoma" w:hAnsi="Tahoma" w:cs="Tahoma"/>
                <w:b/>
                <w:sz w:val="18"/>
                <w:szCs w:val="18"/>
                <w:lang w:eastAsia="en-US"/>
              </w:rPr>
              <w:t xml:space="preserve">s </w:t>
            </w:r>
            <w:r w:rsidRPr="002A092A">
              <w:rPr>
                <w:rFonts w:ascii="Tahoma" w:hAnsi="Tahoma" w:cs="Tahoma"/>
                <w:b/>
                <w:sz w:val="18"/>
                <w:szCs w:val="18"/>
                <w:lang w:eastAsia="en-US"/>
              </w:rPr>
              <w:t>of Unit</w:t>
            </w:r>
            <w:r w:rsidR="000735C5">
              <w:rPr>
                <w:rFonts w:ascii="Tahoma" w:hAnsi="Tahoma" w:cs="Tahoma"/>
                <w:b/>
                <w:sz w:val="18"/>
                <w:szCs w:val="18"/>
                <w:lang w:eastAsia="en-US"/>
              </w:rPr>
              <w:t>s</w:t>
            </w:r>
            <w:r w:rsidRPr="002A092A">
              <w:rPr>
                <w:rFonts w:ascii="Tahoma" w:hAnsi="Tahoma" w:cs="Tahoma"/>
                <w:b/>
                <w:sz w:val="18"/>
                <w:szCs w:val="18"/>
                <w:lang w:eastAsia="en-US"/>
              </w:rPr>
              <w:t xml:space="preserve"> </w:t>
            </w:r>
            <w:r w:rsidRPr="002A092A">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57C2381C" w14:textId="77F7367A" w:rsidR="00837063" w:rsidRPr="002A092A" w:rsidRDefault="000735C5"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Daily</w:t>
            </w:r>
            <w:r w:rsidR="00837063" w:rsidRPr="002A092A">
              <w:rPr>
                <w:rFonts w:ascii="Tahoma" w:hAnsi="Tahoma" w:cs="Tahoma"/>
                <w:b/>
                <w:sz w:val="18"/>
                <w:szCs w:val="18"/>
                <w:lang w:eastAsia="en-US"/>
              </w:rPr>
              <w:t xml:space="preserve"> fee</w:t>
            </w:r>
          </w:p>
          <w:p w14:paraId="50EF7924" w14:textId="77777777" w:rsidR="00837063" w:rsidRPr="002A092A" w:rsidRDefault="00837063"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837063" w:rsidRPr="00E24B7A" w14:paraId="0934CAF9" w14:textId="77777777" w:rsidTr="00837063">
        <w:trPr>
          <w:trHeight w:val="374"/>
        </w:trPr>
        <w:tc>
          <w:tcPr>
            <w:tcW w:w="9104" w:type="dxa"/>
            <w:tcBorders>
              <w:right w:val="single" w:sz="2" w:space="0" w:color="FF0000"/>
            </w:tcBorders>
            <w:shd w:val="clear" w:color="auto" w:fill="F2F2F2" w:themeFill="background1" w:themeFillShade="F2"/>
            <w:vAlign w:val="center"/>
          </w:tcPr>
          <w:p w14:paraId="1C0F6835" w14:textId="73BB0E2B" w:rsidR="00837063" w:rsidRPr="00B15525" w:rsidRDefault="00B15525" w:rsidP="000735C5">
            <w:pPr>
              <w:pStyle w:val="ListParagraph"/>
              <w:numPr>
                <w:ilvl w:val="0"/>
                <w:numId w:val="38"/>
              </w:numPr>
              <w:spacing w:line="276" w:lineRule="auto"/>
              <w:rPr>
                <w:rFonts w:ascii="Tahoma" w:hAnsi="Tahoma" w:cs="Tahoma"/>
                <w:sz w:val="18"/>
                <w:szCs w:val="18"/>
                <w:lang w:eastAsia="en-US"/>
              </w:rPr>
            </w:pPr>
            <w:r w:rsidRPr="00E24B7A">
              <w:rPr>
                <w:rFonts w:ascii="Tahoma" w:hAnsi="Tahoma" w:cs="Tahoma"/>
                <w:b/>
                <w:bCs/>
                <w:sz w:val="18"/>
                <w:szCs w:val="18"/>
                <w:lang w:eastAsia="en-US"/>
              </w:rPr>
              <w:t>Preparatory phase on research and d</w:t>
            </w:r>
            <w:r w:rsidR="000735C5" w:rsidRPr="00E24B7A">
              <w:rPr>
                <w:rFonts w:ascii="Tahoma" w:hAnsi="Tahoma" w:cs="Tahoma"/>
                <w:b/>
                <w:bCs/>
                <w:sz w:val="18"/>
                <w:szCs w:val="18"/>
                <w:lang w:eastAsia="en-US"/>
              </w:rPr>
              <w:t>ata collection</w:t>
            </w:r>
            <w:r w:rsidR="000735C5" w:rsidRPr="00B15525">
              <w:rPr>
                <w:rFonts w:ascii="Tahoma" w:hAnsi="Tahoma" w:cs="Tahoma"/>
                <w:sz w:val="18"/>
                <w:szCs w:val="18"/>
                <w:lang w:eastAsia="en-US"/>
              </w:rPr>
              <w:t xml:space="preserve">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837063" w:rsidRPr="00B15525" w:rsidRDefault="00837063" w:rsidP="00E24B7A">
            <w:pPr>
              <w:pStyle w:val="ListParagraph"/>
              <w:spacing w:line="276" w:lineRule="auto"/>
              <w:ind w:left="754"/>
              <w:rPr>
                <w:rFonts w:ascii="Tahoma" w:hAnsi="Tahoma" w:cs="Tahoma"/>
                <w:sz w:val="18"/>
                <w:szCs w:val="18"/>
                <w:lang w:eastAsia="en-US"/>
              </w:rPr>
            </w:pPr>
          </w:p>
        </w:tc>
      </w:tr>
      <w:tr w:rsidR="000735C5" w:rsidRPr="00E24B7A" w14:paraId="176A68AB" w14:textId="77777777" w:rsidTr="00837063">
        <w:trPr>
          <w:trHeight w:val="374"/>
        </w:trPr>
        <w:tc>
          <w:tcPr>
            <w:tcW w:w="9104" w:type="dxa"/>
            <w:tcBorders>
              <w:right w:val="single" w:sz="2" w:space="0" w:color="FF0000"/>
            </w:tcBorders>
            <w:shd w:val="clear" w:color="auto" w:fill="F2F2F2" w:themeFill="background1" w:themeFillShade="F2"/>
            <w:vAlign w:val="center"/>
          </w:tcPr>
          <w:p w14:paraId="2BAF3919" w14:textId="76B3FDC8" w:rsidR="000735C5" w:rsidRPr="00B15525" w:rsidRDefault="005428FD" w:rsidP="00B15525">
            <w:pPr>
              <w:pStyle w:val="ListParagraph"/>
              <w:numPr>
                <w:ilvl w:val="0"/>
                <w:numId w:val="38"/>
              </w:numPr>
              <w:spacing w:line="276" w:lineRule="auto"/>
              <w:rPr>
                <w:rFonts w:ascii="Tahoma" w:hAnsi="Tahoma" w:cs="Tahoma"/>
                <w:sz w:val="18"/>
                <w:szCs w:val="18"/>
                <w:lang w:eastAsia="en-US"/>
              </w:rPr>
            </w:pPr>
            <w:r>
              <w:rPr>
                <w:rFonts w:ascii="Tahoma" w:hAnsi="Tahoma" w:cs="Tahoma"/>
                <w:b/>
                <w:bCs/>
                <w:sz w:val="18"/>
                <w:szCs w:val="18"/>
                <w:lang w:eastAsia="en-US"/>
              </w:rPr>
              <w:lastRenderedPageBreak/>
              <w:t>Elaboration</w:t>
            </w:r>
            <w:r w:rsidR="00E24B7A" w:rsidRPr="00E24B7A">
              <w:rPr>
                <w:rFonts w:ascii="Tahoma" w:hAnsi="Tahoma" w:cs="Tahoma"/>
                <w:b/>
                <w:bCs/>
                <w:sz w:val="18"/>
                <w:szCs w:val="18"/>
                <w:lang w:eastAsia="en-US"/>
              </w:rPr>
              <w:t xml:space="preserve"> </w:t>
            </w:r>
            <w:r w:rsidR="00B15525" w:rsidRPr="00E24B7A">
              <w:rPr>
                <w:rFonts w:ascii="Tahoma" w:hAnsi="Tahoma" w:cs="Tahoma"/>
                <w:b/>
                <w:bCs/>
                <w:sz w:val="18"/>
                <w:szCs w:val="18"/>
                <w:lang w:eastAsia="en-US"/>
              </w:rPr>
              <w:t>of the toolkit on teaching multiperspectivity and recognising manipulation of history</w:t>
            </w:r>
            <w:r w:rsidR="00E24B7A">
              <w:rPr>
                <w:rFonts w:ascii="Tahoma" w:hAnsi="Tahoma" w:cs="Tahoma"/>
                <w:sz w:val="18"/>
                <w:szCs w:val="18"/>
                <w:lang w:eastAsia="en-US"/>
              </w:rPr>
              <w:t xml:space="preserve">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2E4DC5" w14:textId="77777777" w:rsidR="000735C5" w:rsidRPr="00B15525" w:rsidRDefault="000735C5" w:rsidP="00E24B7A">
            <w:pPr>
              <w:pStyle w:val="ListParagraph"/>
              <w:spacing w:line="276" w:lineRule="auto"/>
              <w:ind w:left="754"/>
              <w:rPr>
                <w:rFonts w:ascii="Tahoma" w:hAnsi="Tahoma" w:cs="Tahoma"/>
                <w:sz w:val="18"/>
                <w:szCs w:val="18"/>
                <w:lang w:eastAsia="en-US"/>
              </w:rPr>
            </w:pPr>
          </w:p>
        </w:tc>
      </w:tr>
      <w:tr w:rsidR="000735C5" w:rsidRPr="00E24B7A" w14:paraId="011AE3FD" w14:textId="77777777" w:rsidTr="00837063">
        <w:trPr>
          <w:trHeight w:val="374"/>
        </w:trPr>
        <w:tc>
          <w:tcPr>
            <w:tcW w:w="9104" w:type="dxa"/>
            <w:tcBorders>
              <w:right w:val="single" w:sz="2" w:space="0" w:color="FF0000"/>
            </w:tcBorders>
            <w:shd w:val="clear" w:color="auto" w:fill="F2F2F2" w:themeFill="background1" w:themeFillShade="F2"/>
            <w:vAlign w:val="center"/>
          </w:tcPr>
          <w:p w14:paraId="69BA31A1" w14:textId="40B82D22" w:rsidR="000735C5" w:rsidRPr="00B15525" w:rsidRDefault="004153EE" w:rsidP="00E24B7A">
            <w:pPr>
              <w:pStyle w:val="ListParagraph"/>
              <w:numPr>
                <w:ilvl w:val="0"/>
                <w:numId w:val="38"/>
              </w:numPr>
              <w:spacing w:line="276" w:lineRule="auto"/>
              <w:rPr>
                <w:rFonts w:ascii="Tahoma" w:hAnsi="Tahoma" w:cs="Tahoma"/>
                <w:sz w:val="18"/>
                <w:szCs w:val="18"/>
                <w:lang w:eastAsia="en-US"/>
              </w:rPr>
            </w:pPr>
            <w:r w:rsidRPr="00E24B7A">
              <w:rPr>
                <w:rFonts w:ascii="Tahoma" w:hAnsi="Tahoma" w:cs="Tahoma"/>
                <w:b/>
                <w:bCs/>
                <w:sz w:val="18"/>
                <w:szCs w:val="18"/>
                <w:lang w:eastAsia="en-US"/>
              </w:rPr>
              <w:t xml:space="preserve">Organisation of at least three focus groups with a significant selection of teachers, secondary education students in history </w:t>
            </w:r>
            <w:r>
              <w:rPr>
                <w:rFonts w:ascii="Tahoma" w:hAnsi="Tahoma" w:cs="Tahoma"/>
                <w:b/>
                <w:bCs/>
                <w:sz w:val="18"/>
                <w:szCs w:val="18"/>
                <w:lang w:eastAsia="en-US"/>
              </w:rPr>
              <w:t>courses</w:t>
            </w:r>
            <w:r w:rsidRPr="00E24B7A">
              <w:rPr>
                <w:rFonts w:ascii="Tahoma" w:hAnsi="Tahoma" w:cs="Tahoma"/>
                <w:b/>
                <w:bCs/>
                <w:sz w:val="18"/>
                <w:szCs w:val="18"/>
                <w:lang w:eastAsia="en-US"/>
              </w:rPr>
              <w:t xml:space="preserve">, and one mixed group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0EE2AE" w14:textId="77777777" w:rsidR="000735C5" w:rsidRPr="00B15525" w:rsidRDefault="000735C5" w:rsidP="00E24B7A">
            <w:pPr>
              <w:pStyle w:val="ListParagraph"/>
              <w:spacing w:line="276" w:lineRule="auto"/>
              <w:ind w:left="754"/>
              <w:rPr>
                <w:rFonts w:ascii="Tahoma" w:hAnsi="Tahoma" w:cs="Tahoma"/>
                <w:sz w:val="18"/>
                <w:szCs w:val="18"/>
                <w:lang w:eastAsia="en-US"/>
              </w:rPr>
            </w:pPr>
          </w:p>
        </w:tc>
      </w:tr>
      <w:tr w:rsidR="000735C5" w:rsidRPr="00E24B7A" w14:paraId="3E14D4E1" w14:textId="77777777" w:rsidTr="00837063">
        <w:trPr>
          <w:trHeight w:val="374"/>
        </w:trPr>
        <w:tc>
          <w:tcPr>
            <w:tcW w:w="9104" w:type="dxa"/>
            <w:tcBorders>
              <w:right w:val="single" w:sz="2" w:space="0" w:color="FF0000"/>
            </w:tcBorders>
            <w:shd w:val="clear" w:color="auto" w:fill="F2F2F2" w:themeFill="background1" w:themeFillShade="F2"/>
            <w:vAlign w:val="center"/>
          </w:tcPr>
          <w:p w14:paraId="5D6AF392" w14:textId="756B2C74" w:rsidR="000735C5" w:rsidRPr="00B15525" w:rsidRDefault="004153EE" w:rsidP="000735C5">
            <w:pPr>
              <w:pStyle w:val="ListParagraph"/>
              <w:numPr>
                <w:ilvl w:val="0"/>
                <w:numId w:val="38"/>
              </w:numPr>
              <w:spacing w:line="276" w:lineRule="auto"/>
              <w:rPr>
                <w:rFonts w:ascii="Tahoma" w:hAnsi="Tahoma" w:cs="Tahoma"/>
                <w:sz w:val="18"/>
                <w:szCs w:val="18"/>
                <w:lang w:eastAsia="en-US"/>
              </w:rPr>
            </w:pPr>
            <w:r w:rsidRPr="00E24B7A">
              <w:rPr>
                <w:rFonts w:ascii="Tahoma" w:hAnsi="Tahoma" w:cs="Tahoma"/>
                <w:b/>
                <w:bCs/>
                <w:sz w:val="18"/>
                <w:szCs w:val="18"/>
                <w:lang w:eastAsia="en-US"/>
              </w:rPr>
              <w:t xml:space="preserve">Evaluation of the effectiveness of the toolkit </w:t>
            </w:r>
            <w:r>
              <w:rPr>
                <w:rFonts w:ascii="Tahoma" w:hAnsi="Tahoma" w:cs="Tahoma"/>
                <w:b/>
                <w:bCs/>
                <w:sz w:val="18"/>
                <w:szCs w:val="18"/>
                <w:lang w:eastAsia="en-US"/>
              </w:rPr>
              <w:t>through the</w:t>
            </w:r>
            <w:r w:rsidRPr="00E24B7A">
              <w:rPr>
                <w:rFonts w:ascii="Tahoma" w:hAnsi="Tahoma" w:cs="Tahoma"/>
                <w:b/>
                <w:bCs/>
                <w:sz w:val="18"/>
                <w:szCs w:val="18"/>
                <w:lang w:eastAsia="en-US"/>
              </w:rPr>
              <w:t xml:space="preserve"> outcomes of </w:t>
            </w:r>
            <w:r>
              <w:rPr>
                <w:rFonts w:ascii="Tahoma" w:hAnsi="Tahoma" w:cs="Tahoma"/>
                <w:b/>
                <w:bCs/>
                <w:sz w:val="18"/>
                <w:szCs w:val="18"/>
                <w:lang w:eastAsia="en-US"/>
              </w:rPr>
              <w:t>the focus groups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0F1E93" w14:textId="77777777" w:rsidR="000735C5" w:rsidRPr="00B15525" w:rsidRDefault="000735C5" w:rsidP="00E24B7A">
            <w:pPr>
              <w:pStyle w:val="ListParagraph"/>
              <w:spacing w:line="276" w:lineRule="auto"/>
              <w:ind w:left="754"/>
              <w:rPr>
                <w:rFonts w:ascii="Tahoma" w:hAnsi="Tahoma" w:cs="Tahoma"/>
                <w:sz w:val="18"/>
                <w:szCs w:val="18"/>
                <w:lang w:eastAsia="en-US"/>
              </w:rPr>
            </w:pPr>
          </w:p>
        </w:tc>
      </w:tr>
    </w:tbl>
    <w:p w14:paraId="01676524" w14:textId="3499244A" w:rsidR="009E64B7" w:rsidRPr="00E24B7A" w:rsidRDefault="009E64B7" w:rsidP="00E24B7A">
      <w:pPr>
        <w:pStyle w:val="ListParagraph"/>
        <w:spacing w:line="276" w:lineRule="auto"/>
        <w:ind w:left="754"/>
        <w:rPr>
          <w:rFonts w:ascii="Tahoma" w:hAnsi="Tahoma" w:cs="Tahoma"/>
          <w:sz w:val="18"/>
          <w:szCs w:val="18"/>
          <w:lang w:eastAsia="en-US"/>
        </w:rPr>
      </w:pPr>
      <w:bookmarkStart w:id="0" w:name="_Hlk62556255"/>
    </w:p>
    <w:p w14:paraId="7211F3AD" w14:textId="77777777" w:rsidR="000735C5" w:rsidRDefault="000735C5" w:rsidP="009E64B7">
      <w:pPr>
        <w:ind w:left="-142"/>
        <w:rPr>
          <w:rFonts w:ascii="Tahoma" w:hAnsi="Tahoma" w:cs="Tahoma"/>
          <w:b/>
        </w:rPr>
      </w:pPr>
    </w:p>
    <w:p w14:paraId="575D9745" w14:textId="77777777" w:rsidR="009E64B7" w:rsidRPr="00026E8A" w:rsidRDefault="009E64B7" w:rsidP="009E64B7">
      <w:pPr>
        <w:pBdr>
          <w:bottom w:val="single" w:sz="2" w:space="1" w:color="808080" w:themeColor="background1" w:themeShade="80"/>
        </w:pBdr>
        <w:rPr>
          <w:rFonts w:ascii="Tahoma" w:hAnsi="Tahoma" w:cs="Tahoma"/>
          <w:b/>
          <w:highlight w:val="cyan"/>
        </w:rPr>
      </w:pPr>
      <w:bookmarkStart w:id="1" w:name="_Hlk62555567"/>
    </w:p>
    <w:p w14:paraId="3C810C6E" w14:textId="77777777" w:rsidR="009E64B7" w:rsidRPr="00837063" w:rsidRDefault="009E64B7" w:rsidP="009E64B7">
      <w:pPr>
        <w:pBdr>
          <w:bottom w:val="single" w:sz="2" w:space="1" w:color="808080" w:themeColor="background1" w:themeShade="80"/>
        </w:pBdr>
        <w:rPr>
          <w:rFonts w:ascii="Tahoma" w:hAnsi="Tahoma" w:cs="Tahoma"/>
          <w:bCs/>
        </w:rPr>
      </w:pPr>
      <w:r w:rsidRPr="00837063">
        <w:rPr>
          <w:rFonts w:ascii="Tahoma" w:hAnsi="Tahoma" w:cs="Tahoma"/>
          <w:bCs/>
        </w:rPr>
        <w:t>OPTION 2</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837063" w14:paraId="1D4DE88E" w14:textId="77777777" w:rsidTr="00B37702">
        <w:tc>
          <w:tcPr>
            <w:tcW w:w="9105" w:type="dxa"/>
            <w:shd w:val="clear" w:color="auto" w:fill="DBE5F1" w:themeFill="accent1" w:themeFillTint="33"/>
            <w:vAlign w:val="center"/>
          </w:tcPr>
          <w:p w14:paraId="3DC6B40C" w14:textId="15EDCF22" w:rsidR="009E64B7" w:rsidRPr="00837063" w:rsidRDefault="009E64B7" w:rsidP="00B37702">
            <w:pPr>
              <w:spacing w:before="120" w:after="120"/>
              <w:rPr>
                <w:rFonts w:ascii="Tahoma" w:hAnsi="Tahoma" w:cs="Tahoma"/>
                <w:sz w:val="20"/>
                <w:szCs w:val="20"/>
              </w:rPr>
            </w:pPr>
            <w:r w:rsidRPr="00837063">
              <w:rPr>
                <w:rFonts w:ascii="Tahoma" w:hAnsi="Tahoma" w:cs="Tahoma"/>
                <w:sz w:val="20"/>
                <w:szCs w:val="20"/>
              </w:rPr>
              <w:t>This Framework Contract</w:t>
            </w:r>
            <w:r w:rsidRPr="00837063">
              <w:rPr>
                <w:rFonts w:ascii="Tahoma" w:eastAsia="Calibri" w:hAnsi="Tahoma" w:cs="Tahoma"/>
                <w:sz w:val="20"/>
                <w:szCs w:val="20"/>
                <w:lang w:val="en-US" w:eastAsia="en-US"/>
              </w:rPr>
              <w:t xml:space="preserve"> takes effect as from the date of its signature by both parties and is</w:t>
            </w:r>
            <w:r w:rsidRPr="00837063">
              <w:rPr>
                <w:rFonts w:ascii="Tahoma" w:hAnsi="Tahoma" w:cs="Tahoma"/>
                <w:sz w:val="20"/>
                <w:szCs w:val="20"/>
              </w:rPr>
              <w:t xml:space="preserve"> concluded until:</w:t>
            </w:r>
            <w:r w:rsidR="00837063">
              <w:rPr>
                <w:rFonts w:ascii="Tahoma" w:hAnsi="Tahoma" w:cs="Tahoma"/>
                <w:sz w:val="20"/>
                <w:szCs w:val="20"/>
              </w:rPr>
              <w:t xml:space="preserve"> </w:t>
            </w:r>
          </w:p>
        </w:tc>
        <w:tc>
          <w:tcPr>
            <w:tcW w:w="1344" w:type="dxa"/>
            <w:shd w:val="clear" w:color="auto" w:fill="F2F2F2" w:themeFill="background1" w:themeFillShade="F2"/>
            <w:vAlign w:val="center"/>
          </w:tcPr>
          <w:sdt>
            <w:sdtPr>
              <w:rPr>
                <w:rFonts w:ascii="Tahoma" w:hAnsi="Tahoma" w:cs="Tahoma"/>
                <w:sz w:val="20"/>
                <w:szCs w:val="20"/>
              </w:rPr>
              <w:id w:val="-881247012"/>
              <w:placeholder>
                <w:docPart w:val="556383BE1B1149389CEBBDA50DA4F040"/>
              </w:placeholder>
              <w:date w:fullDate="2024-04-27T00:00:00Z">
                <w:dateFormat w:val="dd/MM/yyyy"/>
                <w:lid w:val="fr-FR"/>
                <w:storeMappedDataAs w:val="dateTime"/>
                <w:calendar w:val="gregorian"/>
              </w:date>
            </w:sdtPr>
            <w:sdtEndPr/>
            <w:sdtContent>
              <w:p w14:paraId="0AF61345" w14:textId="23F4FBCD" w:rsidR="009E64B7" w:rsidRPr="00837063" w:rsidRDefault="00837063" w:rsidP="00B37702">
                <w:pPr>
                  <w:spacing w:before="120" w:after="120"/>
                  <w:rPr>
                    <w:rFonts w:ascii="Tahoma" w:hAnsi="Tahoma" w:cs="Tahoma"/>
                    <w:sz w:val="20"/>
                    <w:szCs w:val="20"/>
                  </w:rPr>
                </w:pPr>
                <w:r w:rsidRPr="00837063">
                  <w:rPr>
                    <w:rFonts w:ascii="Tahoma" w:hAnsi="Tahoma" w:cs="Tahoma"/>
                    <w:sz w:val="20"/>
                    <w:szCs w:val="20"/>
                  </w:rPr>
                  <w:t>27/04/2024</w:t>
                </w:r>
              </w:p>
            </w:sdtContent>
          </w:sdt>
        </w:tc>
      </w:tr>
      <w:tr w:rsidR="009E64B7" w:rsidRPr="00026E8A" w14:paraId="5B32F2FB" w14:textId="77777777" w:rsidTr="00B37702">
        <w:tc>
          <w:tcPr>
            <w:tcW w:w="9105" w:type="dxa"/>
            <w:shd w:val="clear" w:color="auto" w:fill="DBE5F1" w:themeFill="accent1" w:themeFillTint="33"/>
            <w:vAlign w:val="center"/>
          </w:tcPr>
          <w:p w14:paraId="50DF42B0" w14:textId="1F75F03E" w:rsidR="009E64B7" w:rsidRPr="00837063" w:rsidRDefault="009E64B7" w:rsidP="00B37702">
            <w:pPr>
              <w:spacing w:before="120" w:after="120"/>
              <w:rPr>
                <w:rFonts w:ascii="Tahoma" w:hAnsi="Tahoma" w:cs="Tahoma"/>
                <w:sz w:val="20"/>
                <w:szCs w:val="20"/>
              </w:rPr>
            </w:pPr>
            <w:r w:rsidRPr="00837063">
              <w:rPr>
                <w:rFonts w:ascii="Tahoma" w:hAnsi="Tahoma" w:cs="Tahoma"/>
                <w:sz w:val="20"/>
                <w:szCs w:val="20"/>
              </w:rPr>
              <w:t>The Framework Contract may be renewed [annually] with the written agreement of the parties. It may not be renewed beyond:</w:t>
            </w:r>
            <w:r w:rsidR="00837063">
              <w:rPr>
                <w:rFonts w:ascii="Tahoma" w:hAnsi="Tahoma" w:cs="Tahoma"/>
                <w:sz w:val="20"/>
                <w:szCs w:val="20"/>
              </w:rPr>
              <w:t xml:space="preserve"> </w:t>
            </w:r>
          </w:p>
        </w:tc>
        <w:tc>
          <w:tcPr>
            <w:tcW w:w="1344" w:type="dxa"/>
            <w:shd w:val="clear" w:color="auto" w:fill="F2F2F2" w:themeFill="background1" w:themeFillShade="F2"/>
            <w:vAlign w:val="center"/>
          </w:tcPr>
          <w:sdt>
            <w:sdtPr>
              <w:rPr>
                <w:rFonts w:ascii="Tahoma" w:hAnsi="Tahoma" w:cs="Tahoma"/>
                <w:sz w:val="20"/>
                <w:szCs w:val="20"/>
              </w:rPr>
              <w:id w:val="202987796"/>
              <w:placeholder>
                <w:docPart w:val="1886B6F9C41E43D58A20235BCC87E012"/>
              </w:placeholder>
              <w:date w:fullDate="2026-04-27T00:00:00Z">
                <w:dateFormat w:val="dd/MM/yyyy"/>
                <w:lid w:val="fr-FR"/>
                <w:storeMappedDataAs w:val="dateTime"/>
                <w:calendar w:val="gregorian"/>
              </w:date>
            </w:sdtPr>
            <w:sdtEndPr/>
            <w:sdtContent>
              <w:p w14:paraId="200E2F22" w14:textId="3A524FD5" w:rsidR="009E64B7" w:rsidRPr="00837063" w:rsidRDefault="00837063" w:rsidP="00B37702">
                <w:pPr>
                  <w:spacing w:before="120" w:after="120"/>
                  <w:rPr>
                    <w:rStyle w:val="Style71"/>
                    <w:rFonts w:ascii="Tahoma" w:hAnsi="Tahoma" w:cs="Tahoma"/>
                  </w:rPr>
                </w:pPr>
                <w:r w:rsidRPr="00837063">
                  <w:rPr>
                    <w:rFonts w:ascii="Tahoma" w:hAnsi="Tahoma" w:cs="Tahoma"/>
                    <w:sz w:val="20"/>
                    <w:szCs w:val="20"/>
                  </w:rPr>
                  <w:t>27/04/2026</w:t>
                </w:r>
              </w:p>
            </w:sdtContent>
          </w:sdt>
        </w:tc>
      </w:tr>
    </w:tbl>
    <w:p w14:paraId="791D1A2A" w14:textId="2D9BD505" w:rsidR="00837063" w:rsidRDefault="00837063" w:rsidP="009E64B7">
      <w:pPr>
        <w:pBdr>
          <w:bottom w:val="single" w:sz="2" w:space="0" w:color="808080" w:themeColor="background1" w:themeShade="80"/>
        </w:pBdr>
        <w:rPr>
          <w:rFonts w:ascii="Tahoma" w:hAnsi="Tahoma" w:cs="Tahoma"/>
          <w:b/>
          <w:highlight w:val="cyan"/>
        </w:rPr>
      </w:pPr>
    </w:p>
    <w:p w14:paraId="4E47DA10" w14:textId="2C8EBFA3" w:rsidR="00837063" w:rsidRDefault="00837063" w:rsidP="009E64B7">
      <w:pPr>
        <w:pBdr>
          <w:bottom w:val="single" w:sz="2" w:space="0" w:color="808080" w:themeColor="background1" w:themeShade="80"/>
        </w:pBdr>
        <w:rPr>
          <w:rFonts w:ascii="Tahoma" w:hAnsi="Tahoma" w:cs="Tahoma"/>
          <w:b/>
          <w:highlight w:val="cyan"/>
        </w:rPr>
      </w:pPr>
    </w:p>
    <w:p w14:paraId="7B5AAE06" w14:textId="0A7F8264" w:rsidR="00837063" w:rsidRDefault="00837063" w:rsidP="009E64B7">
      <w:pPr>
        <w:pBdr>
          <w:bottom w:val="single" w:sz="2" w:space="0" w:color="808080" w:themeColor="background1" w:themeShade="80"/>
        </w:pBdr>
        <w:rPr>
          <w:rFonts w:ascii="Tahoma" w:hAnsi="Tahoma" w:cs="Tahoma"/>
          <w:b/>
          <w:highlight w:val="cyan"/>
        </w:rPr>
      </w:pPr>
    </w:p>
    <w:p w14:paraId="58B9DAAB" w14:textId="31995235" w:rsidR="00837063" w:rsidRDefault="00837063" w:rsidP="009E64B7">
      <w:pPr>
        <w:pBdr>
          <w:bottom w:val="single" w:sz="2" w:space="0" w:color="808080" w:themeColor="background1" w:themeShade="80"/>
        </w:pBdr>
        <w:rPr>
          <w:rFonts w:ascii="Tahoma" w:hAnsi="Tahoma" w:cs="Tahoma"/>
          <w:b/>
          <w:highlight w:val="cyan"/>
        </w:rPr>
      </w:pPr>
    </w:p>
    <w:p w14:paraId="61F38EB9" w14:textId="624639B1" w:rsidR="00837063" w:rsidRDefault="00837063" w:rsidP="009E64B7">
      <w:pPr>
        <w:pBdr>
          <w:bottom w:val="single" w:sz="2" w:space="0" w:color="808080" w:themeColor="background1" w:themeShade="80"/>
        </w:pBdr>
        <w:rPr>
          <w:rFonts w:ascii="Tahoma" w:hAnsi="Tahoma" w:cs="Tahoma"/>
          <w:b/>
          <w:highlight w:val="cyan"/>
        </w:rPr>
      </w:pPr>
    </w:p>
    <w:p w14:paraId="3B201C1C" w14:textId="3816277C" w:rsidR="00837063" w:rsidRDefault="00837063" w:rsidP="009E64B7">
      <w:pPr>
        <w:pBdr>
          <w:bottom w:val="single" w:sz="2" w:space="0" w:color="808080" w:themeColor="background1" w:themeShade="80"/>
        </w:pBdr>
        <w:rPr>
          <w:rFonts w:ascii="Tahoma" w:hAnsi="Tahoma" w:cs="Tahoma"/>
          <w:b/>
          <w:highlight w:val="cyan"/>
        </w:rPr>
      </w:pPr>
    </w:p>
    <w:p w14:paraId="44F5A281" w14:textId="511D882F" w:rsidR="00837063" w:rsidRDefault="00837063" w:rsidP="009E64B7">
      <w:pPr>
        <w:pBdr>
          <w:bottom w:val="single" w:sz="2" w:space="0" w:color="808080" w:themeColor="background1" w:themeShade="80"/>
        </w:pBdr>
        <w:rPr>
          <w:rFonts w:ascii="Tahoma" w:hAnsi="Tahoma" w:cs="Tahoma"/>
          <w:b/>
          <w:highlight w:val="cyan"/>
        </w:rPr>
      </w:pPr>
    </w:p>
    <w:p w14:paraId="1624D997" w14:textId="4670C77C" w:rsidR="00837063" w:rsidRDefault="00837063" w:rsidP="009E64B7">
      <w:pPr>
        <w:pBdr>
          <w:bottom w:val="single" w:sz="2" w:space="0" w:color="808080" w:themeColor="background1" w:themeShade="80"/>
        </w:pBdr>
        <w:rPr>
          <w:rFonts w:ascii="Tahoma" w:hAnsi="Tahoma" w:cs="Tahoma"/>
          <w:b/>
          <w:highlight w:val="cyan"/>
        </w:rPr>
      </w:pPr>
    </w:p>
    <w:p w14:paraId="2879B6AD" w14:textId="77777777" w:rsidR="00837063" w:rsidRPr="00026E8A" w:rsidRDefault="00837063" w:rsidP="009E64B7">
      <w:pPr>
        <w:pBdr>
          <w:bottom w:val="single" w:sz="2" w:space="0" w:color="808080" w:themeColor="background1" w:themeShade="80"/>
        </w:pBdr>
        <w:rPr>
          <w:rFonts w:ascii="Tahoma" w:hAnsi="Tahoma" w:cs="Tahoma"/>
          <w:b/>
          <w:highlight w:val="cyan"/>
        </w:rPr>
      </w:pPr>
    </w:p>
    <w:bookmarkEnd w:id="0"/>
    <w:bookmarkEnd w:id="1"/>
    <w:p w14:paraId="356A5F52" w14:textId="15BC37FF" w:rsidR="002F6165" w:rsidRDefault="002F6165" w:rsidP="003F5BE6">
      <w:pPr>
        <w:spacing w:before="60" w:after="120"/>
        <w:ind w:left="-142"/>
        <w:rPr>
          <w:rFonts w:ascii="Tahoma" w:hAnsi="Tahoma" w:cs="Tahoma"/>
          <w:sz w:val="20"/>
          <w:szCs w:val="20"/>
        </w:rPr>
      </w:pPr>
      <w:r>
        <w:rPr>
          <w:rFonts w:ascii="Tahoma" w:hAnsi="Tahoma" w:cs="Tahoma"/>
          <w:sz w:val="20"/>
          <w:szCs w:val="20"/>
        </w:rPr>
        <w:br w:type="page"/>
      </w:r>
    </w:p>
    <w:p w14:paraId="70BCDDD7"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593CF38" w14:textId="083FBA54" w:rsidR="0098415D" w:rsidRPr="002F6165" w:rsidRDefault="0098415D" w:rsidP="0098415D">
      <w:pPr>
        <w:numPr>
          <w:ilvl w:val="0"/>
          <w:numId w:val="3"/>
        </w:numPr>
        <w:tabs>
          <w:tab w:val="left" w:pos="284"/>
        </w:tabs>
        <w:ind w:left="284" w:right="283" w:hanging="284"/>
        <w:jc w:val="both"/>
        <w:rPr>
          <w:rFonts w:ascii="Tahoma" w:hAnsi="Tahoma" w:cs="Tahoma"/>
          <w:sz w:val="20"/>
          <w:szCs w:val="20"/>
        </w:rPr>
      </w:pPr>
      <w:r w:rsidRPr="002F6165">
        <w:rPr>
          <w:rFonts w:ascii="Tahoma" w:hAnsi="Tahoma" w:cs="Tahoma"/>
          <w:sz w:val="20"/>
          <w:szCs w:val="20"/>
          <w:lang w:val="en-US"/>
        </w:rPr>
        <w:t>Declare that, in the previous three years, neither I, nor the Provider I represent, ha</w:t>
      </w:r>
      <w:r w:rsidR="000850E6" w:rsidRPr="002F6165">
        <w:rPr>
          <w:rFonts w:ascii="Tahoma" w:hAnsi="Tahoma" w:cs="Tahoma"/>
          <w:sz w:val="20"/>
          <w:szCs w:val="20"/>
          <w:lang w:val="en-US"/>
        </w:rPr>
        <w:t>ve</w:t>
      </w:r>
      <w:r w:rsidRPr="002F616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3"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4"/>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3D3CDAF" w:rsidR="003A0F5F" w:rsidRDefault="007866ED" w:rsidP="003A0F5F">
            <w:pPr>
              <w:rPr>
                <w:rFonts w:ascii="Tahoma" w:hAnsi="Tahoma" w:cs="Tahoma"/>
                <w:sz w:val="20"/>
                <w:szCs w:val="20"/>
              </w:rPr>
            </w:pPr>
            <w:r>
              <w:rPr>
                <w:rFonts w:ascii="Tahoma" w:hAnsi="Tahoma" w:cs="Tahoma"/>
                <w:sz w:val="20"/>
                <w:szCs w:val="20"/>
              </w:rPr>
              <w:t>Aurora AILINCAI</w:t>
            </w:r>
          </w:p>
          <w:p w14:paraId="5F868A8A" w14:textId="20755ECF" w:rsidR="007866ED" w:rsidRPr="002A092A" w:rsidRDefault="007866ED" w:rsidP="003A0F5F">
            <w:pPr>
              <w:rPr>
                <w:rFonts w:ascii="Tahoma" w:hAnsi="Tahoma" w:cs="Tahoma"/>
                <w:sz w:val="20"/>
                <w:szCs w:val="20"/>
              </w:rPr>
            </w:pPr>
            <w:r>
              <w:rPr>
                <w:rFonts w:ascii="Tahoma" w:hAnsi="Tahoma" w:cs="Tahoma"/>
                <w:sz w:val="20"/>
                <w:szCs w:val="20"/>
              </w:rPr>
              <w:t>Executive Director, OHTE</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6BCF" w14:textId="77777777" w:rsidR="00AA0E59" w:rsidRDefault="00AA0E59" w:rsidP="00D50F13">
      <w:r>
        <w:separator/>
      </w:r>
    </w:p>
  </w:endnote>
  <w:endnote w:type="continuationSeparator" w:id="0">
    <w:p w14:paraId="5623754F" w14:textId="77777777" w:rsidR="00AA0E59" w:rsidRDefault="00AA0E5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A069" w14:textId="77777777" w:rsidR="00AA0E59" w:rsidRDefault="00AA0E59" w:rsidP="00D50F13">
      <w:r>
        <w:separator/>
      </w:r>
    </w:p>
  </w:footnote>
  <w:footnote w:type="continuationSeparator" w:id="0">
    <w:p w14:paraId="51782666" w14:textId="77777777" w:rsidR="00AA0E59" w:rsidRDefault="00AA0E59"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1281E6D7" w14:textId="0041B824" w:rsidR="006F41A0" w:rsidRPr="006F41A0" w:rsidRDefault="006F41A0">
      <w:pPr>
        <w:pStyle w:val="FootnoteText"/>
      </w:pPr>
      <w:r>
        <w:rPr>
          <w:rStyle w:val="FootnoteReference"/>
        </w:rPr>
        <w:footnoteRef/>
      </w:r>
      <w:r>
        <w:t xml:space="preserve"> </w:t>
      </w:r>
      <w:r w:rsidRPr="006F41A0">
        <w:rPr>
          <w:rFonts w:ascii="Tahoma" w:hAnsi="Tahoma" w:cs="Tahoma"/>
          <w:sz w:val="18"/>
          <w:szCs w:val="18"/>
        </w:rPr>
        <w:t xml:space="preserve">Rec(2001)15 is available at </w:t>
      </w:r>
      <w:hyperlink r:id="rId1" w:history="1">
        <w:r w:rsidRPr="006F41A0">
          <w:rPr>
            <w:rStyle w:val="Hyperlink"/>
            <w:rFonts w:ascii="Tahoma" w:hAnsi="Tahoma" w:cs="Tahoma"/>
            <w:sz w:val="18"/>
            <w:szCs w:val="18"/>
          </w:rPr>
          <w:t>www.coe.int</w:t>
        </w:r>
      </w:hyperlink>
    </w:p>
  </w:footnote>
  <w:footnote w:id="4">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5">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2"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5B4E"/>
    <w:multiLevelType w:val="hybridMultilevel"/>
    <w:tmpl w:val="178A5BA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7065A"/>
    <w:multiLevelType w:val="hybridMultilevel"/>
    <w:tmpl w:val="91085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3A1062"/>
    <w:multiLevelType w:val="hybridMultilevel"/>
    <w:tmpl w:val="37EA55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B3419"/>
    <w:multiLevelType w:val="hybridMultilevel"/>
    <w:tmpl w:val="E1D40B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7794C4C"/>
    <w:multiLevelType w:val="hybridMultilevel"/>
    <w:tmpl w:val="0C28C008"/>
    <w:lvl w:ilvl="0" w:tplc="18246F42">
      <w:numFmt w:val="bullet"/>
      <w:lvlText w:val="•"/>
      <w:lvlJc w:val="left"/>
      <w:pPr>
        <w:ind w:left="720" w:hanging="72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93E22"/>
    <w:multiLevelType w:val="hybridMultilevel"/>
    <w:tmpl w:val="4762DC16"/>
    <w:lvl w:ilvl="0" w:tplc="357C6216">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E1D"/>
    <w:multiLevelType w:val="hybridMultilevel"/>
    <w:tmpl w:val="D7CE8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39"/>
  </w:num>
  <w:num w:numId="4">
    <w:abstractNumId w:val="2"/>
  </w:num>
  <w:num w:numId="5">
    <w:abstractNumId w:val="5"/>
  </w:num>
  <w:num w:numId="6">
    <w:abstractNumId w:val="17"/>
  </w:num>
  <w:num w:numId="7">
    <w:abstractNumId w:val="2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3"/>
  </w:num>
  <w:num w:numId="11">
    <w:abstractNumId w:val="0"/>
  </w:num>
  <w:num w:numId="12">
    <w:abstractNumId w:val="19"/>
  </w:num>
  <w:num w:numId="13">
    <w:abstractNumId w:val="26"/>
  </w:num>
  <w:num w:numId="14">
    <w:abstractNumId w:val="37"/>
  </w:num>
  <w:num w:numId="15">
    <w:abstractNumId w:val="8"/>
  </w:num>
  <w:num w:numId="16">
    <w:abstractNumId w:val="36"/>
  </w:num>
  <w:num w:numId="17">
    <w:abstractNumId w:val="30"/>
  </w:num>
  <w:num w:numId="18">
    <w:abstractNumId w:val="24"/>
  </w:num>
  <w:num w:numId="19">
    <w:abstractNumId w:val="20"/>
  </w:num>
  <w:num w:numId="20">
    <w:abstractNumId w:val="6"/>
  </w:num>
  <w:num w:numId="21">
    <w:abstractNumId w:val="18"/>
  </w:num>
  <w:num w:numId="22">
    <w:abstractNumId w:val="9"/>
  </w:num>
  <w:num w:numId="23">
    <w:abstractNumId w:val="7"/>
  </w:num>
  <w:num w:numId="24">
    <w:abstractNumId w:val="34"/>
  </w:num>
  <w:num w:numId="25">
    <w:abstractNumId w:val="27"/>
  </w:num>
  <w:num w:numId="26">
    <w:abstractNumId w:val="3"/>
  </w:num>
  <w:num w:numId="27">
    <w:abstractNumId w:val="10"/>
  </w:num>
  <w:num w:numId="28">
    <w:abstractNumId w:val="15"/>
  </w:num>
  <w:num w:numId="29">
    <w:abstractNumId w:val="41"/>
  </w:num>
  <w:num w:numId="30">
    <w:abstractNumId w:val="11"/>
  </w:num>
  <w:num w:numId="31">
    <w:abstractNumId w:val="31"/>
  </w:num>
  <w:num w:numId="32">
    <w:abstractNumId w:val="4"/>
  </w:num>
  <w:num w:numId="33">
    <w:abstractNumId w:val="32"/>
  </w:num>
  <w:num w:numId="34">
    <w:abstractNumId w:val="29"/>
  </w:num>
  <w:num w:numId="35">
    <w:abstractNumId w:val="16"/>
  </w:num>
  <w:num w:numId="36">
    <w:abstractNumId w:val="28"/>
  </w:num>
  <w:num w:numId="37">
    <w:abstractNumId w:val="35"/>
  </w:num>
  <w:num w:numId="38">
    <w:abstractNumId w:val="13"/>
  </w:num>
  <w:num w:numId="39">
    <w:abstractNumId w:val="21"/>
  </w:num>
  <w:num w:numId="40">
    <w:abstractNumId w:val="42"/>
  </w:num>
  <w:num w:numId="41">
    <w:abstractNumId w:val="12"/>
  </w:num>
  <w:num w:numId="42">
    <w:abstractNumId w:val="22"/>
  </w:num>
  <w:num w:numId="43">
    <w:abstractNumId w:val="1"/>
  </w:num>
  <w:num w:numId="44">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735C5"/>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3CE9"/>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2F6165"/>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3EE"/>
    <w:rsid w:val="00415503"/>
    <w:rsid w:val="004200BA"/>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A480D"/>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110D"/>
    <w:rsid w:val="005428FD"/>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6F41A0"/>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172B"/>
    <w:rsid w:val="007860E1"/>
    <w:rsid w:val="007866ED"/>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37063"/>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0E59"/>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15525"/>
    <w:rsid w:val="00B21BA4"/>
    <w:rsid w:val="00B221A3"/>
    <w:rsid w:val="00B2354B"/>
    <w:rsid w:val="00B242A3"/>
    <w:rsid w:val="00B24D64"/>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4EF2"/>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6BF"/>
    <w:rsid w:val="00E16762"/>
    <w:rsid w:val="00E17F6A"/>
    <w:rsid w:val="00E22FD7"/>
    <w:rsid w:val="00E24B7A"/>
    <w:rsid w:val="00E27E5F"/>
    <w:rsid w:val="00E35021"/>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03F6"/>
    <w:rsid w:val="00FD24F0"/>
    <w:rsid w:val="00FD4486"/>
    <w:rsid w:val="00FD615A"/>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styleId="FollowedHyperlink">
    <w:name w:val="FollowedHyperlink"/>
    <w:basedOn w:val="DefaultParagraphFont"/>
    <w:uiPriority w:val="99"/>
    <w:semiHidden/>
    <w:unhideWhenUsed/>
    <w:rsid w:val="000735C5"/>
    <w:rPr>
      <w:color w:val="800080" w:themeColor="followedHyperlink"/>
      <w:u w:val="single"/>
    </w:rPr>
  </w:style>
  <w:style w:type="paragraph" w:customStyle="1" w:styleId="xxmsonormal">
    <w:name w:val="x_xmsonormal"/>
    <w:basedOn w:val="Normal"/>
    <w:rsid w:val="00D74EF2"/>
    <w:rPr>
      <w:rFonts w:ascii="Calibri" w:eastAsiaTheme="minorHAns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83046713">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e.int/en/web/observatory-history-teaching"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observatory-history-teaching/histola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5ceb14" TargetMode="External"/><Relationship Id="rId1" Type="http://schemas.openxmlformats.org/officeDocument/2006/relationships/hyperlink" Target="https://search.coe.int/cm/Pages/result_details.aspx?ObjectID=09000016805e2c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F44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6271</Words>
  <Characters>34492</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2022-12-21T18:47:00Z</dcterms:created>
  <dcterms:modified xsi:type="dcterms:W3CDTF">2022-12-21T18:47:00Z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