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DEFCE" w14:textId="0818E4C2" w:rsidR="00056EF0" w:rsidRPr="004B2507" w:rsidRDefault="00A63B1C" w:rsidP="005B622B">
      <w:pPr>
        <w:jc w:val="center"/>
        <w:rPr>
          <w:rFonts w:ascii="Arial" w:hAnsi="Arial" w:cs="Arial"/>
          <w:b/>
          <w:color w:val="002060"/>
          <w:sz w:val="28"/>
          <w:szCs w:val="28"/>
          <w:lang w:val="en-GB"/>
        </w:rPr>
      </w:pPr>
      <w:r w:rsidRPr="004B2507">
        <w:rPr>
          <w:rFonts w:ascii="Arial" w:hAnsi="Arial" w:cs="Arial"/>
          <w:b/>
          <w:color w:val="1F497D" w:themeColor="text2"/>
          <w:sz w:val="32"/>
          <w:szCs w:val="32"/>
          <w:lang w:val="en-GB"/>
        </w:rPr>
        <w:t xml:space="preserve">Strengthening the </w:t>
      </w:r>
      <w:r w:rsidR="005B686C" w:rsidRPr="004B2507">
        <w:rPr>
          <w:rFonts w:ascii="Arial" w:hAnsi="Arial" w:cs="Arial"/>
          <w:b/>
          <w:color w:val="1F497D" w:themeColor="text2"/>
          <w:sz w:val="32"/>
          <w:szCs w:val="32"/>
          <w:lang w:val="en-GB"/>
        </w:rPr>
        <w:t>h</w:t>
      </w:r>
      <w:r w:rsidRPr="004B2507">
        <w:rPr>
          <w:rFonts w:ascii="Arial" w:hAnsi="Arial" w:cs="Arial"/>
          <w:b/>
          <w:color w:val="1F497D" w:themeColor="text2"/>
          <w:sz w:val="32"/>
          <w:szCs w:val="32"/>
          <w:lang w:val="en-GB"/>
        </w:rPr>
        <w:t xml:space="preserve">uman </w:t>
      </w:r>
      <w:r w:rsidR="005B686C" w:rsidRPr="004B2507">
        <w:rPr>
          <w:rFonts w:ascii="Arial" w:hAnsi="Arial" w:cs="Arial"/>
          <w:b/>
          <w:color w:val="1F497D" w:themeColor="text2"/>
          <w:sz w:val="32"/>
          <w:szCs w:val="32"/>
          <w:lang w:val="en-GB"/>
        </w:rPr>
        <w:t>r</w:t>
      </w:r>
      <w:r w:rsidRPr="004B2507">
        <w:rPr>
          <w:rFonts w:ascii="Arial" w:hAnsi="Arial" w:cs="Arial"/>
          <w:b/>
          <w:color w:val="1F497D" w:themeColor="text2"/>
          <w:sz w:val="32"/>
          <w:szCs w:val="32"/>
          <w:lang w:val="en-GB"/>
        </w:rPr>
        <w:t xml:space="preserve">ights </w:t>
      </w:r>
      <w:r w:rsidR="005B686C" w:rsidRPr="004B2507">
        <w:rPr>
          <w:rFonts w:ascii="Arial" w:hAnsi="Arial" w:cs="Arial"/>
          <w:b/>
          <w:color w:val="1F497D" w:themeColor="text2"/>
          <w:sz w:val="32"/>
          <w:szCs w:val="32"/>
          <w:lang w:val="en-GB"/>
        </w:rPr>
        <w:t>p</w:t>
      </w:r>
      <w:r w:rsidRPr="004B2507">
        <w:rPr>
          <w:rFonts w:ascii="Arial" w:hAnsi="Arial" w:cs="Arial"/>
          <w:b/>
          <w:color w:val="1F497D" w:themeColor="text2"/>
          <w:sz w:val="32"/>
          <w:szCs w:val="32"/>
          <w:lang w:val="en-GB"/>
        </w:rPr>
        <w:t xml:space="preserve">rotection of </w:t>
      </w:r>
      <w:r w:rsidR="005B686C" w:rsidRPr="004B2507">
        <w:rPr>
          <w:rFonts w:ascii="Arial" w:hAnsi="Arial" w:cs="Arial"/>
          <w:b/>
          <w:color w:val="1F497D" w:themeColor="text2"/>
          <w:sz w:val="32"/>
          <w:szCs w:val="32"/>
          <w:lang w:val="en-GB"/>
        </w:rPr>
        <w:t>m</w:t>
      </w:r>
      <w:r w:rsidRPr="004B2507">
        <w:rPr>
          <w:rFonts w:ascii="Arial" w:hAnsi="Arial" w:cs="Arial"/>
          <w:b/>
          <w:color w:val="1F497D" w:themeColor="text2"/>
          <w:sz w:val="32"/>
          <w:szCs w:val="32"/>
          <w:lang w:val="en-GB"/>
        </w:rPr>
        <w:t xml:space="preserve">igrants and </w:t>
      </w:r>
      <w:r w:rsidR="005B686C" w:rsidRPr="004B2507">
        <w:rPr>
          <w:rFonts w:ascii="Arial" w:hAnsi="Arial" w:cs="Arial"/>
          <w:b/>
          <w:color w:val="1F497D" w:themeColor="text2"/>
          <w:sz w:val="32"/>
          <w:szCs w:val="32"/>
          <w:lang w:val="en-GB"/>
        </w:rPr>
        <w:t>v</w:t>
      </w:r>
      <w:r w:rsidRPr="004B2507">
        <w:rPr>
          <w:rFonts w:ascii="Arial" w:hAnsi="Arial" w:cs="Arial"/>
          <w:b/>
          <w:color w:val="1F497D" w:themeColor="text2"/>
          <w:sz w:val="32"/>
          <w:szCs w:val="32"/>
          <w:lang w:val="en-GB"/>
        </w:rPr>
        <w:t xml:space="preserve">ictims of </w:t>
      </w:r>
      <w:r w:rsidR="005B686C" w:rsidRPr="004B2507">
        <w:rPr>
          <w:rFonts w:ascii="Arial" w:hAnsi="Arial" w:cs="Arial"/>
          <w:b/>
          <w:color w:val="1F497D" w:themeColor="text2"/>
          <w:sz w:val="32"/>
          <w:szCs w:val="32"/>
          <w:lang w:val="en-GB"/>
        </w:rPr>
        <w:t>h</w:t>
      </w:r>
      <w:r w:rsidRPr="004B2507">
        <w:rPr>
          <w:rFonts w:ascii="Arial" w:hAnsi="Arial" w:cs="Arial"/>
          <w:b/>
          <w:color w:val="1F497D" w:themeColor="text2"/>
          <w:sz w:val="32"/>
          <w:szCs w:val="32"/>
          <w:lang w:val="en-GB"/>
        </w:rPr>
        <w:t xml:space="preserve">uman </w:t>
      </w:r>
      <w:r w:rsidR="005B686C" w:rsidRPr="004B2507">
        <w:rPr>
          <w:rFonts w:ascii="Arial" w:hAnsi="Arial" w:cs="Arial"/>
          <w:b/>
          <w:color w:val="1F497D" w:themeColor="text2"/>
          <w:sz w:val="32"/>
          <w:szCs w:val="32"/>
          <w:lang w:val="en-GB"/>
        </w:rPr>
        <w:t>t</w:t>
      </w:r>
      <w:r w:rsidRPr="004B2507">
        <w:rPr>
          <w:rFonts w:ascii="Arial" w:hAnsi="Arial" w:cs="Arial"/>
          <w:b/>
          <w:color w:val="1F497D" w:themeColor="text2"/>
          <w:sz w:val="32"/>
          <w:szCs w:val="32"/>
          <w:lang w:val="en-GB"/>
        </w:rPr>
        <w:t>rafficking in Turkey</w:t>
      </w:r>
    </w:p>
    <w:tbl>
      <w:tblPr>
        <w:tblStyle w:val="TableGrid"/>
        <w:tblW w:w="1172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7"/>
      </w:tblGrid>
      <w:tr w:rsidR="004B607B" w:rsidRPr="004B2507" w14:paraId="4DFCC5AA" w14:textId="77777777" w:rsidTr="00056EF0">
        <w:trPr>
          <w:trHeight w:val="340"/>
        </w:trPr>
        <w:tc>
          <w:tcPr>
            <w:tcW w:w="11727" w:type="dxa"/>
          </w:tcPr>
          <w:p w14:paraId="07458BE7" w14:textId="77777777" w:rsidR="004B607B" w:rsidRPr="004B2507" w:rsidRDefault="004B607B" w:rsidP="00056EF0">
            <w:pPr>
              <w:rPr>
                <w:rFonts w:ascii="Arial" w:hAnsi="Arial" w:cs="Arial"/>
                <w:b/>
                <w:lang w:val="en-GB"/>
              </w:rPr>
            </w:pPr>
          </w:p>
          <w:tbl>
            <w:tblPr>
              <w:tblStyle w:val="TableGrid"/>
              <w:tblW w:w="108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5"/>
              <w:gridCol w:w="5529"/>
              <w:gridCol w:w="15"/>
            </w:tblGrid>
            <w:tr w:rsidR="008270A4" w:rsidRPr="004B2507" w14:paraId="45742E61" w14:textId="77777777" w:rsidTr="00394F73">
              <w:trPr>
                <w:trHeight w:val="340"/>
              </w:trPr>
              <w:tc>
                <w:tcPr>
                  <w:tcW w:w="10819" w:type="dxa"/>
                  <w:gridSpan w:val="3"/>
                  <w:shd w:val="clear" w:color="auto" w:fill="F5D3E7"/>
                  <w:vAlign w:val="center"/>
                </w:tcPr>
                <w:p w14:paraId="1214DD22" w14:textId="77777777" w:rsidR="00215F4F" w:rsidRPr="004B2507" w:rsidRDefault="00840D2C" w:rsidP="00215F4F">
                  <w:pPr>
                    <w:ind w:left="317" w:hanging="317"/>
                    <w:rPr>
                      <w:rFonts w:ascii="Arial" w:hAnsi="Arial" w:cs="Arial"/>
                      <w:b/>
                      <w:color w:val="FFFFFF" w:themeColor="background1"/>
                      <w:sz w:val="24"/>
                      <w:szCs w:val="24"/>
                      <w:lang w:val="en-GB"/>
                    </w:rPr>
                  </w:pPr>
                  <w:r w:rsidRPr="004B2507">
                    <w:rPr>
                      <w:rFonts w:ascii="Arial" w:hAnsi="Arial" w:cs="Arial"/>
                      <w:b/>
                      <w:color w:val="1F497D" w:themeColor="text2"/>
                      <w:sz w:val="24"/>
                      <w:szCs w:val="24"/>
                      <w:lang w:val="en-GB"/>
                    </w:rPr>
                    <w:t>What is the goal?</w:t>
                  </w:r>
                </w:p>
              </w:tc>
            </w:tr>
            <w:tr w:rsidR="008270A4" w:rsidRPr="004B2507" w14:paraId="38C4A593" w14:textId="77777777" w:rsidTr="00394F73">
              <w:trPr>
                <w:trHeight w:val="355"/>
              </w:trPr>
              <w:tc>
                <w:tcPr>
                  <w:tcW w:w="10819" w:type="dxa"/>
                  <w:gridSpan w:val="3"/>
                </w:tcPr>
                <w:tbl>
                  <w:tblPr>
                    <w:tblW w:w="10601" w:type="dxa"/>
                    <w:tblBorders>
                      <w:top w:val="nil"/>
                      <w:left w:val="nil"/>
                      <w:bottom w:val="nil"/>
                      <w:right w:val="nil"/>
                    </w:tblBorders>
                    <w:tblLook w:val="0000" w:firstRow="0" w:lastRow="0" w:firstColumn="0" w:lastColumn="0" w:noHBand="0" w:noVBand="0"/>
                  </w:tblPr>
                  <w:tblGrid>
                    <w:gridCol w:w="10601"/>
                  </w:tblGrid>
                  <w:tr w:rsidR="00DE022B" w:rsidRPr="004B2507" w14:paraId="556E0C5E" w14:textId="77777777" w:rsidTr="008270A4">
                    <w:trPr>
                      <w:cantSplit/>
                      <w:trHeight w:val="897"/>
                    </w:trPr>
                    <w:tc>
                      <w:tcPr>
                        <w:tcW w:w="10601" w:type="dxa"/>
                      </w:tcPr>
                      <w:p w14:paraId="3C88C99C" w14:textId="3B291711" w:rsidR="00D0266E" w:rsidRPr="004B2507" w:rsidRDefault="00D0266E" w:rsidP="00072D27">
                        <w:pPr>
                          <w:pStyle w:val="ListParagraph"/>
                          <w:numPr>
                            <w:ilvl w:val="0"/>
                            <w:numId w:val="11"/>
                          </w:numPr>
                          <w:spacing w:before="80"/>
                          <w:ind w:left="318" w:hanging="318"/>
                          <w:jc w:val="both"/>
                          <w:rPr>
                            <w:rFonts w:ascii="Arial" w:hAnsi="Arial" w:cs="Arial"/>
                            <w:color w:val="002060"/>
                            <w:sz w:val="20"/>
                            <w:szCs w:val="20"/>
                            <w:lang w:val="en-GB"/>
                          </w:rPr>
                        </w:pPr>
                        <w:r w:rsidRPr="004B2507">
                          <w:rPr>
                            <w:rFonts w:ascii="Arial" w:hAnsi="Arial" w:cs="Arial"/>
                            <w:color w:val="002060"/>
                            <w:sz w:val="20"/>
                            <w:szCs w:val="20"/>
                            <w:lang w:val="en-GB"/>
                          </w:rPr>
                          <w:t xml:space="preserve">To enhance protection of human rights in the context of migration and to </w:t>
                        </w:r>
                        <w:r w:rsidR="005B686C" w:rsidRPr="004B2507">
                          <w:rPr>
                            <w:rFonts w:ascii="Arial" w:hAnsi="Arial" w:cs="Arial"/>
                            <w:color w:val="002060"/>
                            <w:sz w:val="20"/>
                            <w:szCs w:val="20"/>
                            <w:lang w:val="en-GB"/>
                          </w:rPr>
                          <w:t>strengthen</w:t>
                        </w:r>
                        <w:r w:rsidRPr="004B2507">
                          <w:rPr>
                            <w:rFonts w:ascii="Arial" w:hAnsi="Arial" w:cs="Arial"/>
                            <w:color w:val="002060"/>
                            <w:sz w:val="20"/>
                            <w:szCs w:val="20"/>
                            <w:lang w:val="en-GB"/>
                          </w:rPr>
                          <w:t xml:space="preserve"> </w:t>
                        </w:r>
                        <w:r w:rsidR="0065421B">
                          <w:rPr>
                            <w:rFonts w:ascii="Arial" w:hAnsi="Arial" w:cs="Arial"/>
                            <w:color w:val="002060"/>
                            <w:sz w:val="20"/>
                            <w:szCs w:val="20"/>
                            <w:lang w:val="en-GB"/>
                          </w:rPr>
                          <w:t xml:space="preserve">the </w:t>
                        </w:r>
                        <w:r w:rsidRPr="004B2507">
                          <w:rPr>
                            <w:rFonts w:ascii="Arial" w:hAnsi="Arial" w:cs="Arial"/>
                            <w:color w:val="002060"/>
                            <w:sz w:val="20"/>
                            <w:szCs w:val="20"/>
                            <w:lang w:val="en-GB"/>
                          </w:rPr>
                          <w:t>application of European standards in this field;</w:t>
                        </w:r>
                      </w:p>
                      <w:p w14:paraId="41397C9B" w14:textId="273C9C7D" w:rsidR="00776568" w:rsidRPr="004976F4" w:rsidRDefault="00D0266E" w:rsidP="00072D27">
                        <w:pPr>
                          <w:pStyle w:val="ListParagraph"/>
                          <w:numPr>
                            <w:ilvl w:val="0"/>
                            <w:numId w:val="11"/>
                          </w:numPr>
                          <w:spacing w:before="80"/>
                          <w:ind w:left="318" w:hanging="318"/>
                          <w:jc w:val="both"/>
                          <w:rPr>
                            <w:rFonts w:ascii="Arial" w:hAnsi="Arial" w:cs="Arial"/>
                            <w:lang w:val="en-GB"/>
                          </w:rPr>
                        </w:pPr>
                        <w:r w:rsidRPr="004B2507">
                          <w:rPr>
                            <w:rFonts w:ascii="Arial" w:hAnsi="Arial" w:cs="Arial"/>
                            <w:color w:val="002060"/>
                            <w:sz w:val="20"/>
                            <w:szCs w:val="20"/>
                            <w:lang w:val="en-GB"/>
                          </w:rPr>
                          <w:t xml:space="preserve">To improve </w:t>
                        </w:r>
                        <w:r w:rsidR="0065421B">
                          <w:rPr>
                            <w:rFonts w:ascii="Arial" w:hAnsi="Arial" w:cs="Arial"/>
                            <w:color w:val="002060"/>
                            <w:sz w:val="20"/>
                            <w:szCs w:val="20"/>
                            <w:lang w:val="en-GB"/>
                          </w:rPr>
                          <w:t xml:space="preserve">the </w:t>
                        </w:r>
                        <w:r w:rsidRPr="004B2507">
                          <w:rPr>
                            <w:rFonts w:ascii="Arial" w:hAnsi="Arial" w:cs="Arial"/>
                            <w:color w:val="002060"/>
                            <w:sz w:val="20"/>
                            <w:szCs w:val="20"/>
                            <w:lang w:val="en-GB"/>
                          </w:rPr>
                          <w:t>prevention and fight against trafficking in human beings through the implementation of the Council of Europe Convention on Action against Trafficking in Human Beings in Turkey</w:t>
                        </w:r>
                        <w:r w:rsidR="0065421B">
                          <w:rPr>
                            <w:rFonts w:ascii="Arial" w:hAnsi="Arial" w:cs="Arial"/>
                            <w:color w:val="002060"/>
                            <w:sz w:val="20"/>
                            <w:szCs w:val="20"/>
                            <w:lang w:val="en-GB"/>
                          </w:rPr>
                          <w:t>.</w:t>
                        </w:r>
                      </w:p>
                    </w:tc>
                  </w:tr>
                </w:tbl>
                <w:p w14:paraId="79DD459E" w14:textId="77777777" w:rsidR="00215F4F" w:rsidRPr="004B2507" w:rsidRDefault="00215F4F" w:rsidP="00215F4F">
                  <w:pPr>
                    <w:ind w:left="317" w:hanging="317"/>
                    <w:rPr>
                      <w:rFonts w:ascii="Arial" w:hAnsi="Arial" w:cs="Arial"/>
                      <w:b/>
                      <w:lang w:val="en-GB"/>
                    </w:rPr>
                  </w:pPr>
                </w:p>
              </w:tc>
            </w:tr>
            <w:tr w:rsidR="00840D2C" w:rsidRPr="004B2507" w14:paraId="18910AC7" w14:textId="77777777" w:rsidTr="00394F73">
              <w:trPr>
                <w:trHeight w:val="340"/>
              </w:trPr>
              <w:tc>
                <w:tcPr>
                  <w:tcW w:w="10819" w:type="dxa"/>
                  <w:gridSpan w:val="3"/>
                  <w:shd w:val="clear" w:color="auto" w:fill="F5D3E7"/>
                  <w:vAlign w:val="center"/>
                </w:tcPr>
                <w:p w14:paraId="00109E2E" w14:textId="513D5B30" w:rsidR="00840D2C" w:rsidRPr="004B2507" w:rsidRDefault="00840D2C" w:rsidP="00840D2C">
                  <w:pPr>
                    <w:ind w:left="317" w:hanging="317"/>
                    <w:rPr>
                      <w:rFonts w:ascii="Arial" w:hAnsi="Arial" w:cs="Arial"/>
                      <w:b/>
                      <w:color w:val="1F497D" w:themeColor="text2"/>
                      <w:sz w:val="24"/>
                      <w:szCs w:val="24"/>
                      <w:lang w:val="en-GB"/>
                    </w:rPr>
                  </w:pPr>
                  <w:r w:rsidRPr="004B2507">
                    <w:rPr>
                      <w:rFonts w:ascii="Arial" w:hAnsi="Arial" w:cs="Arial"/>
                      <w:b/>
                      <w:color w:val="1F497D" w:themeColor="text2"/>
                      <w:sz w:val="24"/>
                      <w:szCs w:val="24"/>
                      <w:lang w:val="en-GB"/>
                    </w:rPr>
                    <w:t xml:space="preserve">Who benefits from the </w:t>
                  </w:r>
                  <w:r w:rsidR="00E5558A">
                    <w:rPr>
                      <w:rFonts w:ascii="Arial" w:hAnsi="Arial" w:cs="Arial"/>
                      <w:b/>
                      <w:color w:val="1F497D" w:themeColor="text2"/>
                      <w:sz w:val="24"/>
                      <w:szCs w:val="24"/>
                      <w:lang w:val="en-GB"/>
                    </w:rPr>
                    <w:t>Action</w:t>
                  </w:r>
                  <w:r w:rsidRPr="004B2507">
                    <w:rPr>
                      <w:rFonts w:ascii="Arial" w:hAnsi="Arial" w:cs="Arial"/>
                      <w:b/>
                      <w:color w:val="1F497D" w:themeColor="text2"/>
                      <w:sz w:val="24"/>
                      <w:szCs w:val="24"/>
                      <w:lang w:val="en-GB"/>
                    </w:rPr>
                    <w:t>?</w:t>
                  </w:r>
                </w:p>
              </w:tc>
            </w:tr>
            <w:tr w:rsidR="00840D2C" w:rsidRPr="004B2507" w14:paraId="50896012" w14:textId="77777777" w:rsidTr="00394F73">
              <w:trPr>
                <w:trHeight w:val="340"/>
              </w:trPr>
              <w:tc>
                <w:tcPr>
                  <w:tcW w:w="10819" w:type="dxa"/>
                  <w:gridSpan w:val="3"/>
                </w:tcPr>
                <w:tbl>
                  <w:tblPr>
                    <w:tblW w:w="10602" w:type="dxa"/>
                    <w:tblBorders>
                      <w:top w:val="nil"/>
                      <w:left w:val="nil"/>
                      <w:bottom w:val="nil"/>
                      <w:right w:val="nil"/>
                    </w:tblBorders>
                    <w:tblLook w:val="0000" w:firstRow="0" w:lastRow="0" w:firstColumn="0" w:lastColumn="0" w:noHBand="0" w:noVBand="0"/>
                  </w:tblPr>
                  <w:tblGrid>
                    <w:gridCol w:w="10602"/>
                  </w:tblGrid>
                  <w:tr w:rsidR="00840D2C" w:rsidRPr="004B2507" w14:paraId="0711D0B7" w14:textId="77777777" w:rsidTr="009E133C">
                    <w:trPr>
                      <w:cantSplit/>
                      <w:trHeight w:val="896"/>
                    </w:trPr>
                    <w:tc>
                      <w:tcPr>
                        <w:tcW w:w="10602" w:type="dxa"/>
                      </w:tcPr>
                      <w:p w14:paraId="6E396170" w14:textId="6B7CD3F5" w:rsidR="007A2CAC" w:rsidRPr="004B2507" w:rsidRDefault="00991F6D" w:rsidP="00D0266E">
                        <w:pPr>
                          <w:pStyle w:val="ListParagraph"/>
                          <w:numPr>
                            <w:ilvl w:val="0"/>
                            <w:numId w:val="11"/>
                          </w:numPr>
                          <w:spacing w:before="80"/>
                          <w:ind w:left="318" w:hanging="318"/>
                          <w:rPr>
                            <w:rFonts w:ascii="Arial" w:hAnsi="Arial" w:cs="Arial"/>
                            <w:color w:val="002060"/>
                            <w:sz w:val="20"/>
                            <w:szCs w:val="20"/>
                            <w:lang w:val="en-GB"/>
                          </w:rPr>
                        </w:pPr>
                        <w:r>
                          <w:rPr>
                            <w:rFonts w:ascii="Arial" w:hAnsi="Arial" w:cs="Arial"/>
                            <w:color w:val="002060"/>
                            <w:sz w:val="20"/>
                            <w:szCs w:val="20"/>
                            <w:lang w:val="en-GB"/>
                          </w:rPr>
                          <w:t>Ministry of Interior</w:t>
                        </w:r>
                        <w:r w:rsidR="003F0DEF">
                          <w:rPr>
                            <w:rFonts w:ascii="Arial" w:hAnsi="Arial" w:cs="Arial"/>
                            <w:color w:val="002060"/>
                            <w:sz w:val="20"/>
                            <w:szCs w:val="20"/>
                            <w:lang w:val="en-GB"/>
                          </w:rPr>
                          <w:t xml:space="preserve">, including  </w:t>
                        </w:r>
                        <w:r w:rsidR="00890E03" w:rsidRPr="004B2507">
                          <w:rPr>
                            <w:rFonts w:ascii="Arial" w:hAnsi="Arial" w:cs="Arial"/>
                            <w:color w:val="002060"/>
                            <w:sz w:val="20"/>
                            <w:szCs w:val="20"/>
                            <w:lang w:val="en-GB"/>
                          </w:rPr>
                          <w:t>Directorate General of the Migration Management</w:t>
                        </w:r>
                        <w:r>
                          <w:rPr>
                            <w:rFonts w:ascii="Arial" w:hAnsi="Arial" w:cs="Arial"/>
                            <w:color w:val="002060"/>
                            <w:sz w:val="20"/>
                            <w:szCs w:val="20"/>
                            <w:lang w:val="en-GB"/>
                          </w:rPr>
                          <w:t>,</w:t>
                        </w:r>
                        <w:r w:rsidR="003F0DEF">
                          <w:rPr>
                            <w:rFonts w:ascii="Arial" w:hAnsi="Arial" w:cs="Arial"/>
                            <w:color w:val="002060"/>
                            <w:sz w:val="20"/>
                            <w:szCs w:val="20"/>
                            <w:lang w:val="en-GB"/>
                          </w:rPr>
                          <w:t xml:space="preserve"> </w:t>
                        </w:r>
                        <w:r w:rsidR="00B02238" w:rsidRPr="004B2507">
                          <w:rPr>
                            <w:rFonts w:ascii="Arial" w:hAnsi="Arial" w:cs="Arial"/>
                            <w:color w:val="002060"/>
                            <w:sz w:val="20"/>
                            <w:szCs w:val="20"/>
                            <w:lang w:val="en-GB"/>
                          </w:rPr>
                          <w:t>Directorate General of Security</w:t>
                        </w:r>
                        <w:r>
                          <w:rPr>
                            <w:rFonts w:ascii="Arial" w:hAnsi="Arial" w:cs="Arial"/>
                            <w:color w:val="002060"/>
                            <w:sz w:val="20"/>
                            <w:szCs w:val="20"/>
                            <w:lang w:val="en-GB"/>
                          </w:rPr>
                          <w:t>, General Command of Gendarmerie and Coast Guard Command</w:t>
                        </w:r>
                        <w:r w:rsidR="003F0DEF">
                          <w:rPr>
                            <w:rFonts w:ascii="Arial" w:hAnsi="Arial" w:cs="Arial"/>
                            <w:color w:val="002060"/>
                            <w:sz w:val="20"/>
                            <w:szCs w:val="20"/>
                            <w:lang w:val="en-GB"/>
                          </w:rPr>
                          <w:t xml:space="preserve">; </w:t>
                        </w:r>
                      </w:p>
                      <w:p w14:paraId="63E3FCCF" w14:textId="387E73C5" w:rsidR="00B02238" w:rsidRPr="004B2507" w:rsidRDefault="00B02238" w:rsidP="00850525">
                        <w:pPr>
                          <w:pStyle w:val="ListParagraph"/>
                          <w:numPr>
                            <w:ilvl w:val="0"/>
                            <w:numId w:val="11"/>
                          </w:numPr>
                          <w:spacing w:before="80"/>
                          <w:ind w:left="318" w:hanging="318"/>
                          <w:rPr>
                            <w:rFonts w:ascii="Arial" w:hAnsi="Arial" w:cs="Arial"/>
                            <w:color w:val="002060"/>
                            <w:sz w:val="20"/>
                            <w:szCs w:val="20"/>
                            <w:lang w:val="en-GB"/>
                          </w:rPr>
                        </w:pPr>
                        <w:r w:rsidRPr="004B2507">
                          <w:rPr>
                            <w:rFonts w:ascii="Arial" w:hAnsi="Arial" w:cs="Arial"/>
                            <w:color w:val="002060"/>
                            <w:sz w:val="20"/>
                            <w:szCs w:val="20"/>
                            <w:lang w:val="en-GB"/>
                          </w:rPr>
                          <w:t>Ministry of Family, Labour and Social Services</w:t>
                        </w:r>
                        <w:r w:rsidR="00D0266E" w:rsidRPr="004B2507">
                          <w:rPr>
                            <w:rFonts w:ascii="Arial" w:hAnsi="Arial" w:cs="Arial"/>
                            <w:color w:val="002060"/>
                            <w:sz w:val="20"/>
                            <w:szCs w:val="20"/>
                            <w:lang w:val="en-GB"/>
                          </w:rPr>
                          <w:t>;</w:t>
                        </w:r>
                      </w:p>
                      <w:p w14:paraId="36A0F997" w14:textId="6A600997" w:rsidR="00B02238" w:rsidRPr="004B2507" w:rsidRDefault="00B02238" w:rsidP="00850525">
                        <w:pPr>
                          <w:pStyle w:val="ListParagraph"/>
                          <w:numPr>
                            <w:ilvl w:val="0"/>
                            <w:numId w:val="11"/>
                          </w:numPr>
                          <w:spacing w:before="80"/>
                          <w:ind w:left="318" w:hanging="318"/>
                          <w:rPr>
                            <w:rFonts w:ascii="Arial" w:hAnsi="Arial" w:cs="Arial"/>
                            <w:color w:val="002060"/>
                            <w:sz w:val="20"/>
                            <w:szCs w:val="20"/>
                            <w:lang w:val="en-GB"/>
                          </w:rPr>
                        </w:pPr>
                        <w:r w:rsidRPr="004B2507">
                          <w:rPr>
                            <w:rFonts w:ascii="Arial" w:hAnsi="Arial" w:cs="Arial"/>
                            <w:color w:val="002060"/>
                            <w:sz w:val="20"/>
                            <w:szCs w:val="20"/>
                            <w:lang w:val="en-GB"/>
                          </w:rPr>
                          <w:t>Ministry of Justice</w:t>
                        </w:r>
                        <w:r w:rsidR="00D0266E" w:rsidRPr="004B2507">
                          <w:rPr>
                            <w:rFonts w:ascii="Arial" w:hAnsi="Arial" w:cs="Arial"/>
                            <w:color w:val="002060"/>
                            <w:sz w:val="20"/>
                            <w:szCs w:val="20"/>
                            <w:lang w:val="en-GB"/>
                          </w:rPr>
                          <w:t>;</w:t>
                        </w:r>
                      </w:p>
                      <w:p w14:paraId="7A93B565" w14:textId="4534E7B0" w:rsidR="00B02238" w:rsidRPr="004B2507" w:rsidRDefault="00B02238" w:rsidP="00850525">
                        <w:pPr>
                          <w:pStyle w:val="ListParagraph"/>
                          <w:numPr>
                            <w:ilvl w:val="0"/>
                            <w:numId w:val="11"/>
                          </w:numPr>
                          <w:spacing w:before="80"/>
                          <w:ind w:left="318" w:hanging="318"/>
                          <w:rPr>
                            <w:rFonts w:ascii="Arial" w:hAnsi="Arial" w:cs="Arial"/>
                            <w:color w:val="002060"/>
                            <w:sz w:val="20"/>
                            <w:szCs w:val="20"/>
                            <w:lang w:val="en-GB"/>
                          </w:rPr>
                        </w:pPr>
                        <w:r w:rsidRPr="004B2507">
                          <w:rPr>
                            <w:rFonts w:ascii="Arial" w:hAnsi="Arial" w:cs="Arial"/>
                            <w:color w:val="002060"/>
                            <w:sz w:val="20"/>
                            <w:szCs w:val="20"/>
                            <w:lang w:val="en-GB"/>
                          </w:rPr>
                          <w:t>Justice Academy of Turkey</w:t>
                        </w:r>
                        <w:r w:rsidR="00D0266E" w:rsidRPr="004B2507">
                          <w:rPr>
                            <w:rFonts w:ascii="Arial" w:hAnsi="Arial" w:cs="Arial"/>
                            <w:color w:val="002060"/>
                            <w:sz w:val="20"/>
                            <w:szCs w:val="20"/>
                            <w:lang w:val="en-GB"/>
                          </w:rPr>
                          <w:t>;</w:t>
                        </w:r>
                      </w:p>
                      <w:p w14:paraId="1DC83201" w14:textId="19A929F3" w:rsidR="00B02238" w:rsidRPr="004B2507" w:rsidRDefault="00B02238" w:rsidP="00850525">
                        <w:pPr>
                          <w:pStyle w:val="ListParagraph"/>
                          <w:numPr>
                            <w:ilvl w:val="0"/>
                            <w:numId w:val="11"/>
                          </w:numPr>
                          <w:spacing w:before="80"/>
                          <w:ind w:left="318" w:hanging="318"/>
                          <w:rPr>
                            <w:rFonts w:ascii="Arial" w:hAnsi="Arial" w:cs="Arial"/>
                            <w:color w:val="002060"/>
                            <w:sz w:val="20"/>
                            <w:szCs w:val="20"/>
                            <w:lang w:val="en-GB"/>
                          </w:rPr>
                        </w:pPr>
                        <w:r w:rsidRPr="004B2507">
                          <w:rPr>
                            <w:rFonts w:ascii="Arial" w:hAnsi="Arial" w:cs="Arial"/>
                            <w:color w:val="002060"/>
                            <w:sz w:val="20"/>
                            <w:szCs w:val="20"/>
                            <w:lang w:val="en-GB"/>
                          </w:rPr>
                          <w:t>Union of Turkish Bar Associations</w:t>
                        </w:r>
                        <w:r w:rsidR="00D0266E" w:rsidRPr="004B2507">
                          <w:rPr>
                            <w:rFonts w:ascii="Arial" w:hAnsi="Arial" w:cs="Arial"/>
                            <w:color w:val="002060"/>
                            <w:sz w:val="20"/>
                            <w:szCs w:val="20"/>
                            <w:lang w:val="en-GB"/>
                          </w:rPr>
                          <w:t>;</w:t>
                        </w:r>
                      </w:p>
                      <w:p w14:paraId="02CD097B" w14:textId="77777777" w:rsidR="00890E03" w:rsidRPr="004B2507" w:rsidRDefault="00B02238" w:rsidP="0003220E">
                        <w:pPr>
                          <w:pStyle w:val="ListParagraph"/>
                          <w:numPr>
                            <w:ilvl w:val="0"/>
                            <w:numId w:val="11"/>
                          </w:numPr>
                          <w:spacing w:before="80"/>
                          <w:ind w:left="318" w:hanging="318"/>
                          <w:rPr>
                            <w:rFonts w:ascii="Arial" w:hAnsi="Arial" w:cs="Arial"/>
                            <w:color w:val="002060"/>
                            <w:sz w:val="20"/>
                            <w:szCs w:val="20"/>
                            <w:lang w:val="en-GB"/>
                          </w:rPr>
                        </w:pPr>
                        <w:r w:rsidRPr="004B2507">
                          <w:rPr>
                            <w:rFonts w:ascii="Arial" w:hAnsi="Arial" w:cs="Arial"/>
                            <w:color w:val="002060"/>
                            <w:sz w:val="20"/>
                            <w:szCs w:val="20"/>
                            <w:lang w:val="en-GB"/>
                          </w:rPr>
                          <w:t>Human Rights and Equality Institution of Turkey</w:t>
                        </w:r>
                        <w:r w:rsidR="00D0266E" w:rsidRPr="004B2507">
                          <w:rPr>
                            <w:rFonts w:ascii="Arial" w:hAnsi="Arial" w:cs="Arial"/>
                            <w:color w:val="002060"/>
                            <w:sz w:val="20"/>
                            <w:szCs w:val="20"/>
                            <w:lang w:val="en-GB"/>
                          </w:rPr>
                          <w:t>;</w:t>
                        </w:r>
                      </w:p>
                      <w:p w14:paraId="5D678C7F" w14:textId="2216FE92" w:rsidR="00D0266E" w:rsidRPr="004B2507" w:rsidRDefault="00D0266E" w:rsidP="0003220E">
                        <w:pPr>
                          <w:pStyle w:val="ListParagraph"/>
                          <w:numPr>
                            <w:ilvl w:val="0"/>
                            <w:numId w:val="11"/>
                          </w:numPr>
                          <w:spacing w:before="80"/>
                          <w:ind w:left="318" w:hanging="318"/>
                          <w:rPr>
                            <w:rFonts w:ascii="Arial" w:hAnsi="Arial" w:cs="Arial"/>
                            <w:color w:val="002060"/>
                            <w:sz w:val="20"/>
                            <w:szCs w:val="20"/>
                            <w:lang w:val="en-GB"/>
                          </w:rPr>
                        </w:pPr>
                        <w:r w:rsidRPr="004B2507">
                          <w:rPr>
                            <w:rFonts w:ascii="Arial" w:hAnsi="Arial" w:cs="Arial"/>
                            <w:color w:val="002060"/>
                            <w:sz w:val="20"/>
                            <w:szCs w:val="20"/>
                            <w:lang w:val="en-GB"/>
                          </w:rPr>
                          <w:t>Judges, prosecutors, lawyers</w:t>
                        </w:r>
                        <w:r w:rsidR="003F0DEF">
                          <w:rPr>
                            <w:rFonts w:ascii="Arial" w:hAnsi="Arial" w:cs="Arial"/>
                            <w:color w:val="002060"/>
                            <w:sz w:val="20"/>
                            <w:szCs w:val="20"/>
                            <w:lang w:val="en-GB"/>
                          </w:rPr>
                          <w:t xml:space="preserve"> and law enforcement officers</w:t>
                        </w:r>
                        <w:r w:rsidRPr="004B2507">
                          <w:rPr>
                            <w:rFonts w:ascii="Arial" w:hAnsi="Arial" w:cs="Arial"/>
                            <w:color w:val="002060"/>
                            <w:sz w:val="20"/>
                            <w:szCs w:val="20"/>
                            <w:lang w:val="en-GB"/>
                          </w:rPr>
                          <w:t>;</w:t>
                        </w:r>
                      </w:p>
                      <w:p w14:paraId="688CF0C1" w14:textId="77777777" w:rsidR="00D0266E" w:rsidRPr="004B2507" w:rsidRDefault="00D0266E" w:rsidP="0003220E">
                        <w:pPr>
                          <w:pStyle w:val="ListParagraph"/>
                          <w:numPr>
                            <w:ilvl w:val="0"/>
                            <w:numId w:val="11"/>
                          </w:numPr>
                          <w:spacing w:before="80"/>
                          <w:ind w:left="318" w:hanging="318"/>
                          <w:rPr>
                            <w:rFonts w:ascii="Arial" w:hAnsi="Arial" w:cs="Arial"/>
                            <w:color w:val="002060"/>
                            <w:sz w:val="20"/>
                            <w:szCs w:val="20"/>
                            <w:lang w:val="en-GB"/>
                          </w:rPr>
                        </w:pPr>
                        <w:r w:rsidRPr="004B2507">
                          <w:rPr>
                            <w:rFonts w:ascii="Arial" w:hAnsi="Arial" w:cs="Arial"/>
                            <w:color w:val="002060"/>
                            <w:sz w:val="20"/>
                            <w:szCs w:val="20"/>
                            <w:lang w:val="en-GB"/>
                          </w:rPr>
                          <w:t>Civil society organisations;</w:t>
                        </w:r>
                      </w:p>
                      <w:p w14:paraId="3E275C6F" w14:textId="16A9AED9" w:rsidR="00D0266E" w:rsidRPr="004B2507" w:rsidRDefault="00D0266E" w:rsidP="0003220E">
                        <w:pPr>
                          <w:pStyle w:val="ListParagraph"/>
                          <w:numPr>
                            <w:ilvl w:val="0"/>
                            <w:numId w:val="11"/>
                          </w:numPr>
                          <w:spacing w:before="80"/>
                          <w:ind w:left="318" w:hanging="318"/>
                          <w:rPr>
                            <w:rFonts w:ascii="Arial" w:hAnsi="Arial" w:cs="Arial"/>
                            <w:color w:val="002060"/>
                            <w:lang w:val="en-GB"/>
                          </w:rPr>
                        </w:pPr>
                        <w:r w:rsidRPr="004B2507">
                          <w:rPr>
                            <w:rFonts w:ascii="Arial" w:hAnsi="Arial" w:cs="Arial"/>
                            <w:color w:val="002060"/>
                            <w:sz w:val="20"/>
                            <w:szCs w:val="20"/>
                            <w:lang w:val="en-GB"/>
                          </w:rPr>
                          <w:t>Migrants, asylum seekers, victims of trafficking and smuggling and persons in vulnerable situation</w:t>
                        </w:r>
                        <w:r w:rsidR="0065421B">
                          <w:rPr>
                            <w:rFonts w:ascii="Arial" w:hAnsi="Arial" w:cs="Arial"/>
                            <w:color w:val="002060"/>
                            <w:sz w:val="20"/>
                            <w:szCs w:val="20"/>
                            <w:lang w:val="en-GB"/>
                          </w:rPr>
                          <w:t>s</w:t>
                        </w:r>
                        <w:r w:rsidRPr="004B2507">
                          <w:rPr>
                            <w:rFonts w:ascii="Arial" w:hAnsi="Arial" w:cs="Arial"/>
                            <w:color w:val="002060"/>
                            <w:sz w:val="20"/>
                            <w:szCs w:val="20"/>
                            <w:lang w:val="en-GB"/>
                          </w:rPr>
                          <w:t>, in particular, women and children</w:t>
                        </w:r>
                        <w:r w:rsidR="0065421B">
                          <w:rPr>
                            <w:rFonts w:ascii="Arial" w:hAnsi="Arial" w:cs="Arial"/>
                            <w:color w:val="002060"/>
                            <w:sz w:val="20"/>
                            <w:szCs w:val="20"/>
                            <w:lang w:val="en-GB"/>
                          </w:rPr>
                          <w:t>.</w:t>
                        </w:r>
                      </w:p>
                    </w:tc>
                  </w:tr>
                </w:tbl>
                <w:p w14:paraId="5180AD68" w14:textId="77777777" w:rsidR="00840D2C" w:rsidRPr="004B2507" w:rsidRDefault="00840D2C" w:rsidP="00840D2C">
                  <w:pPr>
                    <w:ind w:left="317" w:hanging="317"/>
                    <w:rPr>
                      <w:rFonts w:ascii="Arial" w:hAnsi="Arial" w:cs="Arial"/>
                      <w:b/>
                      <w:lang w:val="en-GB"/>
                    </w:rPr>
                  </w:pPr>
                </w:p>
              </w:tc>
            </w:tr>
            <w:tr w:rsidR="00840D2C" w:rsidRPr="004B2507" w14:paraId="09F46C7F" w14:textId="77777777" w:rsidTr="00394F73">
              <w:trPr>
                <w:trHeight w:val="340"/>
              </w:trPr>
              <w:tc>
                <w:tcPr>
                  <w:tcW w:w="10819" w:type="dxa"/>
                  <w:gridSpan w:val="3"/>
                  <w:shd w:val="clear" w:color="auto" w:fill="F5D3E7"/>
                  <w:vAlign w:val="center"/>
                </w:tcPr>
                <w:p w14:paraId="413784F4" w14:textId="692B5B9F" w:rsidR="00840D2C" w:rsidRPr="004B2507" w:rsidRDefault="00840D2C" w:rsidP="00840D2C">
                  <w:pPr>
                    <w:ind w:left="317" w:hanging="317"/>
                    <w:rPr>
                      <w:rFonts w:ascii="Arial" w:hAnsi="Arial" w:cs="Arial"/>
                      <w:b/>
                      <w:color w:val="1F497D" w:themeColor="text2"/>
                      <w:sz w:val="24"/>
                      <w:szCs w:val="24"/>
                      <w:lang w:val="en-GB"/>
                    </w:rPr>
                  </w:pPr>
                  <w:r w:rsidRPr="004B2507">
                    <w:rPr>
                      <w:rFonts w:ascii="Arial" w:hAnsi="Arial" w:cs="Arial"/>
                      <w:b/>
                      <w:color w:val="1F497D" w:themeColor="text2"/>
                      <w:sz w:val="24"/>
                      <w:szCs w:val="24"/>
                      <w:lang w:val="en-GB"/>
                    </w:rPr>
                    <w:t>How will the</w:t>
                  </w:r>
                  <w:r w:rsidR="00E5558A">
                    <w:rPr>
                      <w:rFonts w:ascii="Arial" w:hAnsi="Arial" w:cs="Arial"/>
                      <w:b/>
                      <w:color w:val="1F497D" w:themeColor="text2"/>
                      <w:sz w:val="24"/>
                      <w:szCs w:val="24"/>
                      <w:lang w:val="en-GB"/>
                    </w:rPr>
                    <w:t xml:space="preserve"> Action</w:t>
                  </w:r>
                  <w:r w:rsidRPr="004B2507">
                    <w:rPr>
                      <w:rFonts w:ascii="Arial" w:hAnsi="Arial" w:cs="Arial"/>
                      <w:b/>
                      <w:color w:val="1F497D" w:themeColor="text2"/>
                      <w:sz w:val="24"/>
                      <w:szCs w:val="24"/>
                      <w:lang w:val="en-GB"/>
                    </w:rPr>
                    <w:t xml:space="preserve"> work? </w:t>
                  </w:r>
                </w:p>
              </w:tc>
            </w:tr>
            <w:tr w:rsidR="00840D2C" w:rsidRPr="004B2507" w14:paraId="2236AB10" w14:textId="77777777" w:rsidTr="00394F73">
              <w:trPr>
                <w:trHeight w:val="340"/>
              </w:trPr>
              <w:tc>
                <w:tcPr>
                  <w:tcW w:w="10819" w:type="dxa"/>
                  <w:gridSpan w:val="3"/>
                </w:tcPr>
                <w:tbl>
                  <w:tblPr>
                    <w:tblW w:w="10602" w:type="dxa"/>
                    <w:tblBorders>
                      <w:top w:val="nil"/>
                      <w:left w:val="nil"/>
                      <w:bottom w:val="nil"/>
                      <w:right w:val="nil"/>
                    </w:tblBorders>
                    <w:tblLook w:val="0000" w:firstRow="0" w:lastRow="0" w:firstColumn="0" w:lastColumn="0" w:noHBand="0" w:noVBand="0"/>
                  </w:tblPr>
                  <w:tblGrid>
                    <w:gridCol w:w="10602"/>
                  </w:tblGrid>
                  <w:tr w:rsidR="00840D2C" w:rsidRPr="004B2507" w14:paraId="4F4DE4F1" w14:textId="77777777" w:rsidTr="009E133C">
                    <w:trPr>
                      <w:cantSplit/>
                      <w:trHeight w:val="896"/>
                    </w:trPr>
                    <w:tc>
                      <w:tcPr>
                        <w:tcW w:w="10602" w:type="dxa"/>
                      </w:tcPr>
                      <w:p w14:paraId="2D87C3EB" w14:textId="58C8EE8C" w:rsidR="005B686C" w:rsidRPr="004B2507" w:rsidRDefault="005B686C" w:rsidP="00072D27">
                        <w:pPr>
                          <w:pStyle w:val="ListParagraph"/>
                          <w:numPr>
                            <w:ilvl w:val="0"/>
                            <w:numId w:val="11"/>
                          </w:numPr>
                          <w:spacing w:before="80"/>
                          <w:ind w:left="318" w:hanging="318"/>
                          <w:jc w:val="both"/>
                          <w:rPr>
                            <w:rFonts w:ascii="Arial" w:hAnsi="Arial" w:cs="Arial"/>
                            <w:bCs/>
                            <w:color w:val="002060"/>
                            <w:sz w:val="20"/>
                            <w:szCs w:val="20"/>
                            <w:lang w:val="en-GB"/>
                          </w:rPr>
                        </w:pPr>
                        <w:r w:rsidRPr="004B2507">
                          <w:rPr>
                            <w:rFonts w:ascii="Arial" w:hAnsi="Arial" w:cs="Arial"/>
                            <w:color w:val="002060"/>
                            <w:sz w:val="20"/>
                            <w:szCs w:val="20"/>
                            <w:lang w:val="en-GB"/>
                          </w:rPr>
                          <w:t xml:space="preserve">Through </w:t>
                        </w:r>
                        <w:r w:rsidR="0065421B">
                          <w:rPr>
                            <w:rFonts w:ascii="Arial" w:hAnsi="Arial" w:cs="Arial"/>
                            <w:color w:val="002060"/>
                            <w:sz w:val="20"/>
                            <w:szCs w:val="20"/>
                            <w:lang w:val="en-GB"/>
                          </w:rPr>
                          <w:t xml:space="preserve">a </w:t>
                        </w:r>
                        <w:r w:rsidRPr="004B2507">
                          <w:rPr>
                            <w:rFonts w:ascii="Arial" w:hAnsi="Arial" w:cs="Arial"/>
                            <w:color w:val="002060"/>
                            <w:sz w:val="20"/>
                            <w:szCs w:val="20"/>
                            <w:lang w:val="en-GB"/>
                          </w:rPr>
                          <w:t>multisectoral</w:t>
                        </w:r>
                        <w:r w:rsidRPr="004B2507">
                          <w:rPr>
                            <w:rFonts w:ascii="Arial" w:hAnsi="Arial" w:cs="Arial"/>
                            <w:bCs/>
                            <w:color w:val="002060"/>
                            <w:sz w:val="20"/>
                            <w:szCs w:val="20"/>
                            <w:lang w:val="en-GB"/>
                          </w:rPr>
                          <w:t xml:space="preserve"> partnership approach ensuring dialogue between different stakeholders; </w:t>
                        </w:r>
                      </w:p>
                      <w:p w14:paraId="60FFC5A3" w14:textId="06A57DAC" w:rsidR="00776568" w:rsidRPr="004B2507" w:rsidRDefault="00776568" w:rsidP="00072D27">
                        <w:pPr>
                          <w:pStyle w:val="ListParagraph"/>
                          <w:numPr>
                            <w:ilvl w:val="0"/>
                            <w:numId w:val="11"/>
                          </w:numPr>
                          <w:spacing w:before="80"/>
                          <w:ind w:left="318" w:hanging="318"/>
                          <w:jc w:val="both"/>
                          <w:rPr>
                            <w:rFonts w:ascii="Arial" w:hAnsi="Arial" w:cs="Arial"/>
                            <w:color w:val="002060"/>
                            <w:sz w:val="20"/>
                            <w:szCs w:val="20"/>
                            <w:lang w:val="en-GB"/>
                          </w:rPr>
                        </w:pPr>
                        <w:r w:rsidRPr="004B2507">
                          <w:rPr>
                            <w:rFonts w:ascii="Arial" w:hAnsi="Arial" w:cs="Arial"/>
                            <w:color w:val="002060"/>
                            <w:sz w:val="20"/>
                            <w:szCs w:val="20"/>
                            <w:lang w:val="en-GB"/>
                          </w:rPr>
                          <w:t>Capacity building activities will include</w:t>
                        </w:r>
                        <w:r w:rsidR="00B02238" w:rsidRPr="004B2507">
                          <w:rPr>
                            <w:rFonts w:ascii="Arial" w:hAnsi="Arial" w:cs="Arial"/>
                            <w:color w:val="002060"/>
                            <w:sz w:val="20"/>
                            <w:szCs w:val="20"/>
                            <w:lang w:val="en-GB"/>
                          </w:rPr>
                          <w:t xml:space="preserve"> </w:t>
                        </w:r>
                        <w:r w:rsidR="00F509AB" w:rsidRPr="004B2507">
                          <w:rPr>
                            <w:rFonts w:ascii="Arial" w:hAnsi="Arial" w:cs="Arial"/>
                            <w:color w:val="002060"/>
                            <w:sz w:val="20"/>
                            <w:szCs w:val="20"/>
                            <w:lang w:val="en-GB"/>
                          </w:rPr>
                          <w:t>interdisciplinary working groups, case studies, round table meetings, tailor</w:t>
                        </w:r>
                        <w:r w:rsidR="0065421B">
                          <w:rPr>
                            <w:rFonts w:ascii="Arial" w:hAnsi="Arial" w:cs="Arial"/>
                            <w:color w:val="002060"/>
                            <w:sz w:val="20"/>
                            <w:szCs w:val="20"/>
                            <w:lang w:val="en-GB"/>
                          </w:rPr>
                          <w:t>-</w:t>
                        </w:r>
                        <w:r w:rsidR="00F509AB" w:rsidRPr="004B2507">
                          <w:rPr>
                            <w:rFonts w:ascii="Arial" w:hAnsi="Arial" w:cs="Arial"/>
                            <w:color w:val="002060"/>
                            <w:sz w:val="20"/>
                            <w:szCs w:val="20"/>
                            <w:lang w:val="en-GB"/>
                          </w:rPr>
                          <w:t xml:space="preserve">made workshops and HELP trainings with relevant stakeholders and experts, </w:t>
                        </w:r>
                        <w:r w:rsidR="00D0266E" w:rsidRPr="004B2507">
                          <w:rPr>
                            <w:rFonts w:ascii="Arial" w:hAnsi="Arial" w:cs="Arial"/>
                            <w:color w:val="002060"/>
                            <w:sz w:val="20"/>
                            <w:szCs w:val="20"/>
                            <w:lang w:val="en-GB"/>
                          </w:rPr>
                          <w:t>peer-to-peer exchanges,</w:t>
                        </w:r>
                        <w:r w:rsidR="00334DAD" w:rsidRPr="004B2507">
                          <w:rPr>
                            <w:rFonts w:ascii="Arial" w:hAnsi="Arial" w:cs="Arial"/>
                            <w:color w:val="002060"/>
                            <w:sz w:val="20"/>
                            <w:szCs w:val="20"/>
                            <w:lang w:val="en-GB"/>
                          </w:rPr>
                          <w:t xml:space="preserve"> and mini grants</w:t>
                        </w:r>
                        <w:r w:rsidR="0065421B">
                          <w:rPr>
                            <w:rFonts w:ascii="Arial" w:hAnsi="Arial" w:cs="Arial"/>
                            <w:color w:val="002060"/>
                            <w:sz w:val="20"/>
                            <w:szCs w:val="20"/>
                            <w:lang w:val="en-GB"/>
                          </w:rPr>
                          <w:t>.</w:t>
                        </w:r>
                      </w:p>
                    </w:tc>
                  </w:tr>
                </w:tbl>
                <w:p w14:paraId="7A54CC83" w14:textId="77777777" w:rsidR="00840D2C" w:rsidRPr="004B2507" w:rsidRDefault="00840D2C" w:rsidP="00840D2C">
                  <w:pPr>
                    <w:ind w:left="317" w:hanging="317"/>
                    <w:rPr>
                      <w:rFonts w:ascii="Arial" w:hAnsi="Arial" w:cs="Arial"/>
                      <w:b/>
                      <w:sz w:val="20"/>
                      <w:szCs w:val="20"/>
                      <w:lang w:val="en-GB"/>
                    </w:rPr>
                  </w:pPr>
                </w:p>
              </w:tc>
            </w:tr>
            <w:tr w:rsidR="00840D2C" w:rsidRPr="004B2507" w14:paraId="7DA2E776" w14:textId="77777777" w:rsidTr="00394F73">
              <w:trPr>
                <w:trHeight w:val="340"/>
              </w:trPr>
              <w:tc>
                <w:tcPr>
                  <w:tcW w:w="10819" w:type="dxa"/>
                  <w:gridSpan w:val="3"/>
                  <w:shd w:val="clear" w:color="auto" w:fill="F5D3E7"/>
                  <w:vAlign w:val="center"/>
                </w:tcPr>
                <w:p w14:paraId="264D46D4" w14:textId="77777777" w:rsidR="00840D2C" w:rsidRPr="004B2507" w:rsidRDefault="00840D2C" w:rsidP="00840D2C">
                  <w:pPr>
                    <w:ind w:left="317" w:hanging="317"/>
                    <w:rPr>
                      <w:rFonts w:ascii="Arial" w:hAnsi="Arial" w:cs="Arial"/>
                      <w:b/>
                      <w:color w:val="1F497D" w:themeColor="text2"/>
                      <w:sz w:val="24"/>
                      <w:szCs w:val="24"/>
                      <w:lang w:val="en-GB"/>
                    </w:rPr>
                  </w:pPr>
                  <w:r w:rsidRPr="004B2507">
                    <w:rPr>
                      <w:rFonts w:ascii="Arial" w:hAnsi="Arial" w:cs="Arial"/>
                      <w:b/>
                      <w:color w:val="1F497D" w:themeColor="text2"/>
                      <w:sz w:val="24"/>
                      <w:szCs w:val="24"/>
                      <w:lang w:val="en-GB"/>
                    </w:rPr>
                    <w:t>What do we expect to achieve?</w:t>
                  </w:r>
                </w:p>
              </w:tc>
            </w:tr>
            <w:tr w:rsidR="00840D2C" w:rsidRPr="004B2507" w14:paraId="7940DA04" w14:textId="77777777" w:rsidTr="00394F73">
              <w:trPr>
                <w:trHeight w:val="340"/>
              </w:trPr>
              <w:tc>
                <w:tcPr>
                  <w:tcW w:w="10819" w:type="dxa"/>
                  <w:gridSpan w:val="3"/>
                </w:tcPr>
                <w:tbl>
                  <w:tblPr>
                    <w:tblW w:w="10602" w:type="dxa"/>
                    <w:tblBorders>
                      <w:top w:val="nil"/>
                      <w:left w:val="nil"/>
                      <w:bottom w:val="nil"/>
                      <w:right w:val="nil"/>
                    </w:tblBorders>
                    <w:tblLook w:val="0000" w:firstRow="0" w:lastRow="0" w:firstColumn="0" w:lastColumn="0" w:noHBand="0" w:noVBand="0"/>
                  </w:tblPr>
                  <w:tblGrid>
                    <w:gridCol w:w="10602"/>
                  </w:tblGrid>
                  <w:tr w:rsidR="00CA7CE5" w:rsidRPr="004B2507" w14:paraId="14D7FF88" w14:textId="77777777" w:rsidTr="009E133C">
                    <w:trPr>
                      <w:cantSplit/>
                      <w:trHeight w:val="896"/>
                    </w:trPr>
                    <w:tc>
                      <w:tcPr>
                        <w:tcW w:w="10602" w:type="dxa"/>
                      </w:tcPr>
                      <w:p w14:paraId="310B1BD1" w14:textId="1C2DA3E4" w:rsidR="00787875" w:rsidRDefault="00566999" w:rsidP="00072D27">
                        <w:pPr>
                          <w:pStyle w:val="ListParagraph"/>
                          <w:numPr>
                            <w:ilvl w:val="0"/>
                            <w:numId w:val="11"/>
                          </w:numPr>
                          <w:spacing w:before="80"/>
                          <w:ind w:left="318" w:hanging="318"/>
                          <w:jc w:val="both"/>
                          <w:rPr>
                            <w:rFonts w:ascii="Arial" w:hAnsi="Arial" w:cs="Arial"/>
                            <w:color w:val="002060"/>
                            <w:sz w:val="20"/>
                            <w:szCs w:val="20"/>
                            <w:lang w:val="en-GB"/>
                          </w:rPr>
                        </w:pPr>
                        <w:r w:rsidRPr="00566999">
                          <w:rPr>
                            <w:rFonts w:ascii="Arial" w:hAnsi="Arial" w:cs="Arial"/>
                            <w:color w:val="002060"/>
                            <w:sz w:val="20"/>
                            <w:szCs w:val="20"/>
                            <w:lang w:val="en-GB"/>
                          </w:rPr>
                          <w:t>A comprehensive and integrated institutional approach addressing trafficking in human beings in Turkey, in line with recommendations of the Group of Experts on Action against Human Trafficking</w:t>
                        </w:r>
                        <w:r>
                          <w:rPr>
                            <w:rFonts w:ascii="Arial" w:hAnsi="Arial" w:cs="Arial"/>
                            <w:color w:val="002060"/>
                            <w:sz w:val="20"/>
                            <w:szCs w:val="20"/>
                            <w:lang w:val="en-GB"/>
                          </w:rPr>
                          <w:t xml:space="preserve"> (GRETA)</w:t>
                        </w:r>
                        <w:r w:rsidR="00787875" w:rsidRPr="004B2507">
                          <w:rPr>
                            <w:rFonts w:ascii="Arial" w:hAnsi="Arial" w:cs="Arial"/>
                            <w:color w:val="002060"/>
                            <w:sz w:val="20"/>
                            <w:szCs w:val="20"/>
                            <w:lang w:val="en-GB"/>
                          </w:rPr>
                          <w:t>;</w:t>
                        </w:r>
                      </w:p>
                      <w:p w14:paraId="74CE4DA1" w14:textId="12F3D748" w:rsidR="00552ABC" w:rsidRPr="00D36D1F" w:rsidRDefault="00552ABC" w:rsidP="00072D27">
                        <w:pPr>
                          <w:pStyle w:val="ListParagraph"/>
                          <w:numPr>
                            <w:ilvl w:val="0"/>
                            <w:numId w:val="11"/>
                          </w:numPr>
                          <w:spacing w:before="80"/>
                          <w:ind w:left="318" w:hanging="318"/>
                          <w:jc w:val="both"/>
                          <w:rPr>
                            <w:rFonts w:ascii="Arial" w:hAnsi="Arial" w:cs="Arial"/>
                            <w:color w:val="002060"/>
                            <w:sz w:val="20"/>
                            <w:szCs w:val="20"/>
                            <w:lang w:val="en-GB"/>
                          </w:rPr>
                        </w:pPr>
                        <w:r w:rsidRPr="004976F4">
                          <w:rPr>
                            <w:rFonts w:ascii="Arial" w:hAnsi="Arial" w:cs="Arial"/>
                            <w:color w:val="002060"/>
                            <w:sz w:val="20"/>
                            <w:szCs w:val="20"/>
                            <w:lang w:val="en-GB"/>
                          </w:rPr>
                          <w:t xml:space="preserve">Progress in the implementation of </w:t>
                        </w:r>
                        <w:r w:rsidR="00D36D1F" w:rsidRPr="004976F4">
                          <w:rPr>
                            <w:rFonts w:ascii="Arial" w:hAnsi="Arial" w:cs="Arial"/>
                            <w:color w:val="002060"/>
                            <w:sz w:val="20"/>
                            <w:szCs w:val="20"/>
                            <w:lang w:val="en-GB"/>
                          </w:rPr>
                          <w:t>human trafficking</w:t>
                        </w:r>
                        <w:r w:rsidRPr="004976F4">
                          <w:rPr>
                            <w:rFonts w:ascii="Arial" w:hAnsi="Arial" w:cs="Arial"/>
                            <w:color w:val="002060"/>
                            <w:sz w:val="20"/>
                            <w:szCs w:val="20"/>
                            <w:lang w:val="en-GB"/>
                          </w:rPr>
                          <w:t xml:space="preserve"> prevention and </w:t>
                        </w:r>
                        <w:r w:rsidR="00D36D1F" w:rsidRPr="004976F4">
                          <w:rPr>
                            <w:rFonts w:ascii="Arial" w:hAnsi="Arial" w:cs="Arial"/>
                            <w:color w:val="002060"/>
                            <w:sz w:val="20"/>
                            <w:szCs w:val="20"/>
                            <w:lang w:val="en-GB"/>
                          </w:rPr>
                          <w:t xml:space="preserve">victim </w:t>
                        </w:r>
                        <w:r w:rsidRPr="004976F4">
                          <w:rPr>
                            <w:rFonts w:ascii="Arial" w:hAnsi="Arial" w:cs="Arial"/>
                            <w:color w:val="002060"/>
                            <w:sz w:val="20"/>
                            <w:szCs w:val="20"/>
                            <w:lang w:val="en-GB"/>
                          </w:rPr>
                          <w:t xml:space="preserve">protection strategies, in particular </w:t>
                        </w:r>
                        <w:r w:rsidR="00D36D1F" w:rsidRPr="004976F4">
                          <w:rPr>
                            <w:rFonts w:ascii="Arial" w:hAnsi="Arial" w:cs="Arial"/>
                            <w:color w:val="002060"/>
                            <w:sz w:val="20"/>
                            <w:szCs w:val="20"/>
                            <w:lang w:val="en-GB"/>
                          </w:rPr>
                          <w:t>in the context of migration;</w:t>
                        </w:r>
                      </w:p>
                      <w:p w14:paraId="59454D02" w14:textId="6D0BD6B5" w:rsidR="00D36D1F" w:rsidRPr="004B2507" w:rsidRDefault="00D36D1F" w:rsidP="00072D27">
                        <w:pPr>
                          <w:pStyle w:val="ListParagraph"/>
                          <w:numPr>
                            <w:ilvl w:val="0"/>
                            <w:numId w:val="11"/>
                          </w:numPr>
                          <w:spacing w:before="80"/>
                          <w:ind w:left="318" w:hanging="318"/>
                          <w:jc w:val="both"/>
                          <w:rPr>
                            <w:rFonts w:ascii="Arial" w:hAnsi="Arial" w:cs="Arial"/>
                            <w:color w:val="002060"/>
                            <w:sz w:val="20"/>
                            <w:szCs w:val="20"/>
                            <w:lang w:val="en-GB"/>
                          </w:rPr>
                        </w:pPr>
                        <w:r w:rsidRPr="004976F4">
                          <w:rPr>
                            <w:rFonts w:ascii="Arial" w:hAnsi="Arial" w:cs="Arial"/>
                            <w:color w:val="002060"/>
                            <w:sz w:val="20"/>
                            <w:szCs w:val="20"/>
                            <w:lang w:val="en-GB"/>
                          </w:rPr>
                          <w:t>Enhanced understanding of relevant stakeholders on human rights standards</w:t>
                        </w:r>
                        <w:r w:rsidR="00A2309B" w:rsidRPr="004976F4">
                          <w:rPr>
                            <w:rFonts w:ascii="Arial" w:hAnsi="Arial" w:cs="Arial"/>
                            <w:color w:val="002060"/>
                            <w:sz w:val="20"/>
                            <w:szCs w:val="20"/>
                            <w:lang w:val="en-GB"/>
                          </w:rPr>
                          <w:t xml:space="preserve"> </w:t>
                        </w:r>
                        <w:r w:rsidR="00A2309B" w:rsidRPr="004B2507">
                          <w:rPr>
                            <w:rFonts w:ascii="Arial" w:hAnsi="Arial" w:cs="Arial"/>
                            <w:color w:val="002060"/>
                            <w:sz w:val="20"/>
                            <w:szCs w:val="20"/>
                            <w:lang w:val="en-GB"/>
                          </w:rPr>
                          <w:t xml:space="preserve">in the context of migration, particularly </w:t>
                        </w:r>
                        <w:r w:rsidR="0065421B">
                          <w:rPr>
                            <w:rFonts w:ascii="Arial" w:hAnsi="Arial" w:cs="Arial"/>
                            <w:color w:val="002060"/>
                            <w:sz w:val="20"/>
                            <w:szCs w:val="20"/>
                            <w:lang w:val="en-GB"/>
                          </w:rPr>
                          <w:t>concerning</w:t>
                        </w:r>
                        <w:r w:rsidR="00A2309B" w:rsidRPr="004B2507">
                          <w:rPr>
                            <w:rFonts w:ascii="Arial" w:hAnsi="Arial" w:cs="Arial"/>
                            <w:color w:val="002060"/>
                            <w:sz w:val="20"/>
                            <w:szCs w:val="20"/>
                            <w:lang w:val="en-GB"/>
                          </w:rPr>
                          <w:t xml:space="preserve"> women and vulnerable groups</w:t>
                        </w:r>
                        <w:r w:rsidRPr="004976F4">
                          <w:rPr>
                            <w:rFonts w:ascii="Arial" w:hAnsi="Arial" w:cs="Arial"/>
                            <w:color w:val="002060"/>
                            <w:sz w:val="20"/>
                            <w:szCs w:val="20"/>
                            <w:lang w:val="en-GB"/>
                          </w:rPr>
                          <w:t>;</w:t>
                        </w:r>
                      </w:p>
                      <w:p w14:paraId="6043671F" w14:textId="78CF54B5" w:rsidR="008F2356" w:rsidRPr="004915CA" w:rsidRDefault="00F3424B" w:rsidP="00072D27">
                        <w:pPr>
                          <w:pStyle w:val="ListParagraph"/>
                          <w:numPr>
                            <w:ilvl w:val="0"/>
                            <w:numId w:val="11"/>
                          </w:numPr>
                          <w:spacing w:before="80"/>
                          <w:ind w:left="318" w:hanging="318"/>
                          <w:jc w:val="both"/>
                          <w:rPr>
                            <w:rFonts w:cstheme="minorHAnsi"/>
                            <w:lang w:val="en-GB"/>
                          </w:rPr>
                        </w:pPr>
                        <w:r>
                          <w:rPr>
                            <w:rFonts w:ascii="Arial" w:hAnsi="Arial" w:cs="Arial"/>
                            <w:color w:val="002060"/>
                            <w:sz w:val="20"/>
                            <w:szCs w:val="20"/>
                            <w:lang w:val="en-GB"/>
                          </w:rPr>
                          <w:t>A s</w:t>
                        </w:r>
                        <w:r w:rsidR="003C71F9" w:rsidRPr="004976F4">
                          <w:rPr>
                            <w:rFonts w:ascii="Arial" w:hAnsi="Arial" w:cs="Arial"/>
                            <w:color w:val="002060"/>
                            <w:sz w:val="20"/>
                            <w:szCs w:val="20"/>
                            <w:lang w:val="en-GB"/>
                          </w:rPr>
                          <w:t>trengthened human-rights’ base</w:t>
                        </w:r>
                        <w:r w:rsidR="004915CA" w:rsidRPr="004976F4">
                          <w:rPr>
                            <w:rFonts w:ascii="Arial" w:hAnsi="Arial" w:cs="Arial"/>
                            <w:color w:val="002060"/>
                            <w:sz w:val="20"/>
                            <w:szCs w:val="20"/>
                            <w:lang w:val="en-GB"/>
                          </w:rPr>
                          <w:t>d</w:t>
                        </w:r>
                        <w:r w:rsidR="003C71F9" w:rsidRPr="004976F4">
                          <w:rPr>
                            <w:rFonts w:ascii="Arial" w:hAnsi="Arial" w:cs="Arial"/>
                            <w:color w:val="002060"/>
                            <w:sz w:val="20"/>
                            <w:szCs w:val="20"/>
                            <w:lang w:val="en-GB"/>
                          </w:rPr>
                          <w:t xml:space="preserve"> approach to smuggling of migrants</w:t>
                        </w:r>
                        <w:r w:rsidR="0065421B">
                          <w:rPr>
                            <w:rFonts w:ascii="Arial" w:hAnsi="Arial" w:cs="Arial"/>
                            <w:color w:val="002060"/>
                            <w:sz w:val="20"/>
                            <w:szCs w:val="20"/>
                            <w:lang w:val="en-GB"/>
                          </w:rPr>
                          <w:t>.</w:t>
                        </w:r>
                      </w:p>
                    </w:tc>
                  </w:tr>
                </w:tbl>
                <w:p w14:paraId="3D72D421" w14:textId="77777777" w:rsidR="00840D2C" w:rsidRPr="004B2507" w:rsidRDefault="00840D2C" w:rsidP="00840D2C">
                  <w:pPr>
                    <w:ind w:left="317" w:hanging="317"/>
                    <w:rPr>
                      <w:rFonts w:ascii="Arial" w:hAnsi="Arial" w:cs="Arial"/>
                      <w:b/>
                      <w:lang w:val="en-GB"/>
                    </w:rPr>
                  </w:pPr>
                </w:p>
              </w:tc>
            </w:tr>
            <w:tr w:rsidR="000267AA" w:rsidRPr="004B2507" w14:paraId="2BBB7F9C" w14:textId="77777777" w:rsidTr="00394F73">
              <w:trPr>
                <w:trHeight w:val="340"/>
              </w:trPr>
              <w:tc>
                <w:tcPr>
                  <w:tcW w:w="10819" w:type="dxa"/>
                  <w:gridSpan w:val="3"/>
                </w:tcPr>
                <w:p w14:paraId="6356967D" w14:textId="77777777" w:rsidR="00776568" w:rsidRDefault="00776568" w:rsidP="00787875">
                  <w:pPr>
                    <w:rPr>
                      <w:rFonts w:ascii="Arial" w:hAnsi="Arial" w:cs="Arial"/>
                      <w:color w:val="002060"/>
                      <w:lang w:val="en-GB"/>
                    </w:rPr>
                  </w:pPr>
                </w:p>
                <w:p w14:paraId="7BB4EC6D" w14:textId="77777777" w:rsidR="00F07BE0" w:rsidRDefault="00F07BE0" w:rsidP="00787875">
                  <w:pPr>
                    <w:rPr>
                      <w:rFonts w:ascii="Arial" w:hAnsi="Arial" w:cs="Arial"/>
                      <w:color w:val="002060"/>
                      <w:lang w:val="en-GB"/>
                    </w:rPr>
                  </w:pPr>
                </w:p>
                <w:p w14:paraId="47F8B819" w14:textId="66DF152B" w:rsidR="00F07BE0" w:rsidRPr="004B2507" w:rsidRDefault="00F07BE0" w:rsidP="00787875">
                  <w:pPr>
                    <w:rPr>
                      <w:rFonts w:ascii="Arial" w:hAnsi="Arial" w:cs="Arial"/>
                      <w:color w:val="002060"/>
                      <w:lang w:val="en-GB"/>
                    </w:rPr>
                  </w:pPr>
                </w:p>
              </w:tc>
            </w:tr>
            <w:tr w:rsidR="00840D2C" w:rsidRPr="004B2507" w14:paraId="585B84BD" w14:textId="77777777" w:rsidTr="00394F73">
              <w:trPr>
                <w:trHeight w:val="340"/>
              </w:trPr>
              <w:tc>
                <w:tcPr>
                  <w:tcW w:w="10819" w:type="dxa"/>
                  <w:gridSpan w:val="3"/>
                  <w:shd w:val="clear" w:color="auto" w:fill="F5D3E7"/>
                  <w:vAlign w:val="center"/>
                </w:tcPr>
                <w:p w14:paraId="531B460F" w14:textId="77777777" w:rsidR="00840D2C" w:rsidRPr="004B2507" w:rsidRDefault="00840D2C" w:rsidP="00840D2C">
                  <w:pPr>
                    <w:ind w:left="317" w:hanging="317"/>
                    <w:rPr>
                      <w:rFonts w:ascii="Arial" w:hAnsi="Arial" w:cs="Arial"/>
                      <w:b/>
                      <w:color w:val="FFFFFF" w:themeColor="background1"/>
                      <w:sz w:val="24"/>
                      <w:szCs w:val="24"/>
                      <w:lang w:val="en-GB"/>
                    </w:rPr>
                  </w:pPr>
                  <w:r w:rsidRPr="004B2507">
                    <w:rPr>
                      <w:rFonts w:ascii="Arial" w:hAnsi="Arial" w:cs="Arial"/>
                      <w:b/>
                      <w:color w:val="1F497D" w:themeColor="text2"/>
                      <w:sz w:val="24"/>
                      <w:szCs w:val="24"/>
                      <w:lang w:val="en-GB"/>
                    </w:rPr>
                    <w:lastRenderedPageBreak/>
                    <w:t>How much will it cost?</w:t>
                  </w:r>
                </w:p>
              </w:tc>
            </w:tr>
            <w:tr w:rsidR="00840D2C" w:rsidRPr="004B2507" w14:paraId="0229A9B3" w14:textId="77777777" w:rsidTr="00394F73">
              <w:trPr>
                <w:trHeight w:val="340"/>
              </w:trPr>
              <w:tc>
                <w:tcPr>
                  <w:tcW w:w="10819" w:type="dxa"/>
                  <w:gridSpan w:val="3"/>
                </w:tcPr>
                <w:tbl>
                  <w:tblPr>
                    <w:tblW w:w="10602" w:type="dxa"/>
                    <w:tblBorders>
                      <w:top w:val="nil"/>
                      <w:left w:val="nil"/>
                      <w:bottom w:val="nil"/>
                      <w:right w:val="nil"/>
                    </w:tblBorders>
                    <w:tblLook w:val="0000" w:firstRow="0" w:lastRow="0" w:firstColumn="0" w:lastColumn="0" w:noHBand="0" w:noVBand="0"/>
                  </w:tblPr>
                  <w:tblGrid>
                    <w:gridCol w:w="10602"/>
                  </w:tblGrid>
                  <w:tr w:rsidR="00840D2C" w:rsidRPr="004B2507" w14:paraId="1B840927" w14:textId="77777777" w:rsidTr="009E133C">
                    <w:trPr>
                      <w:cantSplit/>
                      <w:trHeight w:val="896"/>
                    </w:trPr>
                    <w:tc>
                      <w:tcPr>
                        <w:tcW w:w="10602" w:type="dxa"/>
                      </w:tcPr>
                      <w:p w14:paraId="17C884DC" w14:textId="412E8A90" w:rsidR="002A0ED3" w:rsidRPr="004B2507" w:rsidRDefault="002A0ED3" w:rsidP="002A0ED3">
                        <w:pPr>
                          <w:pStyle w:val="ListParagraph"/>
                          <w:numPr>
                            <w:ilvl w:val="0"/>
                            <w:numId w:val="11"/>
                          </w:numPr>
                          <w:spacing w:before="80"/>
                          <w:ind w:left="318" w:hanging="318"/>
                          <w:rPr>
                            <w:rFonts w:ascii="Arial" w:hAnsi="Arial" w:cs="Arial"/>
                            <w:color w:val="002060"/>
                            <w:sz w:val="20"/>
                            <w:szCs w:val="20"/>
                            <w:lang w:val="en-GB"/>
                          </w:rPr>
                        </w:pPr>
                        <w:r w:rsidRPr="004B2507">
                          <w:rPr>
                            <w:rFonts w:ascii="Arial" w:hAnsi="Arial" w:cs="Arial"/>
                            <w:color w:val="002060"/>
                            <w:sz w:val="20"/>
                            <w:szCs w:val="20"/>
                            <w:lang w:val="en-GB"/>
                          </w:rPr>
                          <w:t xml:space="preserve">The total budget of the Action is </w:t>
                        </w:r>
                        <w:r w:rsidR="008C7141" w:rsidRPr="004B2507">
                          <w:rPr>
                            <w:rFonts w:ascii="Arial" w:hAnsi="Arial" w:cs="Arial"/>
                            <w:color w:val="002060"/>
                            <w:sz w:val="20"/>
                            <w:szCs w:val="20"/>
                            <w:lang w:val="en-GB"/>
                          </w:rPr>
                          <w:t>2.500.000</w:t>
                        </w:r>
                        <w:r w:rsidRPr="004B2507">
                          <w:rPr>
                            <w:rFonts w:ascii="Arial" w:hAnsi="Arial" w:cs="Arial"/>
                            <w:color w:val="002060"/>
                            <w:sz w:val="20"/>
                            <w:szCs w:val="20"/>
                            <w:lang w:val="en-GB"/>
                          </w:rPr>
                          <w:t xml:space="preserve"> E</w:t>
                        </w:r>
                        <w:r w:rsidR="007E7DBF" w:rsidRPr="004B2507">
                          <w:rPr>
                            <w:rFonts w:ascii="Arial" w:hAnsi="Arial" w:cs="Arial"/>
                            <w:color w:val="002060"/>
                            <w:sz w:val="20"/>
                            <w:szCs w:val="20"/>
                            <w:lang w:val="en-GB"/>
                          </w:rPr>
                          <w:t>UR</w:t>
                        </w:r>
                        <w:r w:rsidR="008C7141" w:rsidRPr="004B2507">
                          <w:rPr>
                            <w:rFonts w:ascii="Arial" w:hAnsi="Arial" w:cs="Arial"/>
                            <w:color w:val="002060"/>
                            <w:sz w:val="20"/>
                            <w:szCs w:val="20"/>
                            <w:lang w:val="en-GB"/>
                          </w:rPr>
                          <w:t>.</w:t>
                        </w:r>
                      </w:p>
                      <w:p w14:paraId="056F57B2" w14:textId="4422BAE5" w:rsidR="00840D2C" w:rsidRPr="004B2507" w:rsidRDefault="00B3109A" w:rsidP="00787875">
                        <w:pPr>
                          <w:pStyle w:val="ListParagraph"/>
                          <w:numPr>
                            <w:ilvl w:val="0"/>
                            <w:numId w:val="11"/>
                          </w:numPr>
                          <w:spacing w:before="80"/>
                          <w:ind w:left="318" w:hanging="318"/>
                          <w:rPr>
                            <w:rFonts w:ascii="Arial" w:hAnsi="Arial" w:cs="Arial"/>
                            <w:color w:val="002060"/>
                            <w:lang w:val="en-GB"/>
                          </w:rPr>
                        </w:pPr>
                        <w:r w:rsidRPr="004B2507">
                          <w:rPr>
                            <w:rFonts w:ascii="Arial" w:hAnsi="Arial" w:cs="Arial"/>
                            <w:color w:val="002060"/>
                            <w:sz w:val="20"/>
                            <w:szCs w:val="20"/>
                            <w:lang w:val="en-GB"/>
                          </w:rPr>
                          <w:t>The budget allocated to the overall Horizontal Facility programme amounts to ca. 41 Million EUR (85% funded by the European Union, 15% by the Council of Europe)</w:t>
                        </w:r>
                        <w:r w:rsidR="00912064" w:rsidRPr="004B2507">
                          <w:rPr>
                            <w:rFonts w:ascii="Arial" w:hAnsi="Arial" w:cs="Arial"/>
                            <w:color w:val="002060"/>
                            <w:sz w:val="20"/>
                            <w:szCs w:val="20"/>
                            <w:lang w:val="en-GB"/>
                          </w:rPr>
                          <w:t>.</w:t>
                        </w:r>
                      </w:p>
                    </w:tc>
                  </w:tr>
                </w:tbl>
                <w:p w14:paraId="335FED91" w14:textId="77777777" w:rsidR="00840D2C" w:rsidRPr="004B2507" w:rsidRDefault="00840D2C" w:rsidP="00840D2C">
                  <w:pPr>
                    <w:ind w:left="317" w:hanging="317"/>
                    <w:rPr>
                      <w:rFonts w:ascii="Arial" w:hAnsi="Arial" w:cs="Arial"/>
                      <w:b/>
                      <w:lang w:val="en-GB"/>
                    </w:rPr>
                  </w:pPr>
                </w:p>
              </w:tc>
            </w:tr>
            <w:tr w:rsidR="00840D2C" w:rsidRPr="004B2507" w14:paraId="5F1D2517" w14:textId="77777777" w:rsidTr="00394F73">
              <w:trPr>
                <w:trHeight w:val="340"/>
              </w:trPr>
              <w:tc>
                <w:tcPr>
                  <w:tcW w:w="10819" w:type="dxa"/>
                  <w:gridSpan w:val="3"/>
                  <w:shd w:val="clear" w:color="auto" w:fill="F5D3E7"/>
                  <w:vAlign w:val="center"/>
                </w:tcPr>
                <w:p w14:paraId="135FD939" w14:textId="74861375" w:rsidR="00840D2C" w:rsidRPr="004B2507" w:rsidRDefault="00840D2C" w:rsidP="00840D2C">
                  <w:pPr>
                    <w:ind w:left="317" w:hanging="317"/>
                    <w:rPr>
                      <w:rFonts w:ascii="Arial" w:hAnsi="Arial" w:cs="Arial"/>
                      <w:b/>
                      <w:color w:val="1F497D" w:themeColor="text2"/>
                      <w:sz w:val="24"/>
                      <w:szCs w:val="24"/>
                      <w:lang w:val="en-GB"/>
                    </w:rPr>
                  </w:pPr>
                  <w:r w:rsidRPr="004B2507">
                    <w:rPr>
                      <w:rFonts w:ascii="Arial" w:hAnsi="Arial" w:cs="Arial"/>
                      <w:b/>
                      <w:color w:val="1F497D" w:themeColor="text2"/>
                      <w:sz w:val="24"/>
                      <w:szCs w:val="24"/>
                      <w:lang w:val="en-GB"/>
                    </w:rPr>
                    <w:t xml:space="preserve">How </w:t>
                  </w:r>
                  <w:r w:rsidR="00D86ABD" w:rsidRPr="004B2507">
                    <w:rPr>
                      <w:rFonts w:ascii="Arial" w:hAnsi="Arial" w:cs="Arial"/>
                      <w:b/>
                      <w:color w:val="1F497D" w:themeColor="text2"/>
                      <w:sz w:val="24"/>
                      <w:szCs w:val="24"/>
                      <w:lang w:val="en-GB"/>
                    </w:rPr>
                    <w:t>to</w:t>
                  </w:r>
                  <w:r w:rsidRPr="004B2507">
                    <w:rPr>
                      <w:rFonts w:ascii="Arial" w:hAnsi="Arial" w:cs="Arial"/>
                      <w:b/>
                      <w:color w:val="1F497D" w:themeColor="text2"/>
                      <w:sz w:val="24"/>
                      <w:szCs w:val="24"/>
                      <w:lang w:val="en-GB"/>
                    </w:rPr>
                    <w:t xml:space="preserve"> get more information</w:t>
                  </w:r>
                  <w:r w:rsidR="000267AA" w:rsidRPr="004B2507">
                    <w:rPr>
                      <w:rFonts w:ascii="Arial" w:hAnsi="Arial" w:cs="Arial"/>
                      <w:b/>
                      <w:color w:val="1F497D" w:themeColor="text2"/>
                      <w:sz w:val="24"/>
                      <w:szCs w:val="24"/>
                      <w:lang w:val="en-GB"/>
                    </w:rPr>
                    <w:t>?</w:t>
                  </w:r>
                </w:p>
              </w:tc>
            </w:tr>
            <w:tr w:rsidR="00840D2C" w:rsidRPr="004B2507" w14:paraId="72E3F8AB" w14:textId="77777777" w:rsidTr="00394F73">
              <w:trPr>
                <w:trHeight w:val="340"/>
              </w:trPr>
              <w:tc>
                <w:tcPr>
                  <w:tcW w:w="10819" w:type="dxa"/>
                  <w:gridSpan w:val="3"/>
                </w:tcPr>
                <w:tbl>
                  <w:tblPr>
                    <w:tblW w:w="10603" w:type="dxa"/>
                    <w:tblBorders>
                      <w:top w:val="nil"/>
                      <w:left w:val="nil"/>
                      <w:bottom w:val="nil"/>
                      <w:right w:val="nil"/>
                    </w:tblBorders>
                    <w:tblLook w:val="0000" w:firstRow="0" w:lastRow="0" w:firstColumn="0" w:lastColumn="0" w:noHBand="0" w:noVBand="0"/>
                  </w:tblPr>
                  <w:tblGrid>
                    <w:gridCol w:w="10603"/>
                  </w:tblGrid>
                  <w:tr w:rsidR="00840D2C" w:rsidRPr="004B2507" w14:paraId="36F06254" w14:textId="77777777" w:rsidTr="008270A4">
                    <w:trPr>
                      <w:cantSplit/>
                      <w:trHeight w:val="529"/>
                    </w:trPr>
                    <w:tc>
                      <w:tcPr>
                        <w:tcW w:w="10603" w:type="dxa"/>
                      </w:tcPr>
                      <w:p w14:paraId="7C24DBD6" w14:textId="7E09C8F5" w:rsidR="00840D2C" w:rsidRPr="004B2507" w:rsidRDefault="0009084C" w:rsidP="00787875">
                        <w:pPr>
                          <w:pStyle w:val="ListParagraph"/>
                          <w:numPr>
                            <w:ilvl w:val="0"/>
                            <w:numId w:val="11"/>
                          </w:numPr>
                          <w:spacing w:before="80"/>
                          <w:rPr>
                            <w:rFonts w:ascii="Arial" w:hAnsi="Arial" w:cs="Arial"/>
                            <w:color w:val="002060"/>
                            <w:sz w:val="20"/>
                            <w:szCs w:val="20"/>
                            <w:lang w:val="en-GB"/>
                          </w:rPr>
                        </w:pPr>
                        <w:r w:rsidRPr="004B2507">
                          <w:rPr>
                            <w:rFonts w:ascii="Arial" w:hAnsi="Arial" w:cs="Arial"/>
                            <w:color w:val="002060"/>
                            <w:sz w:val="20"/>
                            <w:szCs w:val="20"/>
                            <w:lang w:val="en-GB"/>
                          </w:rPr>
                          <w:t>CoE Ankara Program</w:t>
                        </w:r>
                        <w:r w:rsidR="0065421B">
                          <w:rPr>
                            <w:rFonts w:ascii="Arial" w:hAnsi="Arial" w:cs="Arial"/>
                            <w:color w:val="002060"/>
                            <w:sz w:val="20"/>
                            <w:szCs w:val="20"/>
                            <w:lang w:val="en-GB"/>
                          </w:rPr>
                          <w:t>me</w:t>
                        </w:r>
                        <w:r w:rsidRPr="004B2507">
                          <w:rPr>
                            <w:rFonts w:ascii="Arial" w:hAnsi="Arial" w:cs="Arial"/>
                            <w:color w:val="002060"/>
                            <w:sz w:val="20"/>
                            <w:szCs w:val="20"/>
                            <w:lang w:val="en-GB"/>
                          </w:rPr>
                          <w:t xml:space="preserve"> Office website:</w:t>
                        </w:r>
                        <w:r w:rsidRPr="004B2507">
                          <w:rPr>
                            <w:rFonts w:ascii="Arial" w:hAnsi="Arial" w:cs="Arial"/>
                            <w:sz w:val="20"/>
                            <w:szCs w:val="20"/>
                            <w:lang w:val="en-GB"/>
                          </w:rPr>
                          <w:t xml:space="preserve"> </w:t>
                        </w:r>
                        <w:hyperlink w:history="1">
                          <w:r w:rsidRPr="004B2507">
                            <w:rPr>
                              <w:rStyle w:val="Hyperlink"/>
                              <w:rFonts w:ascii="Arial" w:hAnsi="Arial" w:cs="Arial"/>
                              <w:sz w:val="20"/>
                              <w:szCs w:val="20"/>
                              <w:lang w:val="en-GB"/>
                            </w:rPr>
                            <w:t>https://</w:t>
                          </w:r>
                        </w:hyperlink>
                        <w:r w:rsidRPr="004B2507">
                          <w:rPr>
                            <w:rStyle w:val="Hyperlink"/>
                            <w:rFonts w:ascii="Arial" w:hAnsi="Arial" w:cs="Arial"/>
                            <w:sz w:val="20"/>
                            <w:szCs w:val="20"/>
                            <w:lang w:val="en-GB"/>
                          </w:rPr>
                          <w:t>www.coe.int/en/web/ankara/home</w:t>
                        </w:r>
                      </w:p>
                      <w:p w14:paraId="2D12A3F1" w14:textId="77777777" w:rsidR="00F93DBD" w:rsidRPr="004B2507" w:rsidRDefault="00F93DBD" w:rsidP="00787875">
                        <w:pPr>
                          <w:pStyle w:val="ListParagraph"/>
                          <w:numPr>
                            <w:ilvl w:val="0"/>
                            <w:numId w:val="11"/>
                          </w:numPr>
                          <w:spacing w:before="80"/>
                          <w:rPr>
                            <w:rFonts w:ascii="Arial" w:hAnsi="Arial" w:cs="Arial"/>
                            <w:color w:val="002060"/>
                            <w:sz w:val="20"/>
                            <w:szCs w:val="20"/>
                            <w:lang w:val="en-GB"/>
                          </w:rPr>
                        </w:pPr>
                        <w:r w:rsidRPr="004B2507">
                          <w:rPr>
                            <w:rFonts w:ascii="Arial" w:hAnsi="Arial" w:cs="Arial"/>
                            <w:color w:val="002060"/>
                            <w:sz w:val="20"/>
                            <w:szCs w:val="20"/>
                            <w:lang w:val="en-GB"/>
                          </w:rPr>
                          <w:t>Horizontal Facility website</w:t>
                        </w:r>
                        <w:r w:rsidRPr="004B2507">
                          <w:rPr>
                            <w:rFonts w:ascii="Arial" w:hAnsi="Arial" w:cs="Arial"/>
                            <w:sz w:val="20"/>
                            <w:szCs w:val="20"/>
                            <w:lang w:val="en-GB"/>
                          </w:rPr>
                          <w:t xml:space="preserve">: </w:t>
                        </w:r>
                        <w:hyperlink r:id="rId11" w:history="1">
                          <w:r w:rsidRPr="004B2507">
                            <w:rPr>
                              <w:rStyle w:val="Hyperlink"/>
                              <w:rFonts w:ascii="Arial" w:hAnsi="Arial" w:cs="Arial"/>
                              <w:sz w:val="20"/>
                              <w:szCs w:val="20"/>
                              <w:lang w:val="en-GB"/>
                            </w:rPr>
                            <w:t>https://pjp-eu.coe.int/en/web/horizontal-facility/home</w:t>
                          </w:r>
                        </w:hyperlink>
                        <w:r w:rsidRPr="004B2507">
                          <w:rPr>
                            <w:rFonts w:ascii="Arial" w:hAnsi="Arial" w:cs="Arial"/>
                            <w:color w:val="002060"/>
                            <w:sz w:val="20"/>
                            <w:szCs w:val="20"/>
                            <w:lang w:val="en-GB"/>
                          </w:rPr>
                          <w:t xml:space="preserve"> </w:t>
                        </w:r>
                      </w:p>
                      <w:p w14:paraId="7D9D0791" w14:textId="77777777" w:rsidR="00787875" w:rsidRPr="004B2507" w:rsidRDefault="00787875" w:rsidP="00787875">
                        <w:pPr>
                          <w:pStyle w:val="ListParagraph"/>
                          <w:numPr>
                            <w:ilvl w:val="0"/>
                            <w:numId w:val="11"/>
                          </w:numPr>
                          <w:spacing w:before="80"/>
                          <w:rPr>
                            <w:rFonts w:ascii="Arial" w:hAnsi="Arial" w:cs="Arial"/>
                            <w:color w:val="002060"/>
                            <w:sz w:val="20"/>
                            <w:szCs w:val="20"/>
                            <w:lang w:val="en-GB"/>
                          </w:rPr>
                        </w:pPr>
                        <w:r w:rsidRPr="004B2507">
                          <w:rPr>
                            <w:rFonts w:ascii="Arial" w:hAnsi="Arial" w:cs="Arial"/>
                            <w:color w:val="002060"/>
                            <w:sz w:val="20"/>
                            <w:szCs w:val="20"/>
                            <w:lang w:val="en-GB"/>
                          </w:rPr>
                          <w:t xml:space="preserve">Marija Simić, Horizontal Facility Communication Officer, </w:t>
                        </w:r>
                        <w:hyperlink r:id="rId12" w:history="1">
                          <w:r w:rsidRPr="004B2507">
                            <w:rPr>
                              <w:rStyle w:val="Hyperlink"/>
                              <w:rFonts w:ascii="Arial" w:hAnsi="Arial" w:cs="Arial"/>
                              <w:noProof/>
                              <w:sz w:val="20"/>
                              <w:szCs w:val="20"/>
                              <w:lang w:val="en-GB"/>
                            </w:rPr>
                            <w:t>Marija.SIMIC@coe.int</w:t>
                          </w:r>
                        </w:hyperlink>
                        <w:r w:rsidRPr="004B2507">
                          <w:rPr>
                            <w:rFonts w:ascii="Arial" w:hAnsi="Arial" w:cs="Arial"/>
                            <w:noProof/>
                            <w:color w:val="002060"/>
                            <w:sz w:val="20"/>
                            <w:szCs w:val="20"/>
                            <w:lang w:val="en-GB"/>
                          </w:rPr>
                          <w:t>, +381 63 601 337</w:t>
                        </w:r>
                      </w:p>
                      <w:p w14:paraId="03D90062" w14:textId="0C385132" w:rsidR="000267AA" w:rsidRPr="004B2507" w:rsidRDefault="00787875" w:rsidP="00787875">
                        <w:pPr>
                          <w:pStyle w:val="ListParagraph"/>
                          <w:spacing w:before="80"/>
                          <w:ind w:left="360"/>
                          <w:rPr>
                            <w:rFonts w:ascii="Arial" w:hAnsi="Arial" w:cs="Arial"/>
                            <w:color w:val="002060"/>
                            <w:lang w:val="en-GB"/>
                          </w:rPr>
                        </w:pPr>
                        <w:r w:rsidRPr="004B2507">
                          <w:rPr>
                            <w:rFonts w:ascii="Arial" w:hAnsi="Arial" w:cs="Arial"/>
                            <w:color w:val="002060"/>
                            <w:sz w:val="20"/>
                            <w:szCs w:val="20"/>
                            <w:lang w:val="en-GB"/>
                          </w:rPr>
                          <w:t xml:space="preserve">Besnik Baka, Horizontal Facility Communication Officer, </w:t>
                        </w:r>
                        <w:hyperlink r:id="rId13" w:history="1">
                          <w:r w:rsidRPr="004B2507">
                            <w:rPr>
                              <w:rStyle w:val="Hyperlink"/>
                              <w:rFonts w:ascii="Arial" w:hAnsi="Arial" w:cs="Arial"/>
                              <w:sz w:val="20"/>
                              <w:szCs w:val="20"/>
                              <w:lang w:val="en-GB"/>
                            </w:rPr>
                            <w:t>Besnik.BA</w:t>
                          </w:r>
                          <w:r w:rsidRPr="004B2507">
                            <w:rPr>
                              <w:rStyle w:val="Hyperlink"/>
                              <w:sz w:val="20"/>
                              <w:szCs w:val="20"/>
                              <w:lang w:val="en-GB"/>
                            </w:rPr>
                            <w:t>KA</w:t>
                          </w:r>
                          <w:r w:rsidRPr="004B2507">
                            <w:rPr>
                              <w:rStyle w:val="Hyperlink"/>
                              <w:rFonts w:ascii="Arial" w:hAnsi="Arial" w:cs="Arial"/>
                              <w:sz w:val="20"/>
                              <w:szCs w:val="20"/>
                              <w:lang w:val="en-GB"/>
                            </w:rPr>
                            <w:t>@coe.int</w:t>
                          </w:r>
                        </w:hyperlink>
                        <w:r w:rsidRPr="004B2507">
                          <w:rPr>
                            <w:rFonts w:ascii="Arial" w:hAnsi="Arial" w:cs="Arial"/>
                            <w:color w:val="002060"/>
                            <w:sz w:val="20"/>
                            <w:szCs w:val="20"/>
                            <w:lang w:val="en-GB"/>
                          </w:rPr>
                          <w:t>, +355 69 217 8430</w:t>
                        </w:r>
                      </w:p>
                    </w:tc>
                  </w:tr>
                </w:tbl>
                <w:p w14:paraId="3EF9093B" w14:textId="77777777" w:rsidR="00840D2C" w:rsidRPr="004B2507" w:rsidRDefault="00840D2C" w:rsidP="00840D2C">
                  <w:pPr>
                    <w:ind w:left="317" w:hanging="317"/>
                    <w:rPr>
                      <w:rFonts w:ascii="Arial" w:hAnsi="Arial" w:cs="Arial"/>
                      <w:b/>
                      <w:lang w:val="en-GB"/>
                    </w:rPr>
                  </w:pPr>
                </w:p>
              </w:tc>
            </w:tr>
            <w:tr w:rsidR="00840D2C" w:rsidRPr="004B2507" w14:paraId="3CA9D47D" w14:textId="77777777" w:rsidTr="00394F73">
              <w:trPr>
                <w:trHeight w:val="340"/>
              </w:trPr>
              <w:tc>
                <w:tcPr>
                  <w:tcW w:w="10819" w:type="dxa"/>
                  <w:gridSpan w:val="3"/>
                  <w:shd w:val="clear" w:color="auto" w:fill="F5D3E7"/>
                  <w:vAlign w:val="center"/>
                </w:tcPr>
                <w:p w14:paraId="2EC7A8F7" w14:textId="77777777" w:rsidR="00840D2C" w:rsidRPr="004B2507" w:rsidRDefault="00840D2C" w:rsidP="00840D2C">
                  <w:pPr>
                    <w:ind w:left="318" w:hanging="318"/>
                    <w:rPr>
                      <w:rFonts w:ascii="Arial" w:hAnsi="Arial" w:cs="Arial"/>
                      <w:b/>
                      <w:color w:val="1F497D" w:themeColor="text2"/>
                      <w:sz w:val="24"/>
                      <w:szCs w:val="24"/>
                      <w:lang w:val="en-GB"/>
                    </w:rPr>
                  </w:pPr>
                  <w:r w:rsidRPr="004B2507">
                    <w:rPr>
                      <w:rFonts w:ascii="Arial" w:hAnsi="Arial" w:cs="Arial"/>
                      <w:b/>
                      <w:color w:val="1F497D" w:themeColor="text2"/>
                      <w:sz w:val="24"/>
                      <w:szCs w:val="24"/>
                      <w:lang w:val="en-GB"/>
                    </w:rPr>
                    <w:t>About Horizontal Facility for the Western Balkans and Turkey</w:t>
                  </w:r>
                </w:p>
              </w:tc>
            </w:tr>
            <w:tr w:rsidR="00840D2C" w:rsidRPr="004B2507" w14:paraId="399F8B36" w14:textId="77777777" w:rsidTr="00394F73">
              <w:trPr>
                <w:trHeight w:val="340"/>
              </w:trPr>
              <w:tc>
                <w:tcPr>
                  <w:tcW w:w="10819" w:type="dxa"/>
                  <w:gridSpan w:val="3"/>
                </w:tcPr>
                <w:tbl>
                  <w:tblPr>
                    <w:tblW w:w="10514" w:type="dxa"/>
                    <w:tblBorders>
                      <w:top w:val="nil"/>
                      <w:left w:val="nil"/>
                      <w:bottom w:val="nil"/>
                      <w:right w:val="nil"/>
                    </w:tblBorders>
                    <w:tblLook w:val="0000" w:firstRow="0" w:lastRow="0" w:firstColumn="0" w:lastColumn="0" w:noHBand="0" w:noVBand="0"/>
                  </w:tblPr>
                  <w:tblGrid>
                    <w:gridCol w:w="10514"/>
                  </w:tblGrid>
                  <w:tr w:rsidR="00840D2C" w:rsidRPr="004B2507" w14:paraId="60375938" w14:textId="77777777" w:rsidTr="008270A4">
                    <w:trPr>
                      <w:cantSplit/>
                      <w:trHeight w:val="1012"/>
                    </w:trPr>
                    <w:tc>
                      <w:tcPr>
                        <w:tcW w:w="10514" w:type="dxa"/>
                      </w:tcPr>
                      <w:p w14:paraId="68ABEACD" w14:textId="041AABF7" w:rsidR="007E7DBF" w:rsidRPr="004B2507" w:rsidRDefault="00787875" w:rsidP="005D40D3">
                        <w:pPr>
                          <w:spacing w:before="80"/>
                          <w:jc w:val="both"/>
                          <w:rPr>
                            <w:rFonts w:ascii="Arial" w:hAnsi="Arial" w:cs="Arial"/>
                            <w:color w:val="002060"/>
                            <w:sz w:val="20"/>
                            <w:szCs w:val="20"/>
                            <w:lang w:val="en-GB"/>
                          </w:rPr>
                        </w:pPr>
                        <w:r w:rsidRPr="004B2507">
                          <w:rPr>
                            <w:rFonts w:ascii="Arial" w:hAnsi="Arial" w:cs="Arial"/>
                            <w:color w:val="002060"/>
                            <w:sz w:val="20"/>
                            <w:szCs w:val="20"/>
                            <w:lang w:val="en-GB"/>
                          </w:rPr>
                          <w:t xml:space="preserve">The “Horizontal Facility for the Western Balkans and Turkey 2019-2022” is a joint initiative of the European Union and the Council of Europe that enables the Beneficiaries to meet their reform agendas in the fields of human rights, rule of law and democracy and to comply with the European standards, including where relevant within the framework of the EU enlargement process. This three-year programme covers actions in Albania, Bosnia and Herzegovina, Montenegro, North Macedonia, Serbia, Turkey, as well as Kosovo* and it </w:t>
                        </w:r>
                        <w:r w:rsidR="0065421B">
                          <w:rPr>
                            <w:rFonts w:ascii="Arial" w:hAnsi="Arial" w:cs="Arial"/>
                            <w:color w:val="002060"/>
                            <w:sz w:val="20"/>
                            <w:szCs w:val="20"/>
                            <w:lang w:val="en-GB"/>
                          </w:rPr>
                          <w:t>has been</w:t>
                        </w:r>
                        <w:r w:rsidR="0065421B" w:rsidRPr="004B2507">
                          <w:rPr>
                            <w:rFonts w:ascii="Arial" w:hAnsi="Arial" w:cs="Arial"/>
                            <w:color w:val="002060"/>
                            <w:sz w:val="20"/>
                            <w:szCs w:val="20"/>
                            <w:lang w:val="en-GB"/>
                          </w:rPr>
                          <w:t xml:space="preserve"> </w:t>
                        </w:r>
                        <w:r w:rsidRPr="004B2507">
                          <w:rPr>
                            <w:rFonts w:ascii="Arial" w:hAnsi="Arial" w:cs="Arial"/>
                            <w:color w:val="002060"/>
                            <w:sz w:val="20"/>
                            <w:szCs w:val="20"/>
                            <w:lang w:val="en-GB"/>
                          </w:rPr>
                          <w:t xml:space="preserve">implemented by the Council of Europe </w:t>
                        </w:r>
                        <w:r w:rsidR="00673741">
                          <w:rPr>
                            <w:rFonts w:ascii="Arial" w:hAnsi="Arial" w:cs="Arial"/>
                            <w:color w:val="002060"/>
                            <w:sz w:val="20"/>
                            <w:szCs w:val="20"/>
                            <w:lang w:val="en-GB"/>
                          </w:rPr>
                          <w:t>since</w:t>
                        </w:r>
                        <w:r w:rsidR="00673741" w:rsidRPr="004B2507">
                          <w:rPr>
                            <w:rFonts w:ascii="Arial" w:hAnsi="Arial" w:cs="Arial"/>
                            <w:color w:val="002060"/>
                            <w:sz w:val="20"/>
                            <w:szCs w:val="20"/>
                            <w:lang w:val="en-GB"/>
                          </w:rPr>
                          <w:t xml:space="preserve"> </w:t>
                        </w:r>
                        <w:r w:rsidRPr="004B2507">
                          <w:rPr>
                            <w:rFonts w:ascii="Arial" w:hAnsi="Arial" w:cs="Arial"/>
                            <w:color w:val="002060"/>
                            <w:sz w:val="20"/>
                            <w:szCs w:val="20"/>
                            <w:lang w:val="en-GB"/>
                          </w:rPr>
                          <w:t>May 2019.</w:t>
                        </w:r>
                      </w:p>
                      <w:p w14:paraId="11BEEBF3" w14:textId="77777777" w:rsidR="00FA7D28" w:rsidRPr="004B2507" w:rsidRDefault="00840D2C" w:rsidP="005D40D3">
                        <w:pPr>
                          <w:spacing w:before="80"/>
                          <w:jc w:val="both"/>
                          <w:rPr>
                            <w:rFonts w:ascii="Arial" w:hAnsi="Arial" w:cs="Arial"/>
                            <w:i/>
                            <w:color w:val="002060"/>
                            <w:sz w:val="20"/>
                            <w:szCs w:val="20"/>
                            <w:lang w:val="en-GB"/>
                          </w:rPr>
                        </w:pPr>
                        <w:r w:rsidRPr="004B2507">
                          <w:rPr>
                            <w:rFonts w:ascii="Arial" w:hAnsi="Arial" w:cs="Arial"/>
                            <w:i/>
                            <w:color w:val="002060"/>
                            <w:sz w:val="20"/>
                            <w:szCs w:val="20"/>
                            <w:lang w:val="en-GB"/>
                          </w:rPr>
                          <w:t>*This designation is without prejudice to positions on status, and is in line with UNSCR 1244 and the ICJ Opinion on the Kosovo Declaration of Independence.</w:t>
                        </w:r>
                      </w:p>
                      <w:p w14:paraId="6F82F9F8" w14:textId="77777777" w:rsidR="00776568" w:rsidRPr="004B2507" w:rsidRDefault="00776568" w:rsidP="005D40D3">
                        <w:pPr>
                          <w:spacing w:before="80"/>
                          <w:jc w:val="both"/>
                          <w:rPr>
                            <w:rFonts w:ascii="Arial" w:hAnsi="Arial" w:cs="Arial"/>
                            <w:i/>
                            <w:sz w:val="20"/>
                            <w:szCs w:val="20"/>
                            <w:lang w:val="en-GB"/>
                          </w:rPr>
                        </w:pPr>
                      </w:p>
                      <w:p w14:paraId="50EE476F" w14:textId="0EBC8753" w:rsidR="00776568" w:rsidRPr="004B2507" w:rsidRDefault="00776568" w:rsidP="005D40D3">
                        <w:pPr>
                          <w:spacing w:before="80"/>
                          <w:jc w:val="both"/>
                          <w:rPr>
                            <w:rFonts w:ascii="Arial" w:hAnsi="Arial" w:cs="Arial"/>
                            <w:i/>
                            <w:sz w:val="20"/>
                            <w:szCs w:val="20"/>
                            <w:lang w:val="en-GB"/>
                          </w:rPr>
                        </w:pPr>
                      </w:p>
                    </w:tc>
                  </w:tr>
                </w:tbl>
                <w:p w14:paraId="12C20DFE" w14:textId="77777777" w:rsidR="00840D2C" w:rsidRPr="004B2507" w:rsidRDefault="00840D2C" w:rsidP="008126A4">
                  <w:pPr>
                    <w:ind w:left="317" w:hanging="317"/>
                    <w:jc w:val="both"/>
                    <w:rPr>
                      <w:rFonts w:ascii="Arial" w:hAnsi="Arial" w:cs="Arial"/>
                      <w:b/>
                      <w:lang w:val="en-GB"/>
                    </w:rPr>
                  </w:pPr>
                </w:p>
              </w:tc>
            </w:tr>
            <w:tr w:rsidR="00394F73" w:rsidRPr="004B2507" w14:paraId="5778F918" w14:textId="77777777" w:rsidTr="00CA7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2549"/>
              </w:trPr>
              <w:tc>
                <w:tcPr>
                  <w:tcW w:w="5275" w:type="dxa"/>
                  <w:tcBorders>
                    <w:top w:val="nil"/>
                    <w:left w:val="nil"/>
                    <w:bottom w:val="nil"/>
                    <w:right w:val="nil"/>
                  </w:tcBorders>
                </w:tcPr>
                <w:p w14:paraId="25E0E018" w14:textId="77777777" w:rsidR="00394F73" w:rsidRPr="004B2507" w:rsidRDefault="00394F73" w:rsidP="00394F73">
                  <w:pPr>
                    <w:widowControl w:val="0"/>
                    <w:autoSpaceDE w:val="0"/>
                    <w:autoSpaceDN w:val="0"/>
                    <w:adjustRightInd w:val="0"/>
                    <w:jc w:val="both"/>
                    <w:rPr>
                      <w:rFonts w:cstheme="minorHAnsi"/>
                      <w:color w:val="002060"/>
                      <w:lang w:val="en-GB"/>
                    </w:rPr>
                  </w:pPr>
                  <w:r w:rsidRPr="004B2507">
                    <w:rPr>
                      <w:rFonts w:cstheme="minorHAnsi"/>
                      <w:color w:val="002060"/>
                      <w:lang w:val="en-GB"/>
                    </w:rPr>
                    <w:t>The Council of Europe is the continent’s leading human rights organisation. It comprises 47 member states, including all members of the European Union. All Council of Europe member states have signed up to the European Convention on Human Rights, a treaty designed to protect human rights, democracy and the rule of law. The European Court of Human Rights oversees the implementation of the Convention in the member states.</w:t>
                  </w:r>
                </w:p>
                <w:p w14:paraId="5C9B9A43" w14:textId="42F4D543" w:rsidR="00394F73" w:rsidRPr="004B2507" w:rsidRDefault="00157C76" w:rsidP="00394F73">
                  <w:pPr>
                    <w:widowControl w:val="0"/>
                    <w:autoSpaceDE w:val="0"/>
                    <w:autoSpaceDN w:val="0"/>
                    <w:adjustRightInd w:val="0"/>
                    <w:jc w:val="both"/>
                    <w:rPr>
                      <w:rFonts w:cstheme="minorHAnsi"/>
                      <w:b/>
                      <w:color w:val="002060"/>
                      <w:u w:val="single"/>
                      <w:lang w:val="en-GB"/>
                    </w:rPr>
                  </w:pPr>
                  <w:hyperlink r:id="rId14" w:history="1">
                    <w:r w:rsidR="00394F73" w:rsidRPr="004B2507">
                      <w:rPr>
                        <w:rFonts w:cstheme="minorHAnsi"/>
                        <w:b/>
                        <w:color w:val="002060"/>
                        <w:u w:val="single"/>
                        <w:lang w:val="en-GB"/>
                      </w:rPr>
                      <w:t>www.coe.int</w:t>
                    </w:r>
                  </w:hyperlink>
                  <w:r w:rsidR="00394F73" w:rsidRPr="004B2507">
                    <w:rPr>
                      <w:rFonts w:cstheme="minorHAnsi"/>
                      <w:b/>
                      <w:color w:val="002060"/>
                      <w:u w:val="single"/>
                      <w:lang w:val="en-GB"/>
                    </w:rPr>
                    <w:t xml:space="preserve"> </w:t>
                  </w:r>
                </w:p>
              </w:tc>
              <w:tc>
                <w:tcPr>
                  <w:tcW w:w="5529" w:type="dxa"/>
                  <w:tcBorders>
                    <w:top w:val="nil"/>
                    <w:left w:val="nil"/>
                    <w:bottom w:val="nil"/>
                    <w:right w:val="nil"/>
                  </w:tcBorders>
                </w:tcPr>
                <w:p w14:paraId="14BEDE26" w14:textId="77777777" w:rsidR="00394F73" w:rsidRPr="004B2507" w:rsidRDefault="00394F73" w:rsidP="00394F73">
                  <w:pPr>
                    <w:widowControl w:val="0"/>
                    <w:autoSpaceDE w:val="0"/>
                    <w:autoSpaceDN w:val="0"/>
                    <w:adjustRightInd w:val="0"/>
                    <w:jc w:val="both"/>
                    <w:rPr>
                      <w:rFonts w:cstheme="minorHAnsi"/>
                      <w:color w:val="002060"/>
                      <w:lang w:val="en-GB"/>
                    </w:rPr>
                  </w:pPr>
                  <w:r w:rsidRPr="004B2507">
                    <w:rPr>
                      <w:rFonts w:cstheme="minorHAnsi"/>
                      <w:color w:val="002060"/>
                      <w:lang w:val="en-GB"/>
                    </w:rPr>
                    <w:t>The Member States of the European Union have decided to link together their know-how, resources and destinies. Together, they have built a zone of stability, democracy and sustainable development whilst maintaining cultural diversity, tolerance and individual freedoms. The European Union is committed to sharing its achievements and its values with countries and peoples beyond its borders.</w:t>
                  </w:r>
                  <w:r w:rsidRPr="004B2507">
                    <w:rPr>
                      <w:rFonts w:cstheme="minorHAnsi"/>
                      <w:color w:val="002060"/>
                      <w:lang w:val="en-GB"/>
                    </w:rPr>
                    <w:br/>
                  </w:r>
                  <w:hyperlink r:id="rId15" w:history="1">
                    <w:r w:rsidRPr="004B2507">
                      <w:rPr>
                        <w:rFonts w:cstheme="minorHAnsi"/>
                        <w:b/>
                        <w:color w:val="002060"/>
                        <w:lang w:val="en-GB"/>
                      </w:rPr>
                      <w:t>www.europa.eu</w:t>
                    </w:r>
                  </w:hyperlink>
                  <w:r w:rsidRPr="004B2507">
                    <w:rPr>
                      <w:rFonts w:cstheme="minorHAnsi"/>
                      <w:color w:val="002060"/>
                      <w:lang w:val="en-GB"/>
                    </w:rPr>
                    <w:t xml:space="preserve"> </w:t>
                  </w:r>
                </w:p>
                <w:p w14:paraId="5879E5FD" w14:textId="77777777" w:rsidR="00394F73" w:rsidRPr="004B2507" w:rsidRDefault="00394F73" w:rsidP="0052625A">
                  <w:pPr>
                    <w:jc w:val="both"/>
                    <w:rPr>
                      <w:rFonts w:ascii="Arial" w:hAnsi="Arial" w:cs="Arial"/>
                      <w:b/>
                      <w:lang w:val="en-GB"/>
                    </w:rPr>
                  </w:pPr>
                </w:p>
              </w:tc>
            </w:tr>
            <w:tr w:rsidR="00394F73" w:rsidRPr="004B2507" w14:paraId="60C9CAD7" w14:textId="77777777" w:rsidTr="00CA7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Height w:val="479"/>
              </w:trPr>
              <w:tc>
                <w:tcPr>
                  <w:tcW w:w="10804" w:type="dxa"/>
                  <w:gridSpan w:val="2"/>
                  <w:tcBorders>
                    <w:top w:val="nil"/>
                    <w:left w:val="nil"/>
                    <w:bottom w:val="nil"/>
                    <w:right w:val="nil"/>
                  </w:tcBorders>
                </w:tcPr>
                <w:p w14:paraId="0A25A223" w14:textId="1DF1C792" w:rsidR="00394F73" w:rsidRPr="004B2507" w:rsidRDefault="00394F73" w:rsidP="0052625A">
                  <w:pPr>
                    <w:jc w:val="both"/>
                    <w:rPr>
                      <w:rFonts w:ascii="Arial" w:hAnsi="Arial" w:cs="Arial"/>
                      <w:i/>
                      <w:color w:val="002060"/>
                      <w:sz w:val="18"/>
                      <w:szCs w:val="18"/>
                      <w:highlight w:val="yellow"/>
                      <w:lang w:val="en-GB"/>
                    </w:rPr>
                  </w:pPr>
                  <w:r w:rsidRPr="004B2507">
                    <w:rPr>
                      <w:rFonts w:ascii="Arial" w:hAnsi="Arial" w:cs="Arial"/>
                      <w:i/>
                      <w:color w:val="002060"/>
                      <w:sz w:val="18"/>
                      <w:szCs w:val="18"/>
                      <w:lang w:val="en-GB"/>
                    </w:rPr>
                    <w:t>This leaflet was produced with the financial support of the European Union and the Council of Europe. The views expressed herein can in no way be taken to reflect the official opinion of either party.</w:t>
                  </w:r>
                </w:p>
              </w:tc>
            </w:tr>
          </w:tbl>
          <w:p w14:paraId="5E89227C" w14:textId="55BC0757" w:rsidR="00C5148A" w:rsidRPr="004B2507" w:rsidRDefault="00C5148A" w:rsidP="0052625A">
            <w:pPr>
              <w:jc w:val="both"/>
              <w:rPr>
                <w:rFonts w:ascii="Arial" w:hAnsi="Arial" w:cs="Arial"/>
                <w:b/>
                <w:lang w:val="en-GB"/>
              </w:rPr>
            </w:pPr>
          </w:p>
        </w:tc>
      </w:tr>
    </w:tbl>
    <w:p w14:paraId="7537E3B2" w14:textId="0AF9F153" w:rsidR="0061357F" w:rsidRPr="004B2507" w:rsidRDefault="0061357F" w:rsidP="00776568">
      <w:pPr>
        <w:tabs>
          <w:tab w:val="left" w:pos="1941"/>
        </w:tabs>
        <w:rPr>
          <w:rFonts w:ascii="Arial" w:hAnsi="Arial" w:cs="Arial"/>
          <w:lang w:val="en-GB"/>
        </w:rPr>
      </w:pPr>
    </w:p>
    <w:sectPr w:rsidR="0061357F" w:rsidRPr="004B2507" w:rsidSect="00C81D9D">
      <w:headerReference w:type="default" r:id="rId16"/>
      <w:footerReference w:type="default" r:id="rId17"/>
      <w:headerReference w:type="first" r:id="rId18"/>
      <w:footerReference w:type="first" r:id="rId19"/>
      <w:pgSz w:w="12240" w:h="15840"/>
      <w:pgMar w:top="1235" w:right="1440" w:bottom="1134"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2C2A7" w14:textId="77777777" w:rsidR="00157C76" w:rsidRDefault="00157C76" w:rsidP="00234F57">
      <w:pPr>
        <w:spacing w:after="0" w:line="240" w:lineRule="auto"/>
      </w:pPr>
      <w:r>
        <w:separator/>
      </w:r>
    </w:p>
  </w:endnote>
  <w:endnote w:type="continuationSeparator" w:id="0">
    <w:p w14:paraId="5313D44F" w14:textId="77777777" w:rsidR="00157C76" w:rsidRDefault="00157C76" w:rsidP="00234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08FFC1" w14:textId="77777777" w:rsidR="002A681C" w:rsidRDefault="002A681C" w:rsidP="002A681C">
    <w:pPr>
      <w:pStyle w:val="Footer"/>
      <w:jc w:val="center"/>
    </w:pPr>
    <w:r>
      <w:rPr>
        <w:noProof/>
        <w:lang w:val="en-GB" w:eastAsia="en-GB"/>
      </w:rPr>
      <w:drawing>
        <wp:inline distT="0" distB="0" distL="0" distR="0" wp14:anchorId="003D985F" wp14:editId="560B2789">
          <wp:extent cx="5187950" cy="12255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gg joint logo.jpg"/>
                  <pic:cNvPicPr/>
                </pic:nvPicPr>
                <pic:blipFill>
                  <a:blip r:embed="rId1">
                    <a:extLst>
                      <a:ext uri="{28A0092B-C50C-407E-A947-70E740481C1C}">
                        <a14:useLocalDpi xmlns:a14="http://schemas.microsoft.com/office/drawing/2010/main" val="0"/>
                      </a:ext>
                    </a:extLst>
                  </a:blip>
                  <a:stretch>
                    <a:fillRect/>
                  </a:stretch>
                </pic:blipFill>
                <pic:spPr>
                  <a:xfrm>
                    <a:off x="0" y="0"/>
                    <a:ext cx="5187950" cy="12255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8805" w14:textId="77777777" w:rsidR="00F94A7E" w:rsidRPr="00B10959" w:rsidRDefault="00B10959" w:rsidP="00B10959">
    <w:pPr>
      <w:pStyle w:val="Footer"/>
      <w:jc w:val="center"/>
    </w:pPr>
    <w:r>
      <w:rPr>
        <w:noProof/>
        <w:lang w:val="en-GB" w:eastAsia="en-GB"/>
      </w:rPr>
      <w:drawing>
        <wp:inline distT="0" distB="0" distL="0" distR="0" wp14:anchorId="7B87B17E" wp14:editId="1FB11E0B">
          <wp:extent cx="5187950" cy="12255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gg joint logo.jpg"/>
                  <pic:cNvPicPr/>
                </pic:nvPicPr>
                <pic:blipFill>
                  <a:blip r:embed="rId1">
                    <a:extLst>
                      <a:ext uri="{28A0092B-C50C-407E-A947-70E740481C1C}">
                        <a14:useLocalDpi xmlns:a14="http://schemas.microsoft.com/office/drawing/2010/main" val="0"/>
                      </a:ext>
                    </a:extLst>
                  </a:blip>
                  <a:stretch>
                    <a:fillRect/>
                  </a:stretch>
                </pic:blipFill>
                <pic:spPr>
                  <a:xfrm>
                    <a:off x="0" y="0"/>
                    <a:ext cx="5187950" cy="12255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3ECAAB" w14:textId="77777777" w:rsidR="00157C76" w:rsidRDefault="00157C76" w:rsidP="00234F57">
      <w:pPr>
        <w:spacing w:after="0" w:line="240" w:lineRule="auto"/>
      </w:pPr>
      <w:r>
        <w:separator/>
      </w:r>
    </w:p>
  </w:footnote>
  <w:footnote w:type="continuationSeparator" w:id="0">
    <w:p w14:paraId="79525CF6" w14:textId="77777777" w:rsidR="00157C76" w:rsidRDefault="00157C76" w:rsidP="00234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53A7A" w14:textId="50080DA7" w:rsidR="002A681C" w:rsidRDefault="00C81D9D">
    <w:pPr>
      <w:pStyle w:val="Header"/>
    </w:pPr>
    <w:r>
      <w:rPr>
        <w:noProof/>
        <w:lang w:val="en-GB" w:eastAsia="en-GB"/>
      </w:rPr>
      <w:drawing>
        <wp:anchor distT="0" distB="0" distL="114300" distR="114300" simplePos="0" relativeHeight="251659264" behindDoc="1" locked="0" layoutInCell="1" allowOverlap="1" wp14:anchorId="6000ABCA" wp14:editId="1BCB1347">
          <wp:simplePos x="0" y="0"/>
          <wp:positionH relativeFrom="page">
            <wp:align>right</wp:align>
          </wp:positionH>
          <wp:positionV relativeFrom="paragraph">
            <wp:posOffset>-90170</wp:posOffset>
          </wp:positionV>
          <wp:extent cx="7753350" cy="1066800"/>
          <wp:effectExtent l="0" t="0" r="0" b="0"/>
          <wp:wrapTight wrapText="bothSides">
            <wp:wrapPolygon edited="0">
              <wp:start x="0" y="0"/>
              <wp:lineTo x="0" y="21214"/>
              <wp:lineTo x="21547" y="21214"/>
              <wp:lineTo x="21547"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antidiscrimination.jpg"/>
                  <pic:cNvPicPr/>
                </pic:nvPicPr>
                <pic:blipFill>
                  <a:blip r:embed="rId1">
                    <a:extLst>
                      <a:ext uri="{28A0092B-C50C-407E-A947-70E740481C1C}">
                        <a14:useLocalDpi xmlns:a14="http://schemas.microsoft.com/office/drawing/2010/main" val="0"/>
                      </a:ext>
                    </a:extLst>
                  </a:blip>
                  <a:stretch>
                    <a:fillRect/>
                  </a:stretch>
                </pic:blipFill>
                <pic:spPr>
                  <a:xfrm>
                    <a:off x="0" y="0"/>
                    <a:ext cx="7753350" cy="106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2ABEC" w14:textId="77777777" w:rsidR="00234F57" w:rsidRDefault="00E93682" w:rsidP="00180F7D">
    <w:pPr>
      <w:pStyle w:val="Header"/>
      <w:jc w:val="center"/>
    </w:pPr>
    <w:r>
      <w:rPr>
        <w:noProof/>
        <w:lang w:val="en-GB" w:eastAsia="en-GB"/>
      </w:rPr>
      <w:drawing>
        <wp:anchor distT="0" distB="0" distL="114300" distR="114300" simplePos="0" relativeHeight="251658240" behindDoc="1" locked="0" layoutInCell="1" allowOverlap="1" wp14:anchorId="04F8A75D" wp14:editId="52394E8F">
          <wp:simplePos x="0" y="0"/>
          <wp:positionH relativeFrom="margin">
            <wp:posOffset>-932180</wp:posOffset>
          </wp:positionH>
          <wp:positionV relativeFrom="paragraph">
            <wp:posOffset>-84455</wp:posOffset>
          </wp:positionV>
          <wp:extent cx="7783830" cy="1054100"/>
          <wp:effectExtent l="0" t="0" r="7620" b="0"/>
          <wp:wrapTight wrapText="bothSides">
            <wp:wrapPolygon edited="0">
              <wp:start x="0" y="0"/>
              <wp:lineTo x="0" y="21080"/>
              <wp:lineTo x="21568" y="21080"/>
              <wp:lineTo x="21568" y="0"/>
              <wp:lineTo x="0" y="0"/>
            </wp:wrapPolygon>
          </wp:wrapTight>
          <wp:docPr id="43" name="Picture 5">
            <a:extLst xmlns:a="http://schemas.openxmlformats.org/drawingml/2006/main">
              <a:ext uri="{FF2B5EF4-FFF2-40B4-BE49-F238E27FC236}">
                <a16:creationId xmlns:a16="http://schemas.microsoft.com/office/drawing/2014/main" id="{ABB6B3E2-3F97-4E21-BF75-75F9BC03E4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BB6B3E2-3F97-4E21-BF75-75F9BC03E4EB}"/>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83830" cy="1054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A082B"/>
    <w:multiLevelType w:val="hybridMultilevel"/>
    <w:tmpl w:val="A7167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5A7A99"/>
    <w:multiLevelType w:val="hybridMultilevel"/>
    <w:tmpl w:val="3462F732"/>
    <w:lvl w:ilvl="0" w:tplc="CD76AC74">
      <w:start w:val="1"/>
      <w:numFmt w:val="bullet"/>
      <w:lvlText w:val="►"/>
      <w:lvlJc w:val="left"/>
      <w:pPr>
        <w:ind w:left="360" w:hanging="360"/>
      </w:pPr>
      <w:rPr>
        <w:rFonts w:ascii="Arial" w:hAnsi="Arial" w:hint="default"/>
        <w:color w:val="auto"/>
      </w:rPr>
    </w:lvl>
    <w:lvl w:ilvl="1" w:tplc="912AA41C">
      <w:numFmt w:val="bullet"/>
      <w:lvlText w:val="•"/>
      <w:lvlJc w:val="left"/>
      <w:pPr>
        <w:ind w:left="1080" w:hanging="360"/>
      </w:pPr>
      <w:rPr>
        <w:rFonts w:ascii="Arial" w:eastAsiaTheme="minorHAnsi" w:hAnsi="Arial" w:cs="Arial"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5C3A3A"/>
    <w:multiLevelType w:val="hybridMultilevel"/>
    <w:tmpl w:val="14F0A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91818"/>
    <w:multiLevelType w:val="hybridMultilevel"/>
    <w:tmpl w:val="15FA7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DF4915"/>
    <w:multiLevelType w:val="hybridMultilevel"/>
    <w:tmpl w:val="C14C1DC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677428"/>
    <w:multiLevelType w:val="hybridMultilevel"/>
    <w:tmpl w:val="4834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F65413"/>
    <w:multiLevelType w:val="hybridMultilevel"/>
    <w:tmpl w:val="326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4435B3"/>
    <w:multiLevelType w:val="hybridMultilevel"/>
    <w:tmpl w:val="2CFC4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EE2EC5"/>
    <w:multiLevelType w:val="hybridMultilevel"/>
    <w:tmpl w:val="7CC878EC"/>
    <w:lvl w:ilvl="0" w:tplc="6A06F366">
      <w:start w:val="1"/>
      <w:numFmt w:val="bullet"/>
      <w:lvlText w:val="►"/>
      <w:lvlJc w:val="left"/>
      <w:pPr>
        <w:ind w:left="360" w:hanging="360"/>
      </w:pPr>
      <w:rPr>
        <w:rFonts w:ascii="Arial" w:hAnsi="Arial" w:hint="default"/>
        <w:color w:val="1F497D" w:themeColor="text2"/>
      </w:rPr>
    </w:lvl>
    <w:lvl w:ilvl="1" w:tplc="912AA41C">
      <w:numFmt w:val="bullet"/>
      <w:lvlText w:val="•"/>
      <w:lvlJc w:val="left"/>
      <w:pPr>
        <w:ind w:left="1080" w:hanging="360"/>
      </w:pPr>
      <w:rPr>
        <w:rFonts w:ascii="Arial" w:eastAsiaTheme="minorHAnsi" w:hAnsi="Arial" w:cs="Arial" w:hint="default"/>
        <w:b/>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9812605"/>
    <w:multiLevelType w:val="hybridMultilevel"/>
    <w:tmpl w:val="F5BE101E"/>
    <w:lvl w:ilvl="0" w:tplc="04090005">
      <w:start w:val="1"/>
      <w:numFmt w:val="bullet"/>
      <w:lvlText w:val=""/>
      <w:lvlJc w:val="left"/>
      <w:pPr>
        <w:ind w:left="720" w:hanging="360"/>
      </w:pPr>
      <w:rPr>
        <w:rFonts w:ascii="Wingdings" w:hAnsi="Wingdings" w:hint="default"/>
      </w:rPr>
    </w:lvl>
    <w:lvl w:ilvl="1" w:tplc="912AA41C">
      <w:numFmt w:val="bullet"/>
      <w:lvlText w:val="•"/>
      <w:lvlJc w:val="left"/>
      <w:pPr>
        <w:ind w:left="1440" w:hanging="360"/>
      </w:pPr>
      <w:rPr>
        <w:rFonts w:ascii="Arial" w:eastAsiaTheme="minorHAns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B4407"/>
    <w:multiLevelType w:val="hybridMultilevel"/>
    <w:tmpl w:val="294E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5236D9"/>
    <w:multiLevelType w:val="hybridMultilevel"/>
    <w:tmpl w:val="D32E3FE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10"/>
  </w:num>
  <w:num w:numId="5">
    <w:abstractNumId w:val="3"/>
  </w:num>
  <w:num w:numId="6">
    <w:abstractNumId w:val="7"/>
  </w:num>
  <w:num w:numId="7">
    <w:abstractNumId w:val="0"/>
  </w:num>
  <w:num w:numId="8">
    <w:abstractNumId w:val="9"/>
  </w:num>
  <w:num w:numId="9">
    <w:abstractNumId w:val="4"/>
  </w:num>
  <w:num w:numId="10">
    <w:abstractNumId w:val="11"/>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34F57"/>
    <w:rsid w:val="00017AB4"/>
    <w:rsid w:val="00023A66"/>
    <w:rsid w:val="000267AA"/>
    <w:rsid w:val="0003220E"/>
    <w:rsid w:val="00044381"/>
    <w:rsid w:val="00044A07"/>
    <w:rsid w:val="00056EF0"/>
    <w:rsid w:val="0005758E"/>
    <w:rsid w:val="00057677"/>
    <w:rsid w:val="000620B2"/>
    <w:rsid w:val="00072D27"/>
    <w:rsid w:val="00080B70"/>
    <w:rsid w:val="0009084C"/>
    <w:rsid w:val="000910FA"/>
    <w:rsid w:val="000954EB"/>
    <w:rsid w:val="000C26F7"/>
    <w:rsid w:val="000D34CF"/>
    <w:rsid w:val="000F0F6B"/>
    <w:rsid w:val="001104DF"/>
    <w:rsid w:val="001118D0"/>
    <w:rsid w:val="00157C76"/>
    <w:rsid w:val="00167FD2"/>
    <w:rsid w:val="00180F7D"/>
    <w:rsid w:val="00181C37"/>
    <w:rsid w:val="00184891"/>
    <w:rsid w:val="001D2C86"/>
    <w:rsid w:val="001D5B32"/>
    <w:rsid w:val="001D7D4B"/>
    <w:rsid w:val="00203959"/>
    <w:rsid w:val="00215F4F"/>
    <w:rsid w:val="00225463"/>
    <w:rsid w:val="00234F57"/>
    <w:rsid w:val="002369C0"/>
    <w:rsid w:val="00237D71"/>
    <w:rsid w:val="00252F0E"/>
    <w:rsid w:val="0025338E"/>
    <w:rsid w:val="00255324"/>
    <w:rsid w:val="00263646"/>
    <w:rsid w:val="002A0ED3"/>
    <w:rsid w:val="002A681C"/>
    <w:rsid w:val="002B31D2"/>
    <w:rsid w:val="002D507C"/>
    <w:rsid w:val="002E1270"/>
    <w:rsid w:val="00334DAD"/>
    <w:rsid w:val="00361D16"/>
    <w:rsid w:val="00370CE1"/>
    <w:rsid w:val="00372D68"/>
    <w:rsid w:val="00394F73"/>
    <w:rsid w:val="003A1714"/>
    <w:rsid w:val="003B29E3"/>
    <w:rsid w:val="003C71F9"/>
    <w:rsid w:val="003D2D1F"/>
    <w:rsid w:val="003F0DEF"/>
    <w:rsid w:val="003F2819"/>
    <w:rsid w:val="003F4649"/>
    <w:rsid w:val="004075CE"/>
    <w:rsid w:val="00413BDD"/>
    <w:rsid w:val="004915CA"/>
    <w:rsid w:val="004976F4"/>
    <w:rsid w:val="004A647A"/>
    <w:rsid w:val="004B2507"/>
    <w:rsid w:val="004B607B"/>
    <w:rsid w:val="004C7786"/>
    <w:rsid w:val="004E78B3"/>
    <w:rsid w:val="004F2CA1"/>
    <w:rsid w:val="0052625A"/>
    <w:rsid w:val="00530A92"/>
    <w:rsid w:val="00546B98"/>
    <w:rsid w:val="00552ABC"/>
    <w:rsid w:val="00566999"/>
    <w:rsid w:val="005A5FD1"/>
    <w:rsid w:val="005B622B"/>
    <w:rsid w:val="005B686C"/>
    <w:rsid w:val="005C54E0"/>
    <w:rsid w:val="005D40D3"/>
    <w:rsid w:val="0061357F"/>
    <w:rsid w:val="006361A8"/>
    <w:rsid w:val="00651AE0"/>
    <w:rsid w:val="0065421B"/>
    <w:rsid w:val="0067284F"/>
    <w:rsid w:val="00673741"/>
    <w:rsid w:val="00692277"/>
    <w:rsid w:val="00693A44"/>
    <w:rsid w:val="006C29AF"/>
    <w:rsid w:val="006C5EA5"/>
    <w:rsid w:val="006D66FD"/>
    <w:rsid w:val="006D706A"/>
    <w:rsid w:val="006F37D1"/>
    <w:rsid w:val="00704C45"/>
    <w:rsid w:val="0071557A"/>
    <w:rsid w:val="00720FCC"/>
    <w:rsid w:val="00726308"/>
    <w:rsid w:val="00726583"/>
    <w:rsid w:val="00732D34"/>
    <w:rsid w:val="007627DA"/>
    <w:rsid w:val="007656CE"/>
    <w:rsid w:val="00776568"/>
    <w:rsid w:val="00786ABE"/>
    <w:rsid w:val="00787875"/>
    <w:rsid w:val="007A2CAC"/>
    <w:rsid w:val="007A6EEA"/>
    <w:rsid w:val="007B6181"/>
    <w:rsid w:val="007C19F6"/>
    <w:rsid w:val="007D7F5E"/>
    <w:rsid w:val="007E25A1"/>
    <w:rsid w:val="007E7DBF"/>
    <w:rsid w:val="007F00AE"/>
    <w:rsid w:val="00810F26"/>
    <w:rsid w:val="008126A4"/>
    <w:rsid w:val="0082544F"/>
    <w:rsid w:val="008270A4"/>
    <w:rsid w:val="00840D2C"/>
    <w:rsid w:val="0084281A"/>
    <w:rsid w:val="008450FD"/>
    <w:rsid w:val="00850525"/>
    <w:rsid w:val="00890E03"/>
    <w:rsid w:val="008978C9"/>
    <w:rsid w:val="008A7513"/>
    <w:rsid w:val="008B767F"/>
    <w:rsid w:val="008C4E4E"/>
    <w:rsid w:val="008C6291"/>
    <w:rsid w:val="008C7141"/>
    <w:rsid w:val="008E79FA"/>
    <w:rsid w:val="008F2356"/>
    <w:rsid w:val="00912064"/>
    <w:rsid w:val="009219AC"/>
    <w:rsid w:val="00991F6D"/>
    <w:rsid w:val="009A7777"/>
    <w:rsid w:val="009E133C"/>
    <w:rsid w:val="009E6F1D"/>
    <w:rsid w:val="00A14236"/>
    <w:rsid w:val="00A2309B"/>
    <w:rsid w:val="00A6277A"/>
    <w:rsid w:val="00A63B1C"/>
    <w:rsid w:val="00A63C82"/>
    <w:rsid w:val="00A71C27"/>
    <w:rsid w:val="00A872DC"/>
    <w:rsid w:val="00A9249F"/>
    <w:rsid w:val="00AB551E"/>
    <w:rsid w:val="00AD3703"/>
    <w:rsid w:val="00AD5B4F"/>
    <w:rsid w:val="00AE0DBF"/>
    <w:rsid w:val="00AF4C27"/>
    <w:rsid w:val="00B02238"/>
    <w:rsid w:val="00B10959"/>
    <w:rsid w:val="00B116A8"/>
    <w:rsid w:val="00B3109A"/>
    <w:rsid w:val="00B40A01"/>
    <w:rsid w:val="00B41A8C"/>
    <w:rsid w:val="00B567D3"/>
    <w:rsid w:val="00B64094"/>
    <w:rsid w:val="00B74A8A"/>
    <w:rsid w:val="00B75BBA"/>
    <w:rsid w:val="00B76DA4"/>
    <w:rsid w:val="00B87335"/>
    <w:rsid w:val="00B9057D"/>
    <w:rsid w:val="00BA2E15"/>
    <w:rsid w:val="00BA7FF8"/>
    <w:rsid w:val="00BE4B88"/>
    <w:rsid w:val="00C026D1"/>
    <w:rsid w:val="00C05F1A"/>
    <w:rsid w:val="00C074F4"/>
    <w:rsid w:val="00C317BE"/>
    <w:rsid w:val="00C5000E"/>
    <w:rsid w:val="00C5148A"/>
    <w:rsid w:val="00C54427"/>
    <w:rsid w:val="00C57B89"/>
    <w:rsid w:val="00C81D9D"/>
    <w:rsid w:val="00C84D09"/>
    <w:rsid w:val="00CA7CE5"/>
    <w:rsid w:val="00CC505A"/>
    <w:rsid w:val="00CD0A20"/>
    <w:rsid w:val="00CF360B"/>
    <w:rsid w:val="00D0266E"/>
    <w:rsid w:val="00D36D1F"/>
    <w:rsid w:val="00D50951"/>
    <w:rsid w:val="00D5596A"/>
    <w:rsid w:val="00D65517"/>
    <w:rsid w:val="00D721B9"/>
    <w:rsid w:val="00D86ABD"/>
    <w:rsid w:val="00D9292B"/>
    <w:rsid w:val="00D95459"/>
    <w:rsid w:val="00DB74A4"/>
    <w:rsid w:val="00DC7315"/>
    <w:rsid w:val="00DD445C"/>
    <w:rsid w:val="00DE022B"/>
    <w:rsid w:val="00DE4CB2"/>
    <w:rsid w:val="00E25AA5"/>
    <w:rsid w:val="00E343B1"/>
    <w:rsid w:val="00E47D83"/>
    <w:rsid w:val="00E5394E"/>
    <w:rsid w:val="00E5558A"/>
    <w:rsid w:val="00E921E1"/>
    <w:rsid w:val="00E93682"/>
    <w:rsid w:val="00EC42B3"/>
    <w:rsid w:val="00EC5183"/>
    <w:rsid w:val="00ED04AE"/>
    <w:rsid w:val="00F07BE0"/>
    <w:rsid w:val="00F25FA3"/>
    <w:rsid w:val="00F3424B"/>
    <w:rsid w:val="00F43A3D"/>
    <w:rsid w:val="00F509AB"/>
    <w:rsid w:val="00F52058"/>
    <w:rsid w:val="00F76070"/>
    <w:rsid w:val="00F93DBD"/>
    <w:rsid w:val="00F94A7E"/>
    <w:rsid w:val="00FA7D28"/>
    <w:rsid w:val="00FB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30E57"/>
  <w15:docId w15:val="{BC15552F-423A-4023-9B8E-C86E06FC8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F57"/>
  </w:style>
  <w:style w:type="paragraph" w:styleId="Footer">
    <w:name w:val="footer"/>
    <w:basedOn w:val="Normal"/>
    <w:link w:val="FooterChar"/>
    <w:uiPriority w:val="99"/>
    <w:unhideWhenUsed/>
    <w:rsid w:val="00234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F57"/>
  </w:style>
  <w:style w:type="table" w:styleId="TableGrid">
    <w:name w:val="Table Grid"/>
    <w:basedOn w:val="TableNormal"/>
    <w:uiPriority w:val="59"/>
    <w:rsid w:val="004E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25463"/>
    <w:pPr>
      <w:ind w:left="720"/>
      <w:contextualSpacing/>
    </w:pPr>
  </w:style>
  <w:style w:type="paragraph" w:customStyle="1" w:styleId="Default">
    <w:name w:val="Default"/>
    <w:rsid w:val="0022546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921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1E1"/>
    <w:rPr>
      <w:rFonts w:ascii="Tahoma" w:hAnsi="Tahoma" w:cs="Tahoma"/>
      <w:sz w:val="16"/>
      <w:szCs w:val="16"/>
    </w:rPr>
  </w:style>
  <w:style w:type="character" w:styleId="Hyperlink">
    <w:name w:val="Hyperlink"/>
    <w:basedOn w:val="DefaultParagraphFont"/>
    <w:uiPriority w:val="99"/>
    <w:unhideWhenUsed/>
    <w:rsid w:val="008E79FA"/>
    <w:rPr>
      <w:color w:val="0000FF" w:themeColor="hyperlink"/>
      <w:u w:val="single"/>
    </w:rPr>
  </w:style>
  <w:style w:type="character" w:customStyle="1" w:styleId="ListParagraphChar">
    <w:name w:val="List Paragraph Char"/>
    <w:link w:val="ListParagraph"/>
    <w:uiPriority w:val="34"/>
    <w:locked/>
    <w:rsid w:val="002369C0"/>
  </w:style>
  <w:style w:type="character" w:customStyle="1" w:styleId="UnresolvedMention1">
    <w:name w:val="Unresolved Mention1"/>
    <w:basedOn w:val="DefaultParagraphFont"/>
    <w:uiPriority w:val="99"/>
    <w:semiHidden/>
    <w:unhideWhenUsed/>
    <w:rsid w:val="00C074F4"/>
    <w:rPr>
      <w:color w:val="605E5C"/>
      <w:shd w:val="clear" w:color="auto" w:fill="E1DFDD"/>
    </w:rPr>
  </w:style>
  <w:style w:type="character" w:styleId="CommentReference">
    <w:name w:val="annotation reference"/>
    <w:basedOn w:val="DefaultParagraphFont"/>
    <w:uiPriority w:val="99"/>
    <w:semiHidden/>
    <w:unhideWhenUsed/>
    <w:rsid w:val="005D40D3"/>
    <w:rPr>
      <w:sz w:val="16"/>
      <w:szCs w:val="16"/>
    </w:rPr>
  </w:style>
  <w:style w:type="paragraph" w:styleId="CommentText">
    <w:name w:val="annotation text"/>
    <w:basedOn w:val="Normal"/>
    <w:link w:val="CommentTextChar"/>
    <w:uiPriority w:val="99"/>
    <w:semiHidden/>
    <w:unhideWhenUsed/>
    <w:rsid w:val="005D40D3"/>
    <w:pPr>
      <w:spacing w:line="240" w:lineRule="auto"/>
    </w:pPr>
    <w:rPr>
      <w:sz w:val="20"/>
      <w:szCs w:val="20"/>
    </w:rPr>
  </w:style>
  <w:style w:type="character" w:customStyle="1" w:styleId="CommentTextChar">
    <w:name w:val="Comment Text Char"/>
    <w:basedOn w:val="DefaultParagraphFont"/>
    <w:link w:val="CommentText"/>
    <w:uiPriority w:val="99"/>
    <w:semiHidden/>
    <w:rsid w:val="005D40D3"/>
    <w:rPr>
      <w:sz w:val="20"/>
      <w:szCs w:val="20"/>
    </w:rPr>
  </w:style>
  <w:style w:type="paragraph" w:styleId="CommentSubject">
    <w:name w:val="annotation subject"/>
    <w:basedOn w:val="CommentText"/>
    <w:next w:val="CommentText"/>
    <w:link w:val="CommentSubjectChar"/>
    <w:uiPriority w:val="99"/>
    <w:semiHidden/>
    <w:unhideWhenUsed/>
    <w:rsid w:val="005D40D3"/>
    <w:rPr>
      <w:b/>
      <w:bCs/>
    </w:rPr>
  </w:style>
  <w:style w:type="character" w:customStyle="1" w:styleId="CommentSubjectChar">
    <w:name w:val="Comment Subject Char"/>
    <w:basedOn w:val="CommentTextChar"/>
    <w:link w:val="CommentSubject"/>
    <w:uiPriority w:val="99"/>
    <w:semiHidden/>
    <w:rsid w:val="005D40D3"/>
    <w:rPr>
      <w:b/>
      <w:bCs/>
      <w:sz w:val="20"/>
      <w:szCs w:val="20"/>
    </w:rPr>
  </w:style>
  <w:style w:type="paragraph" w:styleId="Revision">
    <w:name w:val="Revision"/>
    <w:hidden/>
    <w:uiPriority w:val="99"/>
    <w:semiHidden/>
    <w:rsid w:val="00B310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981665">
      <w:bodyDiv w:val="1"/>
      <w:marLeft w:val="0"/>
      <w:marRight w:val="0"/>
      <w:marTop w:val="0"/>
      <w:marBottom w:val="0"/>
      <w:divBdr>
        <w:top w:val="none" w:sz="0" w:space="0" w:color="auto"/>
        <w:left w:val="none" w:sz="0" w:space="0" w:color="auto"/>
        <w:bottom w:val="none" w:sz="0" w:space="0" w:color="auto"/>
        <w:right w:val="none" w:sz="0" w:space="0" w:color="auto"/>
      </w:divBdr>
    </w:div>
    <w:div w:id="18815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esnik.BAKA@coe.in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ija.SIMIC@coe.i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jp-eu.coe.int/en/web/horizontal-facility/home" TargetMode="External"/><Relationship Id="rId5" Type="http://schemas.openxmlformats.org/officeDocument/2006/relationships/numbering" Target="numbering.xml"/><Relationship Id="rId15" Type="http://schemas.openxmlformats.org/officeDocument/2006/relationships/hyperlink" Target="http://www.europa.e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e.in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8051494A70A94C93695089DBE52ED9" ma:contentTypeVersion="0" ma:contentTypeDescription="Create a new document." ma:contentTypeScope="" ma:versionID="8d911629fd4ca0764f1f5efa23e8479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4B35A-97B9-4195-B7D6-02DEC35D06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0D807-73AC-4C40-91D6-FD8C3332664D}">
  <ds:schemaRefs>
    <ds:schemaRef ds:uri="http://schemas.microsoft.com/sharepoint/v3/contenttype/forms"/>
  </ds:schemaRefs>
</ds:datastoreItem>
</file>

<file path=customXml/itemProps3.xml><?xml version="1.0" encoding="utf-8"?>
<ds:datastoreItem xmlns:ds="http://schemas.openxmlformats.org/officeDocument/2006/customXml" ds:itemID="{D0AACF88-E0C6-41E6-A342-B5AB50906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A2C3726-05DE-4855-9CDB-2ED357263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HOWSON Nichola</dc:creator>
  <cp:lastModifiedBy>PAPILA Serkan</cp:lastModifiedBy>
  <cp:revision>2</cp:revision>
  <cp:lastPrinted>2019-05-20T10:01:00Z</cp:lastPrinted>
  <dcterms:created xsi:type="dcterms:W3CDTF">2021-03-23T14:39:00Z</dcterms:created>
  <dcterms:modified xsi:type="dcterms:W3CDTF">2021-03-23T14:39:00Z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0x010100D68051494A70A94C93695089DBE52ED9</vt:lpwstr>
  </property>
</Properties>
</file>