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668295C" w:rsidR="003122C0" w:rsidRPr="002A092A" w:rsidRDefault="00F44F29" w:rsidP="00DD35D3">
            <w:pPr>
              <w:rPr>
                <w:rFonts w:ascii="Tahoma" w:hAnsi="Tahoma" w:cs="Tahoma"/>
                <w:caps/>
                <w:color w:val="000000" w:themeColor="text1"/>
                <w:sz w:val="18"/>
                <w:szCs w:val="18"/>
                <w:highlight w:val="cyan"/>
              </w:rPr>
            </w:pPr>
            <w:r w:rsidRPr="00F44F29">
              <w:rPr>
                <w:rFonts w:ascii="Tahoma" w:hAnsi="Tahoma" w:cs="Tahoma"/>
                <w:caps/>
                <w:color w:val="000000" w:themeColor="text1"/>
                <w:sz w:val="18"/>
                <w:szCs w:val="18"/>
              </w:rPr>
              <w:t>BH4681/FC/2019/</w:t>
            </w:r>
            <w:r w:rsidR="00DD35D3">
              <w:rPr>
                <w:rFonts w:ascii="Tahoma" w:hAnsi="Tahoma" w:cs="Tahoma"/>
                <w:caps/>
                <w:color w:val="000000" w:themeColor="text1"/>
                <w:sz w:val="18"/>
                <w:szCs w:val="18"/>
              </w:rPr>
              <w:t>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8145920" w:rsidR="003122C0" w:rsidRPr="002A092A" w:rsidRDefault="00886AB4">
            <w:pPr>
              <w:rPr>
                <w:rFonts w:ascii="Tahoma" w:hAnsi="Tahoma" w:cs="Tahoma"/>
                <w:caps/>
                <w:color w:val="000000" w:themeColor="text1"/>
                <w:sz w:val="18"/>
                <w:szCs w:val="18"/>
                <w:highlight w:val="cyan"/>
              </w:rPr>
            </w:pPr>
            <w:r>
              <w:rPr>
                <w:rFonts w:ascii="Tahoma" w:hAnsi="Tahoma" w:cs="Tahoma"/>
                <w:caps/>
                <w:color w:val="000000" w:themeColor="text1"/>
                <w:sz w:val="18"/>
                <w:szCs w:val="18"/>
              </w:rPr>
              <w:t>HF27</w:t>
            </w:r>
            <w:r w:rsidR="00F44F29" w:rsidRPr="00F44F29">
              <w:rPr>
                <w:rFonts w:ascii="Tahoma" w:hAnsi="Tahoma" w:cs="Tahoma"/>
                <w:caps/>
                <w:color w:val="000000" w:themeColor="text1"/>
                <w:sz w:val="18"/>
                <w:szCs w:val="18"/>
              </w:rPr>
              <w:t>/Education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8244293" w14:textId="77777777" w:rsidR="003122C0" w:rsidRPr="00F44F29" w:rsidRDefault="00F44F29">
            <w:pPr>
              <w:rPr>
                <w:rFonts w:ascii="Tahoma" w:hAnsi="Tahoma" w:cs="Tahoma"/>
                <w:color w:val="000000" w:themeColor="text1"/>
                <w:sz w:val="18"/>
                <w:szCs w:val="18"/>
              </w:rPr>
            </w:pPr>
            <w:r w:rsidRPr="00F44F29">
              <w:rPr>
                <w:rFonts w:ascii="Tahoma" w:hAnsi="Tahoma" w:cs="Tahoma"/>
                <w:color w:val="000000" w:themeColor="text1"/>
                <w:sz w:val="18"/>
                <w:szCs w:val="18"/>
              </w:rPr>
              <w:t>Kristijan Rajkovic</w:t>
            </w:r>
          </w:p>
          <w:p w14:paraId="07AE9BD9" w14:textId="013B01C4" w:rsidR="00F44F29" w:rsidRPr="00F44F29" w:rsidRDefault="002223EC">
            <w:pPr>
              <w:rPr>
                <w:rFonts w:ascii="Tahoma" w:hAnsi="Tahoma" w:cs="Tahoma"/>
                <w:color w:val="000000" w:themeColor="text1"/>
                <w:sz w:val="18"/>
                <w:szCs w:val="18"/>
              </w:rPr>
            </w:pPr>
            <w:hyperlink r:id="rId12" w:history="1">
              <w:r w:rsidR="00F44F29" w:rsidRPr="00F44F29">
                <w:rPr>
                  <w:rStyle w:val="Hyperlink"/>
                  <w:rFonts w:ascii="Tahoma" w:hAnsi="Tahoma" w:cs="Tahoma"/>
                  <w:sz w:val="18"/>
                  <w:szCs w:val="18"/>
                </w:rPr>
                <w:t>kristijan.rajkovic@coe.int</w:t>
              </w:r>
            </w:hyperlink>
          </w:p>
          <w:p w14:paraId="14BEAED4" w14:textId="64957874" w:rsidR="00F44F29" w:rsidRPr="00F44F29" w:rsidRDefault="00F44F29" w:rsidP="00F44F29">
            <w:pPr>
              <w:rPr>
                <w:rFonts w:ascii="Tahoma" w:hAnsi="Tahoma" w:cs="Tahoma"/>
                <w:caps/>
                <w:color w:val="000000" w:themeColor="text1"/>
                <w:sz w:val="18"/>
                <w:szCs w:val="18"/>
                <w:highlight w:val="cyan"/>
              </w:rPr>
            </w:pPr>
            <w:r w:rsidRPr="00F44F29">
              <w:rPr>
                <w:rFonts w:ascii="Tahoma" w:hAnsi="Tahoma" w:cs="Tahoma"/>
                <w:caps/>
                <w:color w:val="000000" w:themeColor="text1"/>
                <w:sz w:val="18"/>
                <w:szCs w:val="18"/>
              </w:rPr>
              <w:t>+381 11 7155528</w:t>
            </w:r>
          </w:p>
        </w:tc>
      </w:tr>
    </w:tbl>
    <w:p w14:paraId="2002E72B" w14:textId="509D977E"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7B80618F" w14:textId="35FD1306" w:rsidR="00DD7B90"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DD7B90" w:rsidRPr="00DD7B90">
        <w:rPr>
          <w:rFonts w:ascii="Tahoma" w:hAnsi="Tahoma" w:cs="Tahoma"/>
          <w:b/>
        </w:rPr>
        <w:t xml:space="preserve">consultancy services </w:t>
      </w:r>
      <w:r w:rsidR="00125340" w:rsidRPr="00125340">
        <w:rPr>
          <w:rFonts w:ascii="Tahoma" w:hAnsi="Tahoma" w:cs="Tahoma"/>
          <w:b/>
        </w:rPr>
        <w:t xml:space="preserve">based on national standards </w:t>
      </w:r>
      <w:r w:rsidR="00DD7B90" w:rsidRPr="00DD7B90">
        <w:rPr>
          <w:rFonts w:ascii="Tahoma" w:hAnsi="Tahoma" w:cs="Tahoma"/>
          <w:b/>
        </w:rPr>
        <w:t xml:space="preserve">in the framework of the </w:t>
      </w:r>
      <w:r w:rsidR="00EC033C">
        <w:rPr>
          <w:rFonts w:ascii="Tahoma" w:hAnsi="Tahoma" w:cs="Tahoma"/>
          <w:b/>
        </w:rPr>
        <w:t xml:space="preserve">joint Council of Europe/European Union </w:t>
      </w:r>
      <w:r w:rsidR="00DD7B90" w:rsidRPr="00DD7B90">
        <w:rPr>
          <w:rFonts w:ascii="Tahoma" w:hAnsi="Tahoma" w:cs="Tahoma"/>
          <w:b/>
        </w:rPr>
        <w:t xml:space="preserve">Project </w:t>
      </w:r>
      <w:r w:rsidR="00DD7B90">
        <w:rPr>
          <w:rFonts w:ascii="Tahoma" w:hAnsi="Tahoma" w:cs="Tahoma"/>
          <w:b/>
        </w:rPr>
        <w:t>“</w:t>
      </w:r>
      <w:r w:rsidR="00DD7B90" w:rsidRPr="00DD7B90">
        <w:rPr>
          <w:rFonts w:ascii="Tahoma" w:hAnsi="Tahoma" w:cs="Tahoma"/>
          <w:b/>
        </w:rPr>
        <w:t>Quality Education for All (Quality ED – Serbia)</w:t>
      </w:r>
      <w:r w:rsidR="00DD7B90">
        <w:rPr>
          <w:rFonts w:ascii="Tahoma" w:hAnsi="Tahoma" w:cs="Tahoma"/>
          <w:b/>
        </w:rPr>
        <w:t>”</w:t>
      </w:r>
      <w:r w:rsidR="00DD7B90" w:rsidRPr="00DD7B90">
        <w:rPr>
          <w:rFonts w:ascii="Tahoma" w:hAnsi="Tahoma" w:cs="Tahoma"/>
          <w:b/>
        </w:rPr>
        <w:t xml:space="preserve"> in Serbia</w:t>
      </w:r>
      <w:r w:rsidR="00DD7B90">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575B24C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a</w:t>
      </w:r>
      <w:r w:rsidR="00D40186">
        <w:rPr>
          <w:rFonts w:ascii="Tahoma" w:hAnsi="Tahoma" w:cs="Tahoma"/>
          <w:sz w:val="20"/>
          <w:szCs w:val="20"/>
        </w:rPr>
        <w:t xml:space="preserve"> “Quality Education for All (Quality Ed – Serbia)” p</w:t>
      </w:r>
      <w:r w:rsidRPr="002A092A">
        <w:rPr>
          <w:rFonts w:ascii="Tahoma" w:hAnsi="Tahoma" w:cs="Tahoma"/>
          <w:sz w:val="20"/>
          <w:szCs w:val="20"/>
        </w:rPr>
        <w:t xml:space="preserve">roject </w:t>
      </w:r>
      <w:r w:rsidR="000E7ABF">
        <w:rPr>
          <w:rFonts w:ascii="Tahoma" w:hAnsi="Tahoma" w:cs="Tahoma"/>
          <w:color w:val="000000" w:themeColor="text1"/>
          <w:sz w:val="20"/>
          <w:szCs w:val="20"/>
          <w:lang w:val="en-US"/>
        </w:rPr>
        <w:t>that</w:t>
      </w:r>
      <w:r w:rsidR="000E7ABF" w:rsidRPr="005E69F5">
        <w:rPr>
          <w:rFonts w:ascii="Tahoma" w:hAnsi="Tahoma" w:cs="Tahoma"/>
          <w:color w:val="000000" w:themeColor="text1"/>
          <w:sz w:val="20"/>
          <w:szCs w:val="20"/>
          <w:lang w:val="en-US"/>
        </w:rPr>
        <w:t xml:space="preserve"> seek</w:t>
      </w:r>
      <w:r w:rsidR="000E7ABF">
        <w:rPr>
          <w:rFonts w:ascii="Tahoma" w:hAnsi="Tahoma" w:cs="Tahoma"/>
          <w:color w:val="000000" w:themeColor="text1"/>
          <w:sz w:val="20"/>
          <w:szCs w:val="20"/>
          <w:lang w:val="en-US"/>
        </w:rPr>
        <w:t>s</w:t>
      </w:r>
      <w:r w:rsidR="000E7ABF" w:rsidRPr="005E69F5">
        <w:rPr>
          <w:rFonts w:ascii="Tahoma" w:hAnsi="Tahoma" w:cs="Tahoma"/>
          <w:color w:val="000000" w:themeColor="text1"/>
          <w:sz w:val="20"/>
          <w:szCs w:val="20"/>
          <w:lang w:val="en-US"/>
        </w:rPr>
        <w:t xml:space="preserve"> to foster quality education by supporting schools, their communities and relevant education institutions to fight discrimination in education and to accommodate and value vulnerable children in the education system through the promotion and implementation of the </w:t>
      </w:r>
      <w:r w:rsidR="000E7ABF" w:rsidRPr="000E7ABF">
        <w:rPr>
          <w:rFonts w:ascii="Tahoma" w:hAnsi="Tahoma" w:cs="Tahoma"/>
          <w:color w:val="000000" w:themeColor="text1"/>
          <w:sz w:val="20"/>
          <w:szCs w:val="20"/>
          <w:lang w:val="en-US"/>
        </w:rPr>
        <w:t>CoE Reference Framework of Competences for Democratic Culture</w:t>
      </w:r>
      <w:r w:rsidR="000E7ABF" w:rsidRPr="005E69F5">
        <w:rPr>
          <w:rFonts w:ascii="Tahoma" w:hAnsi="Tahoma" w:cs="Tahoma"/>
          <w:color w:val="000000" w:themeColor="text1"/>
          <w:sz w:val="20"/>
          <w:szCs w:val="20"/>
          <w:lang w:val="en-US"/>
        </w:rPr>
        <w:t>.</w:t>
      </w:r>
      <w:r w:rsidR="000E7ABF">
        <w:rPr>
          <w:rFonts w:ascii="Tahoma" w:hAnsi="Tahoma" w:cs="Tahoma"/>
          <w:sz w:val="20"/>
          <w:szCs w:val="20"/>
        </w:rPr>
        <w:t xml:space="preserve"> </w:t>
      </w:r>
      <w:r w:rsidRPr="002A092A">
        <w:rPr>
          <w:rFonts w:ascii="Tahoma" w:hAnsi="Tahoma" w:cs="Tahoma"/>
          <w:sz w:val="20"/>
          <w:szCs w:val="20"/>
        </w:rPr>
        <w:t>In t</w:t>
      </w:r>
      <w:r w:rsidR="000E7ABF">
        <w:rPr>
          <w:rFonts w:ascii="Tahoma" w:hAnsi="Tahoma" w:cs="Tahoma"/>
          <w:sz w:val="20"/>
          <w:szCs w:val="20"/>
        </w:rPr>
        <w:t xml:space="preserve">hat context, it is looking for </w:t>
      </w:r>
      <w:r w:rsidRPr="000E7ABF">
        <w:rPr>
          <w:rFonts w:ascii="Tahoma" w:hAnsi="Tahoma" w:cs="Tahoma"/>
          <w:sz w:val="20"/>
          <w:szCs w:val="20"/>
        </w:rPr>
        <w:t>a maximum of</w:t>
      </w:r>
      <w:r w:rsidR="000E7ABF">
        <w:rPr>
          <w:rFonts w:ascii="Tahoma" w:hAnsi="Tahoma" w:cs="Tahoma"/>
          <w:sz w:val="20"/>
          <w:szCs w:val="20"/>
        </w:rPr>
        <w:t xml:space="preserve"> </w:t>
      </w:r>
      <w:r w:rsidR="00CD7AF8">
        <w:rPr>
          <w:rFonts w:ascii="Tahoma" w:hAnsi="Tahoma" w:cs="Tahoma"/>
          <w:sz w:val="20"/>
          <w:szCs w:val="20"/>
        </w:rPr>
        <w:t>2</w:t>
      </w:r>
      <w:r w:rsidR="00DA155A">
        <w:rPr>
          <w:rFonts w:ascii="Tahoma" w:hAnsi="Tahoma" w:cs="Tahoma"/>
          <w:sz w:val="20"/>
          <w:szCs w:val="20"/>
        </w:rPr>
        <w:t>0</w:t>
      </w:r>
      <w:r w:rsidRPr="002A092A">
        <w:rPr>
          <w:rFonts w:ascii="Tahoma" w:hAnsi="Tahoma" w:cs="Tahoma"/>
          <w:sz w:val="20"/>
          <w:szCs w:val="20"/>
        </w:rPr>
        <w:t xml:space="preserve"> Provider</w:t>
      </w:r>
      <w:r w:rsidR="000E7ABF">
        <w:rPr>
          <w:rFonts w:ascii="Tahoma" w:hAnsi="Tahoma" w:cs="Tahoma"/>
          <w:sz w:val="20"/>
          <w:szCs w:val="20"/>
        </w:rPr>
        <w:t>s</w:t>
      </w:r>
      <w:r w:rsidRPr="002A092A">
        <w:rPr>
          <w:rFonts w:ascii="Tahoma" w:hAnsi="Tahoma" w:cs="Tahoma"/>
          <w:sz w:val="20"/>
          <w:szCs w:val="20"/>
        </w:rPr>
        <w:t xml:space="preserve"> for the provision of </w:t>
      </w:r>
      <w:r w:rsidR="000E7ABF">
        <w:rPr>
          <w:rFonts w:ascii="Tahoma" w:hAnsi="Tahoma" w:cs="Tahoma"/>
          <w:sz w:val="20"/>
          <w:szCs w:val="20"/>
        </w:rPr>
        <w:t>consultancy services</w:t>
      </w:r>
      <w:r w:rsidR="00DA155A">
        <w:rPr>
          <w:rFonts w:ascii="Tahoma" w:hAnsi="Tahoma" w:cs="Tahoma"/>
          <w:sz w:val="20"/>
          <w:szCs w:val="20"/>
        </w:rPr>
        <w:t xml:space="preserve"> </w:t>
      </w:r>
      <w:r w:rsidR="00DA155A" w:rsidRPr="00E4661D">
        <w:rPr>
          <w:rFonts w:ascii="Tahoma" w:hAnsi="Tahoma" w:cs="Tahoma"/>
          <w:sz w:val="20"/>
          <w:szCs w:val="20"/>
        </w:rPr>
        <w:t>based on national standards</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2A223E" w:rsidRDefault="003F5BE6" w:rsidP="003F5BE6">
      <w:pPr>
        <w:spacing w:line="276" w:lineRule="auto"/>
        <w:ind w:left="-142"/>
        <w:jc w:val="both"/>
        <w:rPr>
          <w:rFonts w:ascii="Tahoma" w:hAnsi="Tahoma" w:cs="Tahoma"/>
          <w:b/>
          <w:sz w:val="20"/>
          <w:szCs w:val="20"/>
        </w:rPr>
      </w:pPr>
      <w:r w:rsidRPr="002A223E">
        <w:rPr>
          <w:rFonts w:ascii="Tahoma" w:hAnsi="Tahoma" w:cs="Tahoma"/>
          <w:b/>
          <w:sz w:val="20"/>
          <w:szCs w:val="20"/>
        </w:rPr>
        <w:t>Pooling</w:t>
      </w:r>
    </w:p>
    <w:p w14:paraId="3B3206BF" w14:textId="77777777" w:rsidR="003F5BE6" w:rsidRPr="002A223E" w:rsidRDefault="003F5BE6" w:rsidP="003F5BE6">
      <w:pPr>
        <w:spacing w:line="276" w:lineRule="auto"/>
        <w:ind w:left="-142"/>
        <w:jc w:val="both"/>
        <w:rPr>
          <w:rFonts w:ascii="Tahoma" w:hAnsi="Tahoma" w:cs="Tahoma"/>
          <w:sz w:val="20"/>
          <w:szCs w:val="20"/>
        </w:rPr>
      </w:pPr>
      <w:r w:rsidRPr="002A223E">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A223E" w:rsidRDefault="003F5BE6" w:rsidP="00976B60">
      <w:pPr>
        <w:pStyle w:val="Default"/>
        <w:numPr>
          <w:ilvl w:val="0"/>
          <w:numId w:val="5"/>
        </w:numPr>
        <w:ind w:left="567"/>
        <w:rPr>
          <w:rFonts w:ascii="Tahoma" w:hAnsi="Tahoma" w:cs="Tahoma"/>
          <w:sz w:val="20"/>
          <w:szCs w:val="20"/>
        </w:rPr>
      </w:pPr>
      <w:r w:rsidRPr="002A223E">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2A223E" w:rsidRDefault="003F5BE6" w:rsidP="00976B60">
      <w:pPr>
        <w:pStyle w:val="Default"/>
        <w:numPr>
          <w:ilvl w:val="0"/>
          <w:numId w:val="5"/>
        </w:numPr>
        <w:ind w:left="567"/>
        <w:rPr>
          <w:rFonts w:ascii="Tahoma" w:hAnsi="Tahoma" w:cs="Tahoma"/>
          <w:sz w:val="20"/>
          <w:szCs w:val="20"/>
        </w:rPr>
      </w:pPr>
      <w:r w:rsidRPr="002A223E">
        <w:rPr>
          <w:rFonts w:ascii="Tahoma" w:hAnsi="Tahoma" w:cs="Tahoma"/>
          <w:sz w:val="20"/>
          <w:szCs w:val="20"/>
        </w:rPr>
        <w:t>availability (including, without limitation, capacity to meet required deadlines and, where relevant, geographical location); and</w:t>
      </w:r>
    </w:p>
    <w:p w14:paraId="61CBF01C" w14:textId="77777777" w:rsidR="003F5BE6" w:rsidRPr="002A223E" w:rsidRDefault="003F5BE6" w:rsidP="00976B60">
      <w:pPr>
        <w:pStyle w:val="Default"/>
        <w:numPr>
          <w:ilvl w:val="0"/>
          <w:numId w:val="5"/>
        </w:numPr>
        <w:ind w:left="567"/>
        <w:rPr>
          <w:rFonts w:ascii="Tahoma" w:hAnsi="Tahoma" w:cs="Tahoma"/>
          <w:sz w:val="20"/>
          <w:szCs w:val="20"/>
        </w:rPr>
      </w:pPr>
      <w:r w:rsidRPr="002A223E">
        <w:rPr>
          <w:rFonts w:ascii="Tahoma" w:hAnsi="Tahoma" w:cs="Tahoma"/>
          <w:sz w:val="20"/>
          <w:szCs w:val="20"/>
        </w:rPr>
        <w:t>price.</w:t>
      </w:r>
    </w:p>
    <w:p w14:paraId="67C73D0F" w14:textId="046563C8" w:rsidR="003F5BE6" w:rsidRPr="002A223E" w:rsidRDefault="003F5BE6" w:rsidP="003F5BE6">
      <w:pPr>
        <w:spacing w:line="276" w:lineRule="auto"/>
        <w:ind w:left="-142"/>
        <w:jc w:val="both"/>
        <w:rPr>
          <w:rFonts w:ascii="Tahoma" w:hAnsi="Tahoma" w:cs="Tahoma"/>
          <w:sz w:val="20"/>
          <w:szCs w:val="20"/>
        </w:rPr>
      </w:pPr>
      <w:r w:rsidRPr="002A223E">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sidR="002A223E">
        <w:rPr>
          <w:rFonts w:ascii="Tahoma" w:hAnsi="Tahoma" w:cs="Tahoma"/>
          <w:sz w:val="20"/>
          <w:szCs w:val="20"/>
        </w:rPr>
        <w:t>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1516DDE"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002A223E">
        <w:rPr>
          <w:rFonts w:ascii="Tahoma" w:hAnsi="Tahoma" w:cs="Tahoma"/>
          <w:color w:val="000000"/>
          <w:sz w:val="20"/>
          <w:szCs w:val="20"/>
          <w:lang w:eastAsia="en-US"/>
        </w:rPr>
        <w:t xml:space="preserve">Prices are indicated in </w:t>
      </w:r>
      <w:r w:rsidRPr="002A223E">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 xml:space="preserve">without VAT. </w:t>
      </w:r>
      <w:r w:rsidR="001E2DF5">
        <w:rPr>
          <w:rFonts w:ascii="Tahoma" w:hAnsi="Tahoma" w:cs="Tahoma"/>
          <w:color w:val="000000"/>
          <w:sz w:val="20"/>
          <w:szCs w:val="20"/>
          <w:lang w:eastAsia="en-US"/>
        </w:rPr>
        <w:t xml:space="preserve">The payment will be made in Serbian Dinars (RSD) as per the official middle exchange rate of the National Bank of Serbia on the day of invoicing. </w:t>
      </w:r>
      <w:r w:rsidRPr="002A092A">
        <w:rPr>
          <w:rFonts w:ascii="Tahoma" w:hAnsi="Tahoma" w:cs="Tahoma"/>
          <w:color w:val="000000"/>
          <w:sz w:val="20"/>
          <w:szCs w:val="20"/>
          <w:lang w:eastAsia="en-US"/>
        </w:rPr>
        <w:t>For the VAT regime to be mentioned on the invoice(s), please refer to Article 4.2 of the Legal Conditions (See Section C. below</w:t>
      </w:r>
      <w:r w:rsidRPr="002A223E">
        <w:rPr>
          <w:rFonts w:ascii="Tahoma" w:hAnsi="Tahoma" w:cs="Tahoma"/>
          <w:color w:val="000000"/>
          <w:sz w:val="20"/>
          <w:szCs w:val="20"/>
          <w:lang w:eastAsia="en-US"/>
        </w:rPr>
        <w:t xml:space="preserve">). </w:t>
      </w:r>
      <w:r w:rsidR="002A223E" w:rsidRPr="002A223E">
        <w:rPr>
          <w:rFonts w:ascii="Tahoma" w:hAnsi="Tahoma" w:cs="Tahoma"/>
          <w:b/>
          <w:color w:val="000000"/>
          <w:sz w:val="20"/>
          <w:szCs w:val="20"/>
          <w:lang w:eastAsia="en-US"/>
        </w:rPr>
        <w:t xml:space="preserve"> </w:t>
      </w:r>
      <w:r w:rsidRPr="002A223E">
        <w:rPr>
          <w:rFonts w:ascii="Tahoma" w:hAnsi="Tahoma" w:cs="Tahoma"/>
          <w:b/>
          <w:color w:val="000000"/>
          <w:sz w:val="20"/>
          <w:szCs w:val="20"/>
          <w:u w:val="single"/>
          <w:lang w:eastAsia="en-US"/>
        </w:rPr>
        <w:t>Tenders proposing a fee above the exclusion level will be entirely and automatically excl</w:t>
      </w:r>
      <w:r w:rsidR="002A223E" w:rsidRPr="002A223E">
        <w:rPr>
          <w:rFonts w:ascii="Tahoma" w:hAnsi="Tahoma" w:cs="Tahoma"/>
          <w:b/>
          <w:color w:val="000000"/>
          <w:sz w:val="20"/>
          <w:szCs w:val="20"/>
          <w:u w:val="single"/>
          <w:lang w:eastAsia="en-US"/>
        </w:rPr>
        <w:t>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2083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18C36232" w:rsidR="003F5BE6" w:rsidRPr="002A092A" w:rsidRDefault="00807DB1" w:rsidP="003F5BE6">
            <w:pPr>
              <w:spacing w:line="276" w:lineRule="auto"/>
              <w:ind w:left="34"/>
              <w:rPr>
                <w:rFonts w:ascii="Tahoma" w:hAnsi="Tahoma" w:cs="Tahoma"/>
                <w:sz w:val="18"/>
                <w:szCs w:val="18"/>
                <w:highlight w:val="yellow"/>
                <w:lang w:eastAsia="en-US"/>
              </w:rPr>
            </w:pPr>
            <w:r w:rsidRPr="00807DB1">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CDC74D0" w:rsidR="003F5BE6" w:rsidRPr="002A092A" w:rsidRDefault="00DA155A" w:rsidP="003F5BE6">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120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42898C02" w:rsidR="00352519" w:rsidRPr="002A092A" w:rsidRDefault="00352519" w:rsidP="00AA3B30">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46084A98" w14:textId="1BACDEDA" w:rsidR="00352519" w:rsidRPr="002A092A" w:rsidRDefault="00807DB1" w:rsidP="00807DB1">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AA3B30" w:rsidRPr="002A092A" w14:paraId="62D6A9D3" w14:textId="77777777" w:rsidTr="00F02F41">
        <w:tc>
          <w:tcPr>
            <w:tcW w:w="10525" w:type="dxa"/>
            <w:gridSpan w:val="2"/>
            <w:shd w:val="clear" w:color="auto" w:fill="DBE5F1" w:themeFill="accent1" w:themeFillTint="33"/>
            <w:vAlign w:val="center"/>
          </w:tcPr>
          <w:p w14:paraId="72AFF1A8" w14:textId="2810796C" w:rsidR="00AA3B30" w:rsidRPr="002A092A" w:rsidRDefault="00AA3B30" w:rsidP="00AA3B30">
            <w:pPr>
              <w:spacing w:before="120" w:after="120"/>
              <w:rPr>
                <w:rStyle w:val="Style71"/>
                <w:rFonts w:ascii="Tahoma" w:hAnsi="Tahoma" w:cs="Tahoma"/>
                <w:szCs w:val="20"/>
              </w:rPr>
            </w:pPr>
            <w:r w:rsidRPr="00AA3B30">
              <w:rPr>
                <w:rFonts w:ascii="Tahoma" w:hAnsi="Tahoma" w:cs="Tahoma"/>
                <w:sz w:val="20"/>
                <w:szCs w:val="20"/>
              </w:rPr>
              <w:t>The Framework Contract may be renewed. In no case shall its total duration exceed five years</w:t>
            </w:r>
          </w:p>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bookmarkStart w:id="0" w:name="_GoBack"/>
      <w:bookmarkEnd w:id="0"/>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462D4"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123B0D6" w14:textId="77777777" w:rsidR="00385627" w:rsidRPr="002223EC"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0B2B59CF" w:rsidR="00C94EDA" w:rsidRPr="001D5CF8" w:rsidRDefault="00385627"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Pr>
          <w:rFonts w:ascii="Tahoma" w:eastAsia="Calibri" w:hAnsi="Tahoma" w:cs="Tahoma"/>
          <w:sz w:val="18"/>
          <w:szCs w:val="18"/>
          <w:lang w:eastAsia="en-US"/>
        </w:rPr>
        <w:t>and</w:t>
      </w:r>
      <w:r w:rsidR="00C94EDA">
        <w:rPr>
          <w:rFonts w:ascii="Tahoma" w:eastAsia="Calibri" w:hAnsi="Tahoma" w:cs="Tahoma"/>
          <w:sz w:val="18"/>
          <w:szCs w:val="18"/>
          <w:lang w:eastAsia="en-US"/>
        </w:rPr>
        <w:tab/>
      </w:r>
      <w:r w:rsidR="00C94EDA" w:rsidRPr="001D5CF8">
        <w:rPr>
          <w:rFonts w:ascii="Tahoma" w:eastAsia="Calibri" w:hAnsi="Tahoma" w:cs="Tahoma"/>
          <w:sz w:val="18"/>
          <w:szCs w:val="18"/>
          <w:lang w:eastAsia="en-US"/>
        </w:rPr>
        <w:t xml:space="preserve"> </w:t>
      </w:r>
      <w:r w:rsidR="00C94EDA">
        <w:rPr>
          <w:rFonts w:ascii="Tahoma" w:eastAsia="Calibri" w:hAnsi="Tahoma" w:cs="Tahoma"/>
          <w:sz w:val="18"/>
          <w:szCs w:val="18"/>
          <w:lang w:eastAsia="en-US"/>
        </w:rPr>
        <w:br/>
      </w:r>
      <w:r>
        <w:rPr>
          <w:rFonts w:ascii="Tahoma" w:eastAsia="Calibri" w:hAnsi="Tahoma" w:cs="Tahoma"/>
          <w:sz w:val="18"/>
          <w:szCs w:val="18"/>
          <w:lang w:eastAsia="en-US"/>
        </w:rPr>
        <w:t>c</w:t>
      </w:r>
      <w:r w:rsidR="00C94EDA" w:rsidRPr="001D5CF8">
        <w:rPr>
          <w:rFonts w:ascii="Tahoma" w:eastAsia="Calibri" w:hAnsi="Tahoma" w:cs="Tahoma"/>
          <w:sz w:val="18"/>
          <w:szCs w:val="18"/>
          <w:lang w:eastAsia="en-US"/>
        </w:rPr>
        <w:t>) the tender submitted by the Provider.</w:t>
      </w:r>
      <w:r w:rsidR="00C94EDA"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Hlk15998702"/>
      <w:r w:rsidRPr="00B25DD7">
        <w:rPr>
          <w:rFonts w:ascii="Tahoma" w:hAnsi="Tahoma" w:cs="Tahoma"/>
          <w:b/>
          <w:smallCaps/>
          <w:color w:val="365F91" w:themeColor="accent1" w:themeShade="BF"/>
          <w:sz w:val="18"/>
          <w:szCs w:val="18"/>
          <w:lang w:eastAsia="fr-FR"/>
        </w:rPr>
        <w:t>Article 2 – Duration</w:t>
      </w:r>
    </w:p>
    <w:p w14:paraId="185932FA" w14:textId="0C1D81DD"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D46E53">
        <w:rPr>
          <w:rFonts w:ascii="Tahoma" w:eastAsia="Calibri" w:hAnsi="Tahoma" w:cs="Tahoma"/>
          <w:sz w:val="18"/>
          <w:szCs w:val="18"/>
          <w:lang w:val="en-US" w:eastAsia="en-US"/>
        </w:rPr>
        <w:t>I</w:t>
      </w:r>
      <w:r w:rsidR="00C35B80">
        <w:rPr>
          <w:rFonts w:ascii="Tahoma" w:eastAsia="Calibri" w:hAnsi="Tahoma" w:cs="Tahoma"/>
          <w:sz w:val="18"/>
          <w:szCs w:val="18"/>
          <w:lang w:val="en-US" w:eastAsia="en-US"/>
        </w:rPr>
        <w:t xml:space="preserve">n the event of a project extension, </w:t>
      </w:r>
      <w:r w:rsidR="00D46E53">
        <w:rPr>
          <w:rFonts w:ascii="Tahoma" w:eastAsia="Calibri" w:hAnsi="Tahoma" w:cs="Tahoma"/>
          <w:sz w:val="18"/>
          <w:szCs w:val="18"/>
          <w:lang w:val="en-US" w:eastAsia="en-US"/>
        </w:rPr>
        <w:t>t</w:t>
      </w:r>
      <w:r w:rsidR="00C35B80">
        <w:rPr>
          <w:rFonts w:ascii="Tahoma" w:eastAsia="Calibri" w:hAnsi="Tahoma" w:cs="Tahoma"/>
          <w:sz w:val="18"/>
          <w:szCs w:val="18"/>
          <w:lang w:val="en-US" w:eastAsia="en-US"/>
        </w:rPr>
        <w:t>he Contract</w:t>
      </w:r>
      <w:r w:rsidR="00D46E53">
        <w:rPr>
          <w:rFonts w:ascii="Tahoma" w:eastAsia="Calibri" w:hAnsi="Tahoma" w:cs="Tahoma"/>
          <w:sz w:val="18"/>
          <w:szCs w:val="18"/>
          <w:lang w:val="en-US" w:eastAsia="en-US"/>
        </w:rPr>
        <w:t xml:space="preserve"> may be renewed with the written agreement of both parties. </w:t>
      </w:r>
      <w:r w:rsidR="00CB3271">
        <w:rPr>
          <w:rFonts w:ascii="Tahoma" w:eastAsia="Calibri" w:hAnsi="Tahoma" w:cs="Tahoma"/>
          <w:sz w:val="18"/>
          <w:szCs w:val="18"/>
          <w:lang w:val="en-US" w:eastAsia="en-US"/>
        </w:rPr>
        <w:t xml:space="preserve">Each renewal must be notified by the Council of Europe to the Provider at least 1 (one) month before the end of the term; the Provider must notify the Council of Europe in writing of its agreement or otherwise to the renewal at the latest 10 (ten) working days following reception of the Council of Europe’s notification. </w:t>
      </w:r>
      <w:r w:rsidR="00C35B80">
        <w:rPr>
          <w:rFonts w:ascii="Tahoma" w:eastAsia="Calibri" w:hAnsi="Tahoma" w:cs="Tahoma"/>
          <w:sz w:val="18"/>
          <w:szCs w:val="18"/>
          <w:lang w:val="en-US" w:eastAsia="en-US"/>
        </w:rPr>
        <w:t xml:space="preserve">In no case shall its total duration exceed five years.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sidR="00C35B80">
        <w:rPr>
          <w:rFonts w:ascii="Tahoma" w:eastAsia="Calibri" w:hAnsi="Tahoma" w:cs="Tahoma"/>
          <w:sz w:val="18"/>
          <w:szCs w:val="18"/>
          <w:lang w:val="en-US" w:eastAsia="en-US"/>
        </w:rPr>
        <w:t>, or, by default, in the tender submitted by the Provider.</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1B83BE" w15:done="0"/>
  <w15:commentEx w15:paraId="1901AE95" w15:paraIdParent="181B83BE" w15:done="0"/>
  <w15:commentEx w15:paraId="56CDC907" w15:done="0"/>
  <w15:commentEx w15:paraId="575BBB27" w15:paraIdParent="56CDC9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B83BE" w16cid:durableId="20F3E574"/>
  <w16cid:commentId w16cid:paraId="1901AE95" w16cid:durableId="20F41906"/>
  <w16cid:commentId w16cid:paraId="56CDC907" w16cid:durableId="20F3E575"/>
  <w16cid:commentId w16cid:paraId="575BBB27" w16cid:durableId="20F41D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17E71C6" w:rsidR="00533AAF" w:rsidRPr="00AE2D2B" w:rsidRDefault="006D7FCA" w:rsidP="00125340">
          <w:pPr>
            <w:rPr>
              <w:rFonts w:ascii="Arial Narrow" w:hAnsi="Arial Narrow"/>
              <w:caps/>
              <w:color w:val="000000"/>
              <w:sz w:val="18"/>
              <w:szCs w:val="18"/>
              <w:highlight w:val="cyan"/>
            </w:rPr>
          </w:pPr>
          <w:r w:rsidRPr="006D7FCA">
            <w:rPr>
              <w:rFonts w:ascii="Arial Narrow" w:hAnsi="Arial Narrow"/>
              <w:caps/>
              <w:color w:val="000000"/>
              <w:sz w:val="18"/>
              <w:szCs w:val="18"/>
            </w:rPr>
            <w:t>BH4681/FC/2019/</w:t>
          </w:r>
          <w:r w:rsidR="00125340">
            <w:rPr>
              <w:rFonts w:ascii="Arial Narrow" w:hAnsi="Arial Narrow"/>
              <w:caps/>
              <w:color w:val="000000"/>
              <w:sz w:val="18"/>
              <w:szCs w:val="18"/>
            </w:rPr>
            <w:t>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2223EC">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2223EC">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CONINCK Ine">
    <w15:presenceInfo w15:providerId="AD" w15:userId="S-1-5-21-1574594750-1263408776-2012955550-126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E7ABF"/>
    <w:rsid w:val="000F1520"/>
    <w:rsid w:val="000F18A2"/>
    <w:rsid w:val="000F3067"/>
    <w:rsid w:val="000F3CB2"/>
    <w:rsid w:val="000F448F"/>
    <w:rsid w:val="000F5561"/>
    <w:rsid w:val="0010042E"/>
    <w:rsid w:val="00113108"/>
    <w:rsid w:val="0011556A"/>
    <w:rsid w:val="00125340"/>
    <w:rsid w:val="00126183"/>
    <w:rsid w:val="0012667B"/>
    <w:rsid w:val="00127842"/>
    <w:rsid w:val="00127AB4"/>
    <w:rsid w:val="00135199"/>
    <w:rsid w:val="001359BE"/>
    <w:rsid w:val="0014098C"/>
    <w:rsid w:val="00141376"/>
    <w:rsid w:val="00141EE1"/>
    <w:rsid w:val="00150C0F"/>
    <w:rsid w:val="00160002"/>
    <w:rsid w:val="0016172B"/>
    <w:rsid w:val="00162598"/>
    <w:rsid w:val="001767AD"/>
    <w:rsid w:val="00183E4D"/>
    <w:rsid w:val="0019283C"/>
    <w:rsid w:val="001A207E"/>
    <w:rsid w:val="001A5371"/>
    <w:rsid w:val="001B0127"/>
    <w:rsid w:val="001B138A"/>
    <w:rsid w:val="001C4BA2"/>
    <w:rsid w:val="001C5A91"/>
    <w:rsid w:val="001C6878"/>
    <w:rsid w:val="001D40AD"/>
    <w:rsid w:val="001D5926"/>
    <w:rsid w:val="001E2C6A"/>
    <w:rsid w:val="001E2DF5"/>
    <w:rsid w:val="001E5424"/>
    <w:rsid w:val="001F5A87"/>
    <w:rsid w:val="002019A5"/>
    <w:rsid w:val="002111B3"/>
    <w:rsid w:val="002133FA"/>
    <w:rsid w:val="00213A16"/>
    <w:rsid w:val="002223EC"/>
    <w:rsid w:val="00225B0D"/>
    <w:rsid w:val="00230A4B"/>
    <w:rsid w:val="002336A0"/>
    <w:rsid w:val="00251355"/>
    <w:rsid w:val="00254DA0"/>
    <w:rsid w:val="00256E49"/>
    <w:rsid w:val="002818A7"/>
    <w:rsid w:val="00290EAC"/>
    <w:rsid w:val="00293CBB"/>
    <w:rsid w:val="00294937"/>
    <w:rsid w:val="002A092A"/>
    <w:rsid w:val="002A223E"/>
    <w:rsid w:val="002A2C2D"/>
    <w:rsid w:val="002A2C42"/>
    <w:rsid w:val="002A56A1"/>
    <w:rsid w:val="002B4786"/>
    <w:rsid w:val="002C6F98"/>
    <w:rsid w:val="002C7C0B"/>
    <w:rsid w:val="002D5425"/>
    <w:rsid w:val="002D5DC0"/>
    <w:rsid w:val="002E5606"/>
    <w:rsid w:val="002E59DA"/>
    <w:rsid w:val="002E7501"/>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5627"/>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5784C"/>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D7FCA"/>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07DB1"/>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6AB4"/>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1950"/>
    <w:rsid w:val="00A96A37"/>
    <w:rsid w:val="00AA1957"/>
    <w:rsid w:val="00AA3B30"/>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97216"/>
    <w:rsid w:val="00BA355F"/>
    <w:rsid w:val="00BA535D"/>
    <w:rsid w:val="00BB11AE"/>
    <w:rsid w:val="00BB66CF"/>
    <w:rsid w:val="00BC30D7"/>
    <w:rsid w:val="00BC4242"/>
    <w:rsid w:val="00BD585A"/>
    <w:rsid w:val="00BD671C"/>
    <w:rsid w:val="00BD6B89"/>
    <w:rsid w:val="00BE13D6"/>
    <w:rsid w:val="00BE33D8"/>
    <w:rsid w:val="00BF0EF7"/>
    <w:rsid w:val="00C029E4"/>
    <w:rsid w:val="00C07F6F"/>
    <w:rsid w:val="00C11F6F"/>
    <w:rsid w:val="00C12D50"/>
    <w:rsid w:val="00C16967"/>
    <w:rsid w:val="00C20349"/>
    <w:rsid w:val="00C27AAD"/>
    <w:rsid w:val="00C35B80"/>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B3271"/>
    <w:rsid w:val="00CC5ED1"/>
    <w:rsid w:val="00CD061B"/>
    <w:rsid w:val="00CD7AF8"/>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0186"/>
    <w:rsid w:val="00D417C2"/>
    <w:rsid w:val="00D44009"/>
    <w:rsid w:val="00D46E53"/>
    <w:rsid w:val="00D47F70"/>
    <w:rsid w:val="00D50229"/>
    <w:rsid w:val="00D50F13"/>
    <w:rsid w:val="00D51502"/>
    <w:rsid w:val="00D52157"/>
    <w:rsid w:val="00D5261C"/>
    <w:rsid w:val="00D5513E"/>
    <w:rsid w:val="00D73100"/>
    <w:rsid w:val="00D751E1"/>
    <w:rsid w:val="00D81B84"/>
    <w:rsid w:val="00D90F8E"/>
    <w:rsid w:val="00DA155A"/>
    <w:rsid w:val="00DA7468"/>
    <w:rsid w:val="00DC3F97"/>
    <w:rsid w:val="00DD35D3"/>
    <w:rsid w:val="00DD4C16"/>
    <w:rsid w:val="00DD7B90"/>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33C"/>
    <w:rsid w:val="00EC08A1"/>
    <w:rsid w:val="00EC5F9A"/>
    <w:rsid w:val="00EE1D09"/>
    <w:rsid w:val="00EE7240"/>
    <w:rsid w:val="00EF66B8"/>
    <w:rsid w:val="00F130D7"/>
    <w:rsid w:val="00F17C76"/>
    <w:rsid w:val="00F21315"/>
    <w:rsid w:val="00F25459"/>
    <w:rsid w:val="00F26952"/>
    <w:rsid w:val="00F270C4"/>
    <w:rsid w:val="00F30E47"/>
    <w:rsid w:val="00F44F29"/>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kristijan.rajkovic@coe.int"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4AFEFA16-9E8C-47FB-B538-E4569EE1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RAJKOVIC Kristijan</cp:lastModifiedBy>
  <cp:revision>4</cp:revision>
  <cp:lastPrinted>2019-08-06T09:39:00Z</cp:lastPrinted>
  <dcterms:created xsi:type="dcterms:W3CDTF">2019-08-09T08:05:00Z</dcterms:created>
  <dcterms:modified xsi:type="dcterms:W3CDTF">2019-08-09T08:08:00Z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