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708"/>
      </w:tblGrid>
      <w:tr w:rsidR="00BE43B2" w:rsidRPr="00EA2362" w14:paraId="7CADC5E0" w14:textId="77777777" w:rsidTr="00D0647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FFFFF" w:themeFill="background1"/>
            <w:vAlign w:val="center"/>
            <w:hideMark/>
          </w:tcPr>
          <w:p w14:paraId="5ADA1D95" w14:textId="4D6957CB" w:rsidR="00BE43B2" w:rsidRPr="00D06472" w:rsidRDefault="00C00B2F">
            <w:pPr>
              <w:rPr>
                <w:rFonts w:ascii="Tahoma" w:hAnsi="Tahoma" w:cs="Tahoma"/>
                <w:caps/>
                <w:color w:val="000000" w:themeColor="text1"/>
                <w:sz w:val="18"/>
                <w:szCs w:val="18"/>
              </w:rPr>
            </w:pPr>
            <w:r w:rsidRPr="00D06472">
              <w:rPr>
                <w:rFonts w:ascii="Tahoma" w:hAnsi="Tahoma" w:cs="Tahoma"/>
                <w:caps/>
                <w:color w:val="000000" w:themeColor="text1"/>
                <w:sz w:val="18"/>
                <w:szCs w:val="18"/>
              </w:rPr>
              <w:t>N/A</w:t>
            </w:r>
          </w:p>
        </w:tc>
      </w:tr>
      <w:tr w:rsidR="00BE43B2" w:rsidRPr="00EA2362" w14:paraId="7B40C6A9" w14:textId="77777777" w:rsidTr="00D0647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FFFFF" w:themeFill="background1"/>
            <w:vAlign w:val="center"/>
            <w:hideMark/>
          </w:tcPr>
          <w:p w14:paraId="0E129DEA" w14:textId="3AD6A76F" w:rsidR="00BE43B2" w:rsidRPr="00D06472" w:rsidRDefault="004222BC">
            <w:pPr>
              <w:rPr>
                <w:rFonts w:ascii="Tahoma" w:hAnsi="Tahoma" w:cs="Tahoma"/>
                <w:caps/>
                <w:color w:val="000000" w:themeColor="text1"/>
                <w:sz w:val="18"/>
                <w:szCs w:val="18"/>
              </w:rPr>
            </w:pPr>
            <w:r w:rsidRPr="00D06472">
              <w:rPr>
                <w:rFonts w:ascii="Tahoma" w:hAnsi="Tahoma" w:cs="Tahoma"/>
                <w:caps/>
                <w:color w:val="000000" w:themeColor="text1"/>
                <w:sz w:val="18"/>
                <w:szCs w:val="18"/>
              </w:rPr>
              <w:t>HF 27</w:t>
            </w:r>
          </w:p>
        </w:tc>
      </w:tr>
      <w:tr w:rsidR="00BE43B2" w:rsidRPr="00CD3324" w14:paraId="60107C84" w14:textId="77777777" w:rsidTr="00D0647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708" w:type="dxa"/>
            <w:tcBorders>
              <w:top w:val="single" w:sz="2" w:space="0" w:color="808080"/>
              <w:left w:val="nil"/>
              <w:bottom w:val="single" w:sz="2" w:space="0" w:color="808080"/>
              <w:right w:val="single" w:sz="2" w:space="0" w:color="808080"/>
            </w:tcBorders>
            <w:shd w:val="clear" w:color="auto" w:fill="FFFFFF" w:themeFill="background1"/>
            <w:vAlign w:val="center"/>
            <w:hideMark/>
          </w:tcPr>
          <w:p w14:paraId="7BE6CB41" w14:textId="143D26EA" w:rsidR="00BE43B2" w:rsidRPr="00D06472" w:rsidRDefault="004222BC">
            <w:pPr>
              <w:rPr>
                <w:rFonts w:ascii="Tahoma" w:hAnsi="Tahoma" w:cs="Tahoma"/>
                <w:b/>
                <w:caps/>
                <w:color w:val="000000" w:themeColor="text1"/>
                <w:sz w:val="18"/>
                <w:szCs w:val="18"/>
                <w:lang w:val="fr-FR"/>
              </w:rPr>
            </w:pPr>
            <w:r w:rsidRPr="00D06472">
              <w:rPr>
                <w:rFonts w:ascii="Tahoma" w:hAnsi="Tahoma" w:cs="Tahoma"/>
                <w:color w:val="000000" w:themeColor="text1"/>
                <w:sz w:val="18"/>
                <w:szCs w:val="18"/>
                <w:lang w:val="fr-FR"/>
              </w:rPr>
              <w:t>Milos</w:t>
            </w:r>
            <w:r w:rsidR="00D06472" w:rsidRPr="00D06472">
              <w:rPr>
                <w:rFonts w:ascii="Tahoma" w:hAnsi="Tahoma" w:cs="Tahoma"/>
                <w:color w:val="000000" w:themeColor="text1"/>
                <w:sz w:val="18"/>
                <w:szCs w:val="18"/>
                <w:lang w:val="fr-FR"/>
              </w:rPr>
              <w:t xml:space="preserve"> Boskovic/Education.podgorica@coe.int/</w:t>
            </w:r>
            <w:r w:rsidRPr="00D06472">
              <w:rPr>
                <w:rFonts w:ascii="Tahoma" w:hAnsi="Tahoma" w:cs="Tahoma"/>
                <w:color w:val="000000" w:themeColor="text1"/>
                <w:sz w:val="18"/>
                <w:szCs w:val="18"/>
                <w:lang w:val="fr-FR"/>
              </w:rPr>
              <w:t>+38267672841</w:t>
            </w:r>
          </w:p>
        </w:tc>
      </w:tr>
    </w:tbl>
    <w:p w14:paraId="4AD2904E" w14:textId="090A8C91" w:rsidR="00261462" w:rsidRPr="004222BC" w:rsidRDefault="003F572D" w:rsidP="005D5924">
      <w:pPr>
        <w:rPr>
          <w:rFonts w:ascii="Tahoma" w:hAnsi="Tahoma" w:cs="Tahoma"/>
          <w:b/>
          <w:caps/>
          <w:sz w:val="28"/>
          <w:szCs w:val="28"/>
          <w:lang w:val="fr-FR"/>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C8D60" w14:textId="77777777" w:rsidR="00261462" w:rsidRPr="004222BC" w:rsidRDefault="00261462" w:rsidP="005D5924">
      <w:pPr>
        <w:rPr>
          <w:rFonts w:ascii="Tahoma" w:hAnsi="Tahoma" w:cs="Tahoma"/>
          <w:b/>
          <w:caps/>
          <w:sz w:val="14"/>
          <w:szCs w:val="14"/>
          <w:lang w:val="fr-FR"/>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58894289"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E9D6D1D" w14:textId="77777777" w:rsidR="009365EB" w:rsidRPr="00EA2362" w:rsidRDefault="009365EB" w:rsidP="005D5924">
      <w:pPr>
        <w:rPr>
          <w:rFonts w:ascii="Tahoma" w:hAnsi="Tahoma" w:cs="Tahoma"/>
          <w:b/>
          <w:sz w:val="20"/>
          <w:szCs w:val="20"/>
        </w:rPr>
      </w:pPr>
    </w:p>
    <w:p w14:paraId="11FE7464" w14:textId="5AB33ADF"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w:t>
      </w:r>
      <w:r w:rsidR="00C00B2F" w:rsidRPr="00C00B2F">
        <w:rPr>
          <w:rFonts w:ascii="Tahoma" w:hAnsi="Tahoma" w:cs="Tahoma"/>
          <w:b/>
        </w:rPr>
        <w:t xml:space="preserve"> the provision of the communication services relating to the </w:t>
      </w:r>
      <w:r w:rsidR="00DA2CC6">
        <w:rPr>
          <w:rFonts w:ascii="Tahoma" w:hAnsi="Tahoma" w:cs="Tahoma"/>
          <w:b/>
        </w:rPr>
        <w:t>s</w:t>
      </w:r>
      <w:r w:rsidR="00C00B2F" w:rsidRPr="00C00B2F">
        <w:rPr>
          <w:rFonts w:ascii="Tahoma" w:hAnsi="Tahoma" w:cs="Tahoma"/>
          <w:b/>
        </w:rPr>
        <w:t xml:space="preserve">ocial </w:t>
      </w:r>
      <w:r w:rsidR="00DA2CC6">
        <w:rPr>
          <w:rFonts w:ascii="Tahoma" w:hAnsi="Tahoma" w:cs="Tahoma"/>
          <w:b/>
        </w:rPr>
        <w:t>m</w:t>
      </w:r>
      <w:r w:rsidR="00C00B2F" w:rsidRPr="00C00B2F">
        <w:rPr>
          <w:rFonts w:ascii="Tahoma" w:hAnsi="Tahoma" w:cs="Tahoma"/>
          <w:b/>
        </w:rPr>
        <w:t>edia awareness raising initiative on discrimination in digital settings and inclusive education in Montenegro</w:t>
      </w:r>
      <w:r w:rsidRPr="00EA2362">
        <w:rPr>
          <w:rFonts w:ascii="Tahoma" w:hAnsi="Tahoma" w:cs="Tahoma"/>
          <w:b/>
        </w:rPr>
        <w:t>.</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773868EC"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5870F9B" w14:textId="77777777" w:rsidTr="002342F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7F374B" w14:textId="77777777" w:rsidR="00A7331F" w:rsidRPr="0035618E" w:rsidRDefault="00A7331F" w:rsidP="002342FA">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078EBB9" w14:textId="77777777" w:rsidR="00A7331F" w:rsidRPr="0035618E" w:rsidRDefault="00A7331F" w:rsidP="002342FA">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9F7E9E0" w14:textId="2F8A9447" w:rsidR="00A7331F" w:rsidRPr="00DC499F" w:rsidRDefault="00A7331F" w:rsidP="002342FA">
            <w:pPr>
              <w:rPr>
                <w:rFonts w:ascii="Tahoma" w:hAnsi="Tahoma" w:cs="Tahoma"/>
                <w:color w:val="000000"/>
                <w:sz w:val="20"/>
                <w:szCs w:val="20"/>
              </w:rPr>
            </w:pPr>
            <w:r w:rsidRPr="00DC499F">
              <w:rPr>
                <w:rFonts w:ascii="Segoe UI Symbol" w:hAnsi="Segoe UI Symbol" w:cs="Segoe UI Symbol"/>
                <w:color w:val="000000"/>
                <w:sz w:val="18"/>
                <w:szCs w:val="18"/>
                <w:lang w:val="es-ES_tradnl"/>
              </w:rPr>
              <w:t>☐</w:t>
            </w:r>
            <w:r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6D43621" w14:textId="7BB70AB6" w:rsidR="00A7331F" w:rsidRPr="00DC499F" w:rsidRDefault="00A7331F" w:rsidP="002342FA">
            <w:pPr>
              <w:rPr>
                <w:rFonts w:ascii="Tahoma" w:hAnsi="Tahoma" w:cs="Tahoma"/>
                <w:color w:val="000000"/>
                <w:sz w:val="20"/>
                <w:szCs w:val="20"/>
              </w:rPr>
            </w:pPr>
            <w:r w:rsidRPr="00DC499F">
              <w:rPr>
                <w:rFonts w:ascii="Segoe UI Symbol" w:hAnsi="Segoe UI Symbol" w:cs="Segoe UI Symbol"/>
                <w:color w:val="000000"/>
                <w:sz w:val="18"/>
                <w:szCs w:val="18"/>
                <w:lang w:val="es-ES_tradnl"/>
              </w:rPr>
              <w:t>☐</w:t>
            </w:r>
            <w:r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62D5E4B" w14:textId="1F0F89B6" w:rsidR="00A7331F" w:rsidRPr="00DC499F" w:rsidRDefault="00A7331F" w:rsidP="002342FA">
            <w:pPr>
              <w:rPr>
                <w:rFonts w:ascii="Tahoma" w:hAnsi="Tahoma" w:cs="Tahoma"/>
                <w:color w:val="000000"/>
                <w:sz w:val="20"/>
                <w:szCs w:val="20"/>
              </w:rPr>
            </w:pPr>
            <w:r w:rsidRPr="00DC499F">
              <w:rPr>
                <w:rFonts w:ascii="Segoe UI Symbol" w:hAnsi="Segoe UI Symbol" w:cs="Segoe UI Symbol"/>
                <w:color w:val="000000"/>
                <w:sz w:val="18"/>
                <w:szCs w:val="18"/>
                <w:lang w:val="es-ES_tradnl"/>
              </w:rPr>
              <w:t>☐</w:t>
            </w:r>
            <w:r w:rsidRPr="00DC499F">
              <w:rPr>
                <w:rFonts w:ascii="Tahoma" w:hAnsi="Tahoma" w:cs="Tahoma"/>
                <w:color w:val="000000"/>
                <w:sz w:val="18"/>
                <w:szCs w:val="18"/>
                <w:lang w:val="es-ES_tradnl"/>
              </w:rPr>
              <w:t xml:space="preserve"> Consortium</w:t>
            </w:r>
          </w:p>
        </w:tc>
      </w:tr>
      <w:tr w:rsidR="00A7331F" w:rsidRPr="0035618E" w14:paraId="6973DA17" w14:textId="77777777" w:rsidTr="002342FA">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6E7529" w14:textId="77777777" w:rsidR="00A7331F" w:rsidRPr="0035618E" w:rsidRDefault="00A7331F" w:rsidP="002342FA">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91AD84"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8BA7219"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B81E6C" w14:textId="77777777" w:rsidR="00A7331F" w:rsidRPr="0035618E" w:rsidRDefault="00A7331F" w:rsidP="002342FA">
            <w:pPr>
              <w:rPr>
                <w:rFonts w:ascii="Tahoma" w:hAnsi="Tahoma" w:cs="Tahoma"/>
                <w:color w:val="000000"/>
                <w:sz w:val="20"/>
                <w:szCs w:val="20"/>
              </w:rPr>
            </w:pPr>
          </w:p>
        </w:tc>
      </w:tr>
      <w:tr w:rsidR="00A7331F" w:rsidRPr="0035618E" w14:paraId="511F92E4"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1C82A1CA"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57868" w14:textId="77777777" w:rsidR="00A7331F" w:rsidRPr="00C546D8" w:rsidRDefault="00A7331F" w:rsidP="002342FA">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D690632" w14:textId="77777777" w:rsidR="00A7331F" w:rsidRPr="0035618E" w:rsidRDefault="00A7331F" w:rsidP="002342FA">
            <w:pPr>
              <w:rPr>
                <w:rFonts w:ascii="Tahoma" w:hAnsi="Tahoma" w:cs="Tahoma"/>
                <w:sz w:val="20"/>
                <w:szCs w:val="20"/>
              </w:rPr>
            </w:pPr>
          </w:p>
        </w:tc>
      </w:tr>
      <w:tr w:rsidR="00A7331F" w:rsidRPr="0035618E" w14:paraId="1856B3D7"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43530FCB"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91A5DA" w14:textId="77777777" w:rsidR="00A7331F" w:rsidRPr="00C546D8" w:rsidRDefault="00A7331F" w:rsidP="002342FA">
            <w:pPr>
              <w:jc w:val="right"/>
              <w:rPr>
                <w:rFonts w:ascii="Tahoma" w:hAnsi="Tahoma" w:cs="Tahoma"/>
                <w:sz w:val="18"/>
                <w:szCs w:val="18"/>
              </w:rPr>
            </w:pPr>
            <w:r w:rsidRPr="00C546D8">
              <w:rPr>
                <w:rFonts w:ascii="Tahoma" w:hAnsi="Tahoma" w:cs="Tahoma"/>
                <w:sz w:val="18"/>
                <w:szCs w:val="18"/>
              </w:rPr>
              <w:t>Representative (for legal persons only)</w:t>
            </w:r>
          </w:p>
          <w:p w14:paraId="4294847F" w14:textId="77777777" w:rsidR="00A7331F" w:rsidRPr="00C546D8" w:rsidRDefault="00A7331F" w:rsidP="002342FA">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6ABCFFB" w14:textId="77777777" w:rsidR="00A7331F" w:rsidRPr="0035618E" w:rsidRDefault="00A7331F" w:rsidP="002342FA">
            <w:pPr>
              <w:rPr>
                <w:rFonts w:ascii="Tahoma" w:hAnsi="Tahoma" w:cs="Tahoma"/>
                <w:sz w:val="20"/>
                <w:szCs w:val="20"/>
              </w:rPr>
            </w:pPr>
          </w:p>
        </w:tc>
      </w:tr>
      <w:tr w:rsidR="00A7331F" w:rsidRPr="0035618E" w14:paraId="2CDC014E"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513E08E9"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8A943"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Contact person</w:t>
            </w:r>
          </w:p>
          <w:p w14:paraId="1FB24848"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58BBCF0" w14:textId="77777777" w:rsidR="00A7331F" w:rsidRPr="0035618E" w:rsidRDefault="00A7331F" w:rsidP="002342FA">
            <w:pPr>
              <w:rPr>
                <w:rFonts w:ascii="Tahoma" w:hAnsi="Tahoma" w:cs="Tahoma"/>
                <w:sz w:val="20"/>
                <w:szCs w:val="20"/>
              </w:rPr>
            </w:pPr>
          </w:p>
        </w:tc>
      </w:tr>
      <w:tr w:rsidR="00A7331F" w:rsidRPr="0035618E" w14:paraId="686F04D7"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0F2AD712"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8976D2"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VAT n° (if any)</w:t>
            </w:r>
          </w:p>
          <w:p w14:paraId="29A059B7"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9E8C0A" w14:textId="77777777" w:rsidR="00A7331F" w:rsidRPr="0035618E" w:rsidRDefault="00A7331F" w:rsidP="002342FA">
            <w:pPr>
              <w:rPr>
                <w:rFonts w:ascii="Tahoma" w:hAnsi="Tahoma" w:cs="Tahoma"/>
                <w:sz w:val="20"/>
                <w:szCs w:val="20"/>
              </w:rPr>
            </w:pPr>
          </w:p>
        </w:tc>
      </w:tr>
      <w:tr w:rsidR="00A7331F" w:rsidRPr="0035618E" w14:paraId="3D93B3BF"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0619A891"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646AD7"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Country and registration n° (if any)</w:t>
            </w:r>
          </w:p>
          <w:p w14:paraId="24637B5F"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80A702" w14:textId="77777777" w:rsidR="00A7331F" w:rsidRPr="0035618E" w:rsidRDefault="00A7331F" w:rsidP="002342FA">
            <w:pPr>
              <w:rPr>
                <w:rFonts w:ascii="Tahoma" w:hAnsi="Tahoma" w:cs="Tahoma"/>
                <w:sz w:val="20"/>
                <w:szCs w:val="20"/>
              </w:rPr>
            </w:pPr>
          </w:p>
        </w:tc>
      </w:tr>
      <w:tr w:rsidR="00A7331F" w:rsidRPr="0035618E" w14:paraId="1FAD6F8F" w14:textId="77777777" w:rsidTr="002342FA">
        <w:trPr>
          <w:trHeight w:val="632"/>
          <w:jc w:val="center"/>
        </w:trPr>
        <w:tc>
          <w:tcPr>
            <w:tcW w:w="449" w:type="dxa"/>
            <w:vMerge/>
            <w:tcBorders>
              <w:left w:val="single" w:sz="2" w:space="0" w:color="808080"/>
              <w:right w:val="single" w:sz="2" w:space="0" w:color="808080"/>
            </w:tcBorders>
            <w:shd w:val="clear" w:color="auto" w:fill="F2F2F2"/>
          </w:tcPr>
          <w:p w14:paraId="66636CD1"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F52843E"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Email (Contact person)</w:t>
            </w:r>
          </w:p>
          <w:p w14:paraId="6BA7EABB"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3E4E838" w14:textId="77777777" w:rsidR="00A7331F" w:rsidRPr="0035618E" w:rsidRDefault="00A7331F" w:rsidP="002342FA">
            <w:pPr>
              <w:rPr>
                <w:rFonts w:ascii="Tahoma" w:hAnsi="Tahoma" w:cs="Tahoma"/>
                <w:sz w:val="20"/>
                <w:szCs w:val="20"/>
              </w:rPr>
            </w:pPr>
          </w:p>
        </w:tc>
      </w:tr>
      <w:tr w:rsidR="00A7331F" w:rsidRPr="0035618E" w14:paraId="59DAC4D8" w14:textId="77777777" w:rsidTr="002342F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B9D71CD" w14:textId="77777777" w:rsidR="00A7331F" w:rsidRPr="0035618E" w:rsidRDefault="00A7331F" w:rsidP="002342F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23AFCC"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Phone number (Contact person)</w:t>
            </w:r>
          </w:p>
          <w:p w14:paraId="6E1BF548" w14:textId="77777777" w:rsidR="00A7331F" w:rsidRPr="0035618E" w:rsidRDefault="00A7331F" w:rsidP="002342F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9DB2A2" w14:textId="77777777" w:rsidR="00A7331F" w:rsidRPr="0035618E" w:rsidRDefault="00A7331F" w:rsidP="002342FA">
            <w:pPr>
              <w:rPr>
                <w:rFonts w:ascii="Tahoma" w:hAnsi="Tahoma" w:cs="Tahoma"/>
                <w:sz w:val="20"/>
                <w:szCs w:val="20"/>
              </w:rPr>
            </w:pPr>
          </w:p>
        </w:tc>
      </w:tr>
      <w:tr w:rsidR="00A7331F" w:rsidRPr="0035618E" w14:paraId="5FEEF3E8" w14:textId="77777777" w:rsidTr="002342FA">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8BE8410" w14:textId="77777777" w:rsidR="00A7331F" w:rsidRPr="0035618E" w:rsidRDefault="00A7331F" w:rsidP="002342FA">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FDD1B5F"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6070093D" w14:textId="77777777" w:rsidR="00A7331F" w:rsidRPr="0035618E" w:rsidRDefault="00A7331F" w:rsidP="002342FA">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6192" w14:textId="77777777" w:rsidR="00A7331F" w:rsidRPr="0035618E" w:rsidRDefault="00A7331F" w:rsidP="002342FA">
            <w:pPr>
              <w:rPr>
                <w:rFonts w:ascii="Tahoma" w:hAnsi="Tahoma" w:cs="Tahoma"/>
                <w:sz w:val="20"/>
                <w:szCs w:val="20"/>
              </w:rPr>
            </w:pPr>
          </w:p>
        </w:tc>
      </w:tr>
      <w:tr w:rsidR="00A7331F" w:rsidRPr="0035618E" w14:paraId="4577EDA5" w14:textId="77777777" w:rsidTr="002342F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D0FEB43" w14:textId="77777777" w:rsidR="00A7331F" w:rsidRPr="0035618E" w:rsidRDefault="00A7331F" w:rsidP="002342F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6C15D55"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IBAN n°</w:t>
            </w:r>
          </w:p>
          <w:p w14:paraId="13264040"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(if available)</w:t>
            </w:r>
          </w:p>
          <w:p w14:paraId="3D7B9DD5" w14:textId="77777777" w:rsidR="00A7331F" w:rsidRPr="0035618E" w:rsidRDefault="00A7331F" w:rsidP="002342F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A62D244" w14:textId="77777777" w:rsidR="00A7331F" w:rsidRPr="0035618E" w:rsidRDefault="00A7331F" w:rsidP="002342F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C294508"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64A24F0" w14:textId="77777777" w:rsidR="00A7331F" w:rsidRPr="0035618E" w:rsidRDefault="00A7331F" w:rsidP="002342FA">
            <w:pPr>
              <w:rPr>
                <w:rFonts w:ascii="Tahoma" w:hAnsi="Tahoma" w:cs="Tahoma"/>
                <w:sz w:val="20"/>
                <w:szCs w:val="20"/>
              </w:rPr>
            </w:pPr>
          </w:p>
        </w:tc>
      </w:tr>
      <w:tr w:rsidR="00A7331F" w:rsidRPr="0035618E" w14:paraId="5FF6460A" w14:textId="77777777" w:rsidTr="002342F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E4A058" w14:textId="77777777" w:rsidR="00A7331F" w:rsidRPr="0035618E" w:rsidRDefault="00A7331F" w:rsidP="002342F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1E81BCB"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Bank name</w:t>
            </w:r>
          </w:p>
          <w:p w14:paraId="707F340D"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and Branch</w:t>
            </w:r>
          </w:p>
          <w:p w14:paraId="5AFCD9EC" w14:textId="77777777" w:rsidR="00A7331F" w:rsidRPr="0035618E" w:rsidRDefault="00A7331F" w:rsidP="002342F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10EAC" w14:textId="77777777" w:rsidR="00A7331F" w:rsidRPr="0035618E" w:rsidRDefault="00A7331F" w:rsidP="002342F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7DCB174"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 xml:space="preserve">BIC/SWIFT Code </w:t>
            </w:r>
          </w:p>
          <w:p w14:paraId="5890883B" w14:textId="77777777" w:rsidR="00A7331F" w:rsidRPr="0035618E" w:rsidRDefault="00A7331F" w:rsidP="002342FA">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BC71826" w14:textId="77777777" w:rsidR="00A7331F" w:rsidRPr="0035618E" w:rsidRDefault="00A7331F" w:rsidP="002342FA">
            <w:pPr>
              <w:rPr>
                <w:rFonts w:ascii="Tahoma" w:hAnsi="Tahoma" w:cs="Tahoma"/>
                <w:sz w:val="20"/>
                <w:szCs w:val="20"/>
              </w:rPr>
            </w:pPr>
          </w:p>
        </w:tc>
      </w:tr>
      <w:tr w:rsidR="00A7331F" w:rsidRPr="0035618E" w14:paraId="5B327EBD" w14:textId="77777777" w:rsidTr="002342FA">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5E9DE7B" w14:textId="77777777" w:rsidR="00A7331F" w:rsidRPr="0035618E" w:rsidRDefault="00A7331F" w:rsidP="002342F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808B6EC"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 xml:space="preserve">Bank Address </w:t>
            </w:r>
          </w:p>
          <w:p w14:paraId="015E7C51" w14:textId="77777777" w:rsidR="00A7331F" w:rsidRPr="0035618E" w:rsidRDefault="00A7331F" w:rsidP="002342FA">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0D3D737" w14:textId="77777777" w:rsidR="00A7331F" w:rsidRPr="0035618E" w:rsidRDefault="00A7331F" w:rsidP="002342FA">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9F41DC3" w14:textId="77777777" w:rsidR="00A7331F" w:rsidRPr="0035618E" w:rsidRDefault="00A7331F" w:rsidP="002342FA">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526C3CE" w14:textId="77777777" w:rsidR="00A7331F" w:rsidRPr="0035618E" w:rsidRDefault="00A7331F" w:rsidP="002342FA">
            <w:pPr>
              <w:rPr>
                <w:rFonts w:ascii="Tahoma" w:hAnsi="Tahoma" w:cs="Tahoma"/>
                <w:sz w:val="20"/>
                <w:szCs w:val="20"/>
              </w:rPr>
            </w:pPr>
          </w:p>
        </w:tc>
      </w:tr>
      <w:bookmarkEnd w:id="0"/>
    </w:tbl>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5A13E6"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5A13E6">
        <w:rPr>
          <w:rFonts w:ascii="Tahoma" w:hAnsi="Tahoma" w:cs="Tahoma"/>
          <w:b/>
          <w:lang w:eastAsia="en-US"/>
        </w:rPr>
        <w:t xml:space="preserve">Terms of reference / </w:t>
      </w:r>
      <w:r w:rsidR="00261462" w:rsidRPr="005A13E6">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2B41DFAE" w14:textId="30DBC779" w:rsidR="00C00B2F" w:rsidRPr="00EC0760" w:rsidRDefault="006B0045" w:rsidP="00080227">
      <w:pPr>
        <w:spacing w:after="160" w:line="259" w:lineRule="auto"/>
        <w:jc w:val="both"/>
        <w:rPr>
          <w:rFonts w:ascii="Tahoma" w:hAnsi="Tahoma" w:cs="Tahoma"/>
          <w:color w:val="2F5496"/>
          <w:sz w:val="20"/>
          <w:szCs w:val="20"/>
          <w:lang w:eastAsia="en-US"/>
        </w:rPr>
      </w:pPr>
      <w:r w:rsidRPr="00EC0760">
        <w:rPr>
          <w:rFonts w:ascii="Tahoma" w:hAnsi="Tahoma" w:cs="Tahoma"/>
          <w:sz w:val="20"/>
          <w:szCs w:val="20"/>
        </w:rPr>
        <w:t>The Council of Europe is currently implementing a</w:t>
      </w:r>
      <w:r w:rsidR="00C00B2F" w:rsidRPr="00EC0760">
        <w:rPr>
          <w:rFonts w:ascii="Tahoma" w:eastAsia="Calibri" w:hAnsi="Tahoma" w:cs="Tahoma"/>
          <w:sz w:val="20"/>
          <w:szCs w:val="20"/>
          <w:lang w:eastAsia="en-US"/>
        </w:rPr>
        <w:t xml:space="preserve"> joint European Union and Council of Europe </w:t>
      </w:r>
      <w:r w:rsidR="001A4FF6">
        <w:rPr>
          <w:rFonts w:ascii="Tahoma" w:hAnsi="Tahoma" w:cs="Tahoma"/>
          <w:sz w:val="20"/>
          <w:szCs w:val="20"/>
        </w:rPr>
        <w:t>action</w:t>
      </w:r>
      <w:r w:rsidR="00C00B2F" w:rsidRPr="00EC0760">
        <w:rPr>
          <w:rFonts w:ascii="Tahoma" w:hAnsi="Tahoma" w:cs="Tahoma"/>
          <w:sz w:val="20"/>
          <w:szCs w:val="20"/>
        </w:rPr>
        <w:t xml:space="preserve"> </w:t>
      </w:r>
      <w:r w:rsidR="00C00B2F" w:rsidRPr="00EC0760">
        <w:rPr>
          <w:rFonts w:ascii="Tahoma" w:eastAsia="Calibri" w:hAnsi="Tahoma" w:cs="Tahoma"/>
          <w:sz w:val="20"/>
          <w:szCs w:val="20"/>
          <w:lang w:eastAsia="en-US"/>
        </w:rPr>
        <w:t>“</w:t>
      </w:r>
      <w:hyperlink r:id="rId13" w:history="1">
        <w:r w:rsidR="00C00B2F" w:rsidRPr="00EC0760">
          <w:rPr>
            <w:rFonts w:ascii="Tahoma" w:eastAsia="Calibri" w:hAnsi="Tahoma" w:cs="Tahoma"/>
            <w:color w:val="0563C1"/>
            <w:sz w:val="20"/>
            <w:szCs w:val="20"/>
            <w:u w:val="single"/>
            <w:lang w:eastAsia="en-US"/>
          </w:rPr>
          <w:t>Quality education for all</w:t>
        </w:r>
      </w:hyperlink>
      <w:r w:rsidR="00C00B2F" w:rsidRPr="00EC0760">
        <w:rPr>
          <w:rFonts w:ascii="Tahoma" w:eastAsia="Calibri" w:hAnsi="Tahoma" w:cs="Tahoma"/>
          <w:sz w:val="20"/>
          <w:szCs w:val="20"/>
          <w:lang w:eastAsia="en-US"/>
        </w:rPr>
        <w:t>” in Montenegro</w:t>
      </w:r>
      <w:r w:rsidR="00C00B2F" w:rsidRPr="00EC0760">
        <w:rPr>
          <w:rFonts w:ascii="Tahoma" w:hAnsi="Tahoma" w:cs="Tahoma"/>
          <w:sz w:val="20"/>
          <w:szCs w:val="20"/>
        </w:rPr>
        <w:t xml:space="preserve">, </w:t>
      </w:r>
      <w:r w:rsidR="00C00B2F" w:rsidRPr="00EC0760">
        <w:rPr>
          <w:rFonts w:ascii="Tahoma" w:eastAsia="Calibri" w:hAnsi="Tahoma" w:cs="Tahoma"/>
          <w:sz w:val="20"/>
          <w:szCs w:val="20"/>
          <w:lang w:eastAsia="en-US"/>
        </w:rPr>
        <w:t>as part of the programme “Horizontal Facility for the Western Balkans and Türkiye”. The action is being implemented by the Education Department, Directorate General of Democracy through the project team based in the Council of Europe Programme Office in Podgorica. The timeframe of the action is 1 January 2023 – 31 December 2026.</w:t>
      </w:r>
      <w:r w:rsidR="003E0A41" w:rsidRPr="00EC0760">
        <w:rPr>
          <w:rFonts w:ascii="Tahoma" w:hAnsi="Tahoma" w:cs="Tahoma"/>
          <w:sz w:val="20"/>
          <w:szCs w:val="20"/>
        </w:rPr>
        <w:t xml:space="preserve"> </w:t>
      </w:r>
      <w:r w:rsidR="00C00B2F" w:rsidRPr="00EC0760">
        <w:rPr>
          <w:rFonts w:ascii="Tahoma" w:eastAsia="Calibri" w:hAnsi="Tahoma" w:cs="Tahoma"/>
          <w:sz w:val="20"/>
          <w:szCs w:val="20"/>
          <w:lang w:eastAsia="en-US"/>
        </w:rPr>
        <w:t xml:space="preserve">Overall objective of the intervention is to foster non-discriminatory quality education for all learners in Montenegro through promoting inclusive, democracy and ethics principles and related emergency response at pre-university and higher education level. Specific objectives inter alia include increased awareness of parents and the wider communities of student discrimination in digital settings. Also, the action strives to raise awareness on the importance of accessibility and equity of inclusive education for all children with special needs in education. </w:t>
      </w:r>
      <w:r w:rsidR="00080227" w:rsidRPr="00EC0760">
        <w:rPr>
          <w:rFonts w:ascii="Tahoma" w:eastAsia="Calibri" w:hAnsi="Tahoma" w:cs="Tahoma"/>
          <w:sz w:val="20"/>
          <w:szCs w:val="20"/>
          <w:lang w:eastAsia="en-US"/>
        </w:rPr>
        <w:t>In that context, it is looking for a Provider to provide</w:t>
      </w:r>
      <w:r w:rsidR="005A13E6">
        <w:rPr>
          <w:rFonts w:ascii="Tahoma" w:eastAsia="Calibri" w:hAnsi="Tahoma" w:cs="Tahoma"/>
          <w:sz w:val="20"/>
          <w:szCs w:val="20"/>
          <w:lang w:eastAsia="en-US"/>
        </w:rPr>
        <w:t xml:space="preserve"> </w:t>
      </w:r>
      <w:r w:rsidR="005A13E6" w:rsidRPr="005A13E6">
        <w:rPr>
          <w:rFonts w:ascii="Tahoma" w:eastAsia="Calibri" w:hAnsi="Tahoma" w:cs="Tahoma"/>
          <w:sz w:val="20"/>
          <w:szCs w:val="20"/>
          <w:lang w:eastAsia="en-US"/>
        </w:rPr>
        <w:t>the communication services relating to the social media awareness raising initiative on discrimination in digital settings and inclusive education in Montenegro</w:t>
      </w:r>
      <w:r w:rsidR="00B371EF">
        <w:rPr>
          <w:rFonts w:ascii="Tahoma" w:eastAsia="Calibri" w:hAnsi="Tahoma" w:cs="Tahoma"/>
          <w:sz w:val="20"/>
          <w:szCs w:val="20"/>
          <w:lang w:eastAsia="en-US"/>
        </w:rPr>
        <w:t>.</w:t>
      </w:r>
      <w:r w:rsidR="00080227" w:rsidRPr="00EC0760">
        <w:rPr>
          <w:rFonts w:ascii="Tahoma" w:eastAsia="Calibri" w:hAnsi="Tahoma" w:cs="Tahoma"/>
          <w:sz w:val="20"/>
          <w:szCs w:val="20"/>
          <w:lang w:eastAsia="en-US"/>
        </w:rPr>
        <w:t xml:space="preserve"> </w:t>
      </w:r>
      <w:r w:rsidR="005A13E6" w:rsidRPr="00EC0760" w:rsidDel="005A13E6">
        <w:rPr>
          <w:rFonts w:ascii="Tahoma" w:eastAsia="Calibri" w:hAnsi="Tahoma" w:cs="Tahoma"/>
          <w:sz w:val="20"/>
          <w:szCs w:val="20"/>
          <w:lang w:eastAsia="en-US"/>
        </w:rPr>
        <w:t xml:space="preserve"> </w:t>
      </w:r>
    </w:p>
    <w:p w14:paraId="37FB5D0F" w14:textId="77777777" w:rsidR="00C00B2F" w:rsidRPr="00EC0760" w:rsidRDefault="00C00B2F" w:rsidP="00080227">
      <w:pPr>
        <w:spacing w:after="160" w:line="259" w:lineRule="auto"/>
        <w:jc w:val="both"/>
        <w:rPr>
          <w:rFonts w:ascii="Tahoma" w:hAnsi="Tahoma" w:cs="Tahoma"/>
          <w:color w:val="2F5496"/>
          <w:sz w:val="20"/>
          <w:szCs w:val="20"/>
          <w:lang w:eastAsia="en-US"/>
        </w:rPr>
      </w:pPr>
      <w:r w:rsidRPr="00EC0760">
        <w:rPr>
          <w:rFonts w:ascii="Tahoma" w:hAnsi="Tahoma" w:cs="Tahoma"/>
          <w:color w:val="2F5496"/>
          <w:sz w:val="20"/>
          <w:szCs w:val="20"/>
          <w:lang w:eastAsia="en-US"/>
        </w:rPr>
        <w:t>Concept of the initiative</w:t>
      </w:r>
    </w:p>
    <w:p w14:paraId="19601645" w14:textId="3959AEE9" w:rsidR="00C00B2F" w:rsidRPr="00EC0760" w:rsidRDefault="00C00B2F" w:rsidP="00C00B2F">
      <w:pPr>
        <w:spacing w:after="160" w:line="259" w:lineRule="auto"/>
        <w:jc w:val="both"/>
        <w:rPr>
          <w:rFonts w:ascii="Tahoma" w:eastAsia="Calibri" w:hAnsi="Tahoma" w:cs="Tahoma"/>
          <w:sz w:val="20"/>
          <w:szCs w:val="20"/>
          <w:lang w:eastAsia="en-US"/>
        </w:rPr>
      </w:pPr>
      <w:r w:rsidRPr="00EC0760">
        <w:rPr>
          <w:rFonts w:ascii="Tahoma" w:eastAsia="Calibri" w:hAnsi="Tahoma" w:cs="Tahoma"/>
          <w:sz w:val="20"/>
          <w:szCs w:val="20"/>
          <w:lang w:eastAsia="en-US"/>
        </w:rPr>
        <w:t xml:space="preserve">Montenegro, like many countries, faces challenges related to discrimination within students’ population. The rapid expansion of social media platforms and online communities has amplified the prevalence of discriminatory behaviours such as cyberbullying, hate speech, and exclusionary practices. By raising awareness and </w:t>
      </w:r>
      <w:r w:rsidRPr="00EC0760">
        <w:rPr>
          <w:rFonts w:ascii="Tahoma" w:eastAsia="Calibri" w:hAnsi="Tahoma" w:cs="Tahoma"/>
          <w:b/>
          <w:bCs/>
          <w:sz w:val="20"/>
          <w:szCs w:val="20"/>
          <w:lang w:eastAsia="en-US"/>
        </w:rPr>
        <w:t>promoting positive digital behaviours</w:t>
      </w:r>
      <w:r w:rsidRPr="00EC0760">
        <w:rPr>
          <w:rFonts w:ascii="Tahoma" w:eastAsia="Calibri" w:hAnsi="Tahoma" w:cs="Tahoma"/>
          <w:sz w:val="20"/>
          <w:szCs w:val="20"/>
          <w:lang w:eastAsia="en-US"/>
        </w:rPr>
        <w:t xml:space="preserve">, a </w:t>
      </w:r>
      <w:r w:rsidRPr="00EC0760">
        <w:rPr>
          <w:rFonts w:ascii="Tahoma" w:eastAsia="Calibri" w:hAnsi="Tahoma" w:cs="Tahoma"/>
          <w:b/>
          <w:bCs/>
          <w:sz w:val="20"/>
          <w:szCs w:val="20"/>
          <w:lang w:eastAsia="en-US"/>
        </w:rPr>
        <w:t>safer and more respectful online environment</w:t>
      </w:r>
      <w:r w:rsidRPr="00EC0760">
        <w:rPr>
          <w:rFonts w:ascii="Tahoma" w:eastAsia="Calibri" w:hAnsi="Tahoma" w:cs="Tahoma"/>
          <w:sz w:val="20"/>
          <w:szCs w:val="20"/>
          <w:lang w:eastAsia="en-US"/>
        </w:rPr>
        <w:t xml:space="preserve"> where everyone can freely express themselves without fear of discrimination or harassment can be created.</w:t>
      </w:r>
    </w:p>
    <w:p w14:paraId="16432697" w14:textId="77777777" w:rsidR="00C00B2F" w:rsidRPr="00EC0760" w:rsidRDefault="00C00B2F" w:rsidP="00C00B2F">
      <w:pPr>
        <w:spacing w:after="160" w:line="259" w:lineRule="auto"/>
        <w:jc w:val="both"/>
        <w:rPr>
          <w:rFonts w:ascii="Tahoma" w:eastAsia="Calibri" w:hAnsi="Tahoma" w:cs="Tahoma"/>
          <w:sz w:val="20"/>
          <w:szCs w:val="20"/>
          <w:lang w:eastAsia="en-US"/>
        </w:rPr>
      </w:pPr>
      <w:r w:rsidRPr="00EC0760">
        <w:rPr>
          <w:rFonts w:ascii="Tahoma" w:eastAsia="Calibri" w:hAnsi="Tahoma" w:cs="Tahoma"/>
          <w:sz w:val="20"/>
          <w:szCs w:val="20"/>
          <w:lang w:eastAsia="en-US"/>
        </w:rPr>
        <w:t xml:space="preserve">Considerable barriers persist, preventing the full participation of marginalised groups of students in Montenegro education system. This awareness raising initiative also aims to influence a social perception towards inclusivity by harnessing the power of social media to advocate for, educate about, and </w:t>
      </w:r>
      <w:r w:rsidRPr="00EC0760">
        <w:rPr>
          <w:rFonts w:ascii="Tahoma" w:eastAsia="Calibri" w:hAnsi="Tahoma" w:cs="Tahoma"/>
          <w:b/>
          <w:bCs/>
          <w:sz w:val="20"/>
          <w:szCs w:val="20"/>
          <w:lang w:eastAsia="en-US"/>
        </w:rPr>
        <w:t>celebrate inclusive education</w:t>
      </w:r>
      <w:r w:rsidRPr="00EC0760">
        <w:rPr>
          <w:rFonts w:ascii="Tahoma" w:eastAsia="Calibri" w:hAnsi="Tahoma" w:cs="Tahoma"/>
          <w:sz w:val="20"/>
          <w:szCs w:val="20"/>
          <w:lang w:eastAsia="en-US"/>
        </w:rPr>
        <w:t xml:space="preserve"> in Montenegro.</w:t>
      </w:r>
    </w:p>
    <w:p w14:paraId="292C3A4F" w14:textId="77777777" w:rsidR="00C00B2F" w:rsidRPr="00EC0760" w:rsidRDefault="00C00B2F" w:rsidP="00C00B2F">
      <w:pPr>
        <w:spacing w:after="160" w:line="259" w:lineRule="auto"/>
        <w:jc w:val="both"/>
        <w:rPr>
          <w:rFonts w:ascii="Tahoma" w:eastAsia="Calibri" w:hAnsi="Tahoma" w:cs="Tahoma"/>
          <w:sz w:val="20"/>
          <w:szCs w:val="20"/>
          <w:lang w:eastAsia="en-US"/>
        </w:rPr>
      </w:pPr>
      <w:r w:rsidRPr="00EC0760">
        <w:rPr>
          <w:rFonts w:ascii="Tahoma" w:eastAsia="Calibri" w:hAnsi="Tahoma" w:cs="Tahoma"/>
          <w:sz w:val="20"/>
          <w:szCs w:val="20"/>
          <w:lang w:eastAsia="en-US"/>
        </w:rPr>
        <w:t>Overall, the initiative will support implementation of the Montenegro Inclusive Education Strategy 2019-2025</w:t>
      </w:r>
      <w:r w:rsidRPr="00EC0760">
        <w:rPr>
          <w:rFonts w:ascii="Tahoma" w:eastAsia="Calibri" w:hAnsi="Tahoma" w:cs="Tahoma"/>
          <w:sz w:val="20"/>
          <w:szCs w:val="20"/>
          <w:lang w:val="en-US" w:eastAsia="en-US"/>
        </w:rPr>
        <w:t xml:space="preserve"> which aims to address the above-mentioned objectives. </w:t>
      </w:r>
    </w:p>
    <w:p w14:paraId="20C5BF2B" w14:textId="77777777" w:rsidR="00C00B2F" w:rsidRPr="00EC0760" w:rsidRDefault="00C00B2F" w:rsidP="00C00B2F">
      <w:pPr>
        <w:spacing w:after="160" w:line="259" w:lineRule="auto"/>
        <w:jc w:val="both"/>
        <w:rPr>
          <w:rFonts w:ascii="Tahoma" w:eastAsia="Calibri" w:hAnsi="Tahoma" w:cs="Tahoma"/>
          <w:sz w:val="20"/>
          <w:szCs w:val="20"/>
          <w:lang w:eastAsia="en-US"/>
        </w:rPr>
      </w:pPr>
      <w:r w:rsidRPr="00EC0760">
        <w:rPr>
          <w:rFonts w:ascii="Tahoma" w:eastAsia="Calibri" w:hAnsi="Tahoma" w:cs="Tahoma"/>
          <w:sz w:val="20"/>
          <w:szCs w:val="20"/>
          <w:lang w:eastAsia="en-US"/>
        </w:rPr>
        <w:t>Social media awareness raising initiative’s (hereinafter: initiative) objectives are:</w:t>
      </w:r>
    </w:p>
    <w:p w14:paraId="5D439F9F" w14:textId="77777777" w:rsidR="00C00B2F" w:rsidRPr="00EC0760" w:rsidRDefault="00C00B2F" w:rsidP="00C00B2F">
      <w:pPr>
        <w:numPr>
          <w:ilvl w:val="0"/>
          <w:numId w:val="43"/>
        </w:numPr>
        <w:spacing w:after="160" w:line="259" w:lineRule="auto"/>
        <w:contextualSpacing/>
        <w:jc w:val="both"/>
        <w:rPr>
          <w:rFonts w:ascii="Tahoma" w:eastAsia="Calibri" w:hAnsi="Tahoma" w:cs="Tahoma"/>
          <w:sz w:val="20"/>
          <w:szCs w:val="20"/>
          <w:lang w:eastAsia="en-US"/>
        </w:rPr>
      </w:pPr>
      <w:r w:rsidRPr="00EC0760">
        <w:rPr>
          <w:rFonts w:ascii="Tahoma" w:eastAsia="Calibri" w:hAnsi="Tahoma" w:cs="Tahoma"/>
          <w:sz w:val="20"/>
          <w:szCs w:val="20"/>
          <w:lang w:eastAsia="en-US"/>
        </w:rPr>
        <w:t>to educate people of Montenegro, especially youth, about the prevalence and impact of discrimination in digital settings;</w:t>
      </w:r>
    </w:p>
    <w:p w14:paraId="064F9026" w14:textId="77777777" w:rsidR="00C00B2F" w:rsidRPr="00EC0760" w:rsidRDefault="00C00B2F" w:rsidP="00C00B2F">
      <w:pPr>
        <w:numPr>
          <w:ilvl w:val="0"/>
          <w:numId w:val="43"/>
        </w:numPr>
        <w:spacing w:after="160" w:line="259" w:lineRule="auto"/>
        <w:contextualSpacing/>
        <w:jc w:val="both"/>
        <w:rPr>
          <w:rFonts w:ascii="Tahoma" w:eastAsia="Calibri" w:hAnsi="Tahoma" w:cs="Tahoma"/>
          <w:sz w:val="20"/>
          <w:szCs w:val="20"/>
          <w:lang w:eastAsia="en-US"/>
        </w:rPr>
      </w:pPr>
      <w:r w:rsidRPr="00EC0760">
        <w:rPr>
          <w:rFonts w:ascii="Tahoma" w:eastAsia="Calibri" w:hAnsi="Tahoma" w:cs="Tahoma"/>
          <w:sz w:val="20"/>
          <w:szCs w:val="20"/>
          <w:lang w:eastAsia="en-US"/>
        </w:rPr>
        <w:t>to increase public awareness about the importance and benefits of inclusive education for all children, regardless of their abilities or backgrounds;</w:t>
      </w:r>
    </w:p>
    <w:p w14:paraId="3559BF2C" w14:textId="77777777" w:rsidR="00C00B2F" w:rsidRPr="00EC0760" w:rsidRDefault="00C00B2F" w:rsidP="00C00B2F">
      <w:pPr>
        <w:numPr>
          <w:ilvl w:val="0"/>
          <w:numId w:val="43"/>
        </w:numPr>
        <w:spacing w:after="160" w:line="259" w:lineRule="auto"/>
        <w:contextualSpacing/>
        <w:jc w:val="both"/>
        <w:rPr>
          <w:rFonts w:ascii="Tahoma" w:eastAsia="Calibri" w:hAnsi="Tahoma" w:cs="Tahoma"/>
          <w:sz w:val="20"/>
          <w:szCs w:val="20"/>
          <w:lang w:eastAsia="en-US"/>
        </w:rPr>
      </w:pPr>
      <w:r w:rsidRPr="00EC0760">
        <w:rPr>
          <w:rFonts w:ascii="Tahoma" w:eastAsia="Calibri" w:hAnsi="Tahoma" w:cs="Tahoma"/>
          <w:sz w:val="20"/>
          <w:szCs w:val="20"/>
          <w:lang w:eastAsia="en-US"/>
        </w:rPr>
        <w:t>to promote positive engagement and encourage inclusive and respectful behaviours through the promotion of democratic citizenship principles, empathy-building activities, and the celebration of diversity.</w:t>
      </w:r>
    </w:p>
    <w:p w14:paraId="647F0E59" w14:textId="77777777" w:rsidR="00080227" w:rsidRPr="00EC0760" w:rsidRDefault="00080227" w:rsidP="00080227">
      <w:pPr>
        <w:spacing w:after="160" w:line="259" w:lineRule="auto"/>
        <w:ind w:left="360"/>
        <w:contextualSpacing/>
        <w:jc w:val="both"/>
        <w:rPr>
          <w:rFonts w:ascii="Tahoma" w:eastAsia="Calibri" w:hAnsi="Tahoma" w:cs="Tahoma"/>
          <w:sz w:val="20"/>
          <w:szCs w:val="20"/>
          <w:lang w:eastAsia="en-US"/>
        </w:rPr>
      </w:pPr>
    </w:p>
    <w:p w14:paraId="4F07CBC2" w14:textId="1B5537D8" w:rsidR="00C00B2F" w:rsidRPr="00EC0760" w:rsidRDefault="00C00B2F" w:rsidP="00E245D0">
      <w:pPr>
        <w:spacing w:after="160" w:line="259" w:lineRule="auto"/>
        <w:jc w:val="both"/>
        <w:rPr>
          <w:rFonts w:ascii="Tahoma" w:eastAsia="Calibri" w:hAnsi="Tahoma" w:cs="Tahoma"/>
          <w:sz w:val="20"/>
          <w:szCs w:val="20"/>
          <w:lang w:eastAsia="en-US"/>
        </w:rPr>
      </w:pPr>
      <w:r w:rsidRPr="00EC0760">
        <w:rPr>
          <w:rFonts w:ascii="Tahoma" w:eastAsia="Calibri" w:hAnsi="Tahoma" w:cs="Tahoma"/>
          <w:sz w:val="20"/>
          <w:szCs w:val="20"/>
          <w:lang w:eastAsia="en-US"/>
        </w:rPr>
        <w:t xml:space="preserve">To achieve the objectives, the social media awareness raising initiative </w:t>
      </w:r>
      <w:r w:rsidR="00EF6936">
        <w:rPr>
          <w:rFonts w:ascii="Tahoma" w:eastAsia="Calibri" w:hAnsi="Tahoma" w:cs="Tahoma"/>
          <w:sz w:val="20"/>
          <w:szCs w:val="20"/>
          <w:lang w:eastAsia="en-US"/>
        </w:rPr>
        <w:t>needs to</w:t>
      </w:r>
      <w:r w:rsidR="00EF6936" w:rsidRPr="00EC0760">
        <w:rPr>
          <w:rFonts w:ascii="Tahoma" w:eastAsia="Calibri" w:hAnsi="Tahoma" w:cs="Tahoma"/>
          <w:sz w:val="20"/>
          <w:szCs w:val="20"/>
          <w:lang w:eastAsia="en-US"/>
        </w:rPr>
        <w:t xml:space="preserve"> </w:t>
      </w:r>
      <w:r w:rsidRPr="00EC0760">
        <w:rPr>
          <w:rFonts w:ascii="Tahoma" w:eastAsia="Calibri" w:hAnsi="Tahoma" w:cs="Tahoma"/>
          <w:sz w:val="20"/>
          <w:szCs w:val="20"/>
          <w:lang w:eastAsia="en-US"/>
        </w:rPr>
        <w:t xml:space="preserve">be developed, so it covers two components: 1) </w:t>
      </w:r>
      <w:r w:rsidRPr="00EC0760">
        <w:rPr>
          <w:rFonts w:ascii="Tahoma" w:eastAsia="Calibri" w:hAnsi="Tahoma" w:cs="Tahoma"/>
          <w:b/>
          <w:bCs/>
          <w:sz w:val="20"/>
          <w:szCs w:val="20"/>
          <w:lang w:eastAsia="en-US"/>
        </w:rPr>
        <w:t>discrimination in digital settings</w:t>
      </w:r>
      <w:r w:rsidRPr="00EC0760">
        <w:rPr>
          <w:rFonts w:ascii="Tahoma" w:eastAsia="Calibri" w:hAnsi="Tahoma" w:cs="Tahoma"/>
          <w:sz w:val="20"/>
          <w:szCs w:val="20"/>
          <w:lang w:eastAsia="en-US"/>
        </w:rPr>
        <w:t xml:space="preserve">, 2) </w:t>
      </w:r>
      <w:r w:rsidRPr="00EC0760">
        <w:rPr>
          <w:rFonts w:ascii="Tahoma" w:eastAsia="Calibri" w:hAnsi="Tahoma" w:cs="Tahoma"/>
          <w:b/>
          <w:bCs/>
          <w:sz w:val="20"/>
          <w:szCs w:val="20"/>
          <w:lang w:eastAsia="en-US"/>
        </w:rPr>
        <w:t>promoting inclusive education in Montenegro</w:t>
      </w:r>
      <w:r w:rsidRPr="00EC0760">
        <w:rPr>
          <w:rFonts w:ascii="Tahoma" w:eastAsia="Calibri" w:hAnsi="Tahoma" w:cs="Tahoma"/>
          <w:sz w:val="20"/>
          <w:szCs w:val="20"/>
          <w:lang w:eastAsia="en-US"/>
        </w:rPr>
        <w:t>.</w:t>
      </w:r>
    </w:p>
    <w:p w14:paraId="3E38D8BD" w14:textId="77777777" w:rsidR="00C66414" w:rsidRPr="00EC0760" w:rsidRDefault="00C00B2F" w:rsidP="00C66414">
      <w:pPr>
        <w:spacing w:after="160" w:line="259" w:lineRule="auto"/>
        <w:jc w:val="both"/>
        <w:rPr>
          <w:rFonts w:ascii="Tahoma" w:eastAsia="Calibri" w:hAnsi="Tahoma" w:cs="Tahoma"/>
          <w:sz w:val="20"/>
          <w:szCs w:val="20"/>
          <w:lang w:val="en-US" w:eastAsia="en-US"/>
        </w:rPr>
      </w:pPr>
      <w:r w:rsidRPr="00EC0760">
        <w:rPr>
          <w:rFonts w:ascii="Tahoma" w:eastAsia="Calibri" w:hAnsi="Tahoma" w:cs="Tahoma"/>
          <w:bCs/>
          <w:sz w:val="20"/>
          <w:szCs w:val="20"/>
          <w:lang w:eastAsia="en-US"/>
        </w:rPr>
        <w:lastRenderedPageBreak/>
        <w:t>The duration of the initiative would be six months.</w:t>
      </w:r>
      <w:r w:rsidR="00C66414" w:rsidRPr="00EC0760">
        <w:rPr>
          <w:rFonts w:ascii="Tahoma" w:eastAsia="Calibri" w:hAnsi="Tahoma" w:cs="Tahoma"/>
          <w:bCs/>
          <w:sz w:val="20"/>
          <w:szCs w:val="20"/>
          <w:lang w:eastAsia="en-US"/>
        </w:rPr>
        <w:t xml:space="preserve"> </w:t>
      </w:r>
      <w:r w:rsidR="00C66414" w:rsidRPr="00EC0760">
        <w:rPr>
          <w:rFonts w:ascii="Tahoma" w:eastAsia="Calibri" w:hAnsi="Tahoma" w:cs="Tahoma"/>
          <w:sz w:val="20"/>
          <w:szCs w:val="20"/>
          <w:lang w:val="en-US" w:eastAsia="en-US"/>
        </w:rPr>
        <w:t xml:space="preserve">The initiative itself is planned to be launched in September 2024. </w:t>
      </w:r>
    </w:p>
    <w:p w14:paraId="743F60C5" w14:textId="60FEEAF0" w:rsidR="00C00B2F" w:rsidRPr="00EC0760" w:rsidRDefault="00C00B2F" w:rsidP="00C00B2F">
      <w:pPr>
        <w:spacing w:after="160" w:line="259" w:lineRule="auto"/>
        <w:ind w:left="360"/>
        <w:jc w:val="both"/>
        <w:rPr>
          <w:rFonts w:ascii="Tahoma" w:eastAsia="Calibri" w:hAnsi="Tahoma" w:cs="Tahoma"/>
          <w:sz w:val="20"/>
          <w:szCs w:val="20"/>
          <w:lang w:eastAsia="en-US"/>
        </w:rPr>
      </w:pPr>
      <w:r w:rsidRPr="00EC0760">
        <w:rPr>
          <w:rFonts w:ascii="Tahoma" w:eastAsia="Calibri" w:hAnsi="Tahoma" w:cs="Tahoma"/>
          <w:sz w:val="20"/>
          <w:szCs w:val="20"/>
          <w:lang w:eastAsia="en-US"/>
        </w:rPr>
        <w:t xml:space="preserve">The initiative </w:t>
      </w:r>
      <w:r w:rsidR="00815F00">
        <w:rPr>
          <w:rFonts w:ascii="Tahoma" w:eastAsia="Calibri" w:hAnsi="Tahoma" w:cs="Tahoma"/>
          <w:sz w:val="20"/>
          <w:szCs w:val="20"/>
          <w:lang w:eastAsia="en-US"/>
        </w:rPr>
        <w:t>should</w:t>
      </w:r>
      <w:r w:rsidR="00815F00" w:rsidRPr="00EC0760">
        <w:rPr>
          <w:rFonts w:ascii="Tahoma" w:eastAsia="Calibri" w:hAnsi="Tahoma" w:cs="Tahoma"/>
          <w:sz w:val="20"/>
          <w:szCs w:val="20"/>
          <w:lang w:eastAsia="en-US"/>
        </w:rPr>
        <w:t xml:space="preserve"> </w:t>
      </w:r>
      <w:r w:rsidRPr="00EC0760">
        <w:rPr>
          <w:rFonts w:ascii="Tahoma" w:eastAsia="Calibri" w:hAnsi="Tahoma" w:cs="Tahoma"/>
          <w:sz w:val="20"/>
          <w:szCs w:val="20"/>
          <w:lang w:eastAsia="en-US"/>
        </w:rPr>
        <w:t>entail several steps:</w:t>
      </w:r>
    </w:p>
    <w:p w14:paraId="3E705330" w14:textId="77777777" w:rsidR="00C00B2F" w:rsidRPr="00EC0760" w:rsidRDefault="00C00B2F" w:rsidP="00C00B2F">
      <w:pPr>
        <w:numPr>
          <w:ilvl w:val="0"/>
          <w:numId w:val="44"/>
        </w:numPr>
        <w:spacing w:after="160" w:line="259" w:lineRule="auto"/>
        <w:contextualSpacing/>
        <w:jc w:val="both"/>
        <w:rPr>
          <w:rFonts w:ascii="Tahoma" w:eastAsia="Calibri" w:hAnsi="Tahoma" w:cs="Tahoma"/>
          <w:sz w:val="20"/>
          <w:szCs w:val="20"/>
          <w:lang w:eastAsia="en-US"/>
        </w:rPr>
      </w:pPr>
      <w:r w:rsidRPr="00EC0760">
        <w:rPr>
          <w:rFonts w:ascii="Tahoma" w:eastAsia="Calibri" w:hAnsi="Tahoma" w:cs="Tahoma"/>
          <w:b/>
          <w:bCs/>
          <w:sz w:val="20"/>
          <w:szCs w:val="20"/>
          <w:lang w:eastAsia="en-US"/>
        </w:rPr>
        <w:t>creation</w:t>
      </w:r>
      <w:r w:rsidRPr="00EC0760">
        <w:rPr>
          <w:rFonts w:ascii="Tahoma" w:eastAsia="Calibri" w:hAnsi="Tahoma" w:cs="Tahoma"/>
          <w:sz w:val="20"/>
          <w:szCs w:val="20"/>
          <w:lang w:eastAsia="en-US"/>
        </w:rPr>
        <w:t xml:space="preserve"> </w:t>
      </w:r>
      <w:r w:rsidRPr="00EC0760">
        <w:rPr>
          <w:rFonts w:ascii="Tahoma" w:eastAsia="Calibri" w:hAnsi="Tahoma" w:cs="Tahoma"/>
          <w:b/>
          <w:bCs/>
          <w:sz w:val="20"/>
          <w:szCs w:val="20"/>
          <w:lang w:eastAsia="en-US"/>
        </w:rPr>
        <w:t xml:space="preserve">of the slogan and visual identity of the initiative, </w:t>
      </w:r>
      <w:r w:rsidRPr="00EC0760">
        <w:rPr>
          <w:rFonts w:ascii="Tahoma" w:eastAsia="Calibri" w:hAnsi="Tahoma" w:cs="Tahoma"/>
          <w:sz w:val="20"/>
          <w:szCs w:val="20"/>
          <w:lang w:eastAsia="en-US"/>
        </w:rPr>
        <w:t>aligned with the slogan of the Horizontal Facility programme (</w:t>
      </w:r>
      <w:r w:rsidRPr="00EC0760">
        <w:rPr>
          <w:rFonts w:ascii="Tahoma" w:eastAsia="Calibri" w:hAnsi="Tahoma" w:cs="Tahoma"/>
          <w:i/>
          <w:iCs/>
          <w:sz w:val="20"/>
          <w:szCs w:val="20"/>
          <w:lang w:eastAsia="en-US"/>
        </w:rPr>
        <w:t>For your rights: towards European standards</w:t>
      </w:r>
      <w:r w:rsidRPr="00EC0760">
        <w:rPr>
          <w:rFonts w:ascii="Tahoma" w:eastAsia="Calibri" w:hAnsi="Tahoma" w:cs="Tahoma"/>
          <w:sz w:val="20"/>
          <w:szCs w:val="20"/>
          <w:lang w:eastAsia="en-US"/>
        </w:rPr>
        <w:t xml:space="preserve">) </w:t>
      </w:r>
    </w:p>
    <w:p w14:paraId="76342862" w14:textId="77777777" w:rsidR="00C00B2F" w:rsidRPr="00EC0760" w:rsidRDefault="00C00B2F" w:rsidP="00C00B2F">
      <w:pPr>
        <w:numPr>
          <w:ilvl w:val="0"/>
          <w:numId w:val="44"/>
        </w:numPr>
        <w:spacing w:after="160" w:line="259" w:lineRule="auto"/>
        <w:contextualSpacing/>
        <w:jc w:val="both"/>
        <w:rPr>
          <w:rFonts w:ascii="Tahoma" w:eastAsia="Calibri" w:hAnsi="Tahoma" w:cs="Tahoma"/>
          <w:sz w:val="20"/>
          <w:szCs w:val="20"/>
          <w:lang w:eastAsia="en-US"/>
        </w:rPr>
      </w:pPr>
      <w:r w:rsidRPr="00EC0760">
        <w:rPr>
          <w:rFonts w:ascii="Tahoma" w:eastAsia="Calibri" w:hAnsi="Tahoma" w:cs="Tahoma"/>
          <w:b/>
          <w:bCs/>
          <w:sz w:val="20"/>
          <w:szCs w:val="20"/>
          <w:lang w:eastAsia="en-US"/>
        </w:rPr>
        <w:t>creation of two animations/videos</w:t>
      </w:r>
      <w:r w:rsidRPr="00EC0760">
        <w:rPr>
          <w:rFonts w:ascii="Tahoma" w:eastAsia="Calibri" w:hAnsi="Tahoma" w:cs="Tahoma"/>
          <w:sz w:val="20"/>
          <w:szCs w:val="20"/>
          <w:lang w:eastAsia="en-US"/>
        </w:rPr>
        <w:t xml:space="preserve"> of maximum duration 30 seconds each, to address each component of the initiative </w:t>
      </w:r>
    </w:p>
    <w:p w14:paraId="49FE3089" w14:textId="77777777" w:rsidR="00C00B2F" w:rsidRPr="00EC0760" w:rsidRDefault="00C00B2F" w:rsidP="00C00B2F">
      <w:pPr>
        <w:numPr>
          <w:ilvl w:val="0"/>
          <w:numId w:val="44"/>
        </w:numPr>
        <w:spacing w:after="160" w:line="259" w:lineRule="auto"/>
        <w:contextualSpacing/>
        <w:jc w:val="both"/>
        <w:rPr>
          <w:rFonts w:ascii="Tahoma" w:eastAsia="Calibri" w:hAnsi="Tahoma" w:cs="Tahoma"/>
          <w:sz w:val="20"/>
          <w:szCs w:val="20"/>
          <w:lang w:eastAsia="en-US"/>
        </w:rPr>
      </w:pPr>
      <w:r w:rsidRPr="00EC0760">
        <w:rPr>
          <w:rFonts w:ascii="Tahoma" w:eastAsia="Calibri" w:hAnsi="Tahoma" w:cs="Tahoma"/>
          <w:b/>
          <w:bCs/>
          <w:sz w:val="20"/>
          <w:szCs w:val="20"/>
          <w:lang w:eastAsia="en-US"/>
        </w:rPr>
        <w:t xml:space="preserve">preparation of visuals and copywriting for social media posts, </w:t>
      </w:r>
      <w:r w:rsidRPr="00EC0760">
        <w:rPr>
          <w:rFonts w:ascii="Tahoma" w:eastAsia="Calibri" w:hAnsi="Tahoma" w:cs="Tahoma"/>
          <w:sz w:val="20"/>
          <w:szCs w:val="20"/>
          <w:lang w:eastAsia="en-US"/>
        </w:rPr>
        <w:t xml:space="preserve">up to three to four post per week </w:t>
      </w:r>
    </w:p>
    <w:p w14:paraId="3798D834" w14:textId="77777777" w:rsidR="00C00B2F" w:rsidRPr="00EC0760" w:rsidRDefault="00C00B2F" w:rsidP="00C00B2F">
      <w:pPr>
        <w:numPr>
          <w:ilvl w:val="0"/>
          <w:numId w:val="44"/>
        </w:numPr>
        <w:spacing w:after="160" w:line="259" w:lineRule="auto"/>
        <w:contextualSpacing/>
        <w:jc w:val="both"/>
        <w:rPr>
          <w:rFonts w:ascii="Tahoma" w:eastAsia="Calibri" w:hAnsi="Tahoma" w:cs="Tahoma"/>
          <w:sz w:val="20"/>
          <w:szCs w:val="20"/>
          <w:lang w:eastAsia="en-US"/>
        </w:rPr>
      </w:pPr>
      <w:r w:rsidRPr="00EC0760">
        <w:rPr>
          <w:rFonts w:ascii="Tahoma" w:eastAsia="Calibri" w:hAnsi="Tahoma" w:cs="Tahoma"/>
          <w:b/>
          <w:bCs/>
          <w:sz w:val="20"/>
          <w:szCs w:val="20"/>
          <w:lang w:eastAsia="en-US"/>
        </w:rPr>
        <w:t>running the initiative on social media platforms</w:t>
      </w:r>
      <w:r w:rsidRPr="00EC0760">
        <w:rPr>
          <w:rFonts w:ascii="Tahoma" w:eastAsia="Calibri" w:hAnsi="Tahoma" w:cs="Tahoma"/>
          <w:sz w:val="20"/>
          <w:szCs w:val="20"/>
          <w:lang w:eastAsia="en-US"/>
        </w:rPr>
        <w:t xml:space="preserve"> – to include, but not be limited to:</w:t>
      </w:r>
    </w:p>
    <w:p w14:paraId="7DAB13F6" w14:textId="0D52EA7A" w:rsidR="00C00B2F" w:rsidRPr="00EC0760" w:rsidRDefault="00C00B2F" w:rsidP="00C00B2F">
      <w:pPr>
        <w:numPr>
          <w:ilvl w:val="0"/>
          <w:numId w:val="45"/>
        </w:numPr>
        <w:spacing w:after="160" w:line="259" w:lineRule="auto"/>
        <w:contextualSpacing/>
        <w:jc w:val="both"/>
        <w:rPr>
          <w:rFonts w:ascii="Tahoma" w:eastAsia="Calibri" w:hAnsi="Tahoma" w:cs="Tahoma"/>
          <w:sz w:val="20"/>
          <w:szCs w:val="20"/>
          <w:lang w:eastAsia="en-US"/>
        </w:rPr>
      </w:pPr>
      <w:r w:rsidRPr="00EC0760">
        <w:rPr>
          <w:rFonts w:ascii="Tahoma" w:eastAsia="Calibri" w:hAnsi="Tahoma" w:cs="Tahoma"/>
          <w:sz w:val="20"/>
          <w:szCs w:val="20"/>
          <w:lang w:eastAsia="en-US"/>
        </w:rPr>
        <w:t>catchy hashtags to be used in all posts – in Montenegrin</w:t>
      </w:r>
      <w:r w:rsidR="00131AA3">
        <w:rPr>
          <w:rFonts w:ascii="Tahoma" w:eastAsia="Calibri" w:hAnsi="Tahoma" w:cs="Tahoma"/>
          <w:sz w:val="20"/>
          <w:szCs w:val="20"/>
          <w:lang w:eastAsia="en-US"/>
        </w:rPr>
        <w:t>;</w:t>
      </w:r>
    </w:p>
    <w:p w14:paraId="2729B2BD" w14:textId="77777777" w:rsidR="00C00B2F" w:rsidRPr="00EC0760" w:rsidRDefault="00C00B2F" w:rsidP="00C00B2F">
      <w:pPr>
        <w:numPr>
          <w:ilvl w:val="0"/>
          <w:numId w:val="45"/>
        </w:numPr>
        <w:spacing w:after="160" w:line="259" w:lineRule="auto"/>
        <w:contextualSpacing/>
        <w:jc w:val="both"/>
        <w:rPr>
          <w:rFonts w:ascii="Tahoma" w:eastAsia="Calibri" w:hAnsi="Tahoma" w:cs="Tahoma"/>
          <w:sz w:val="20"/>
          <w:szCs w:val="20"/>
          <w:lang w:eastAsia="en-US"/>
        </w:rPr>
      </w:pPr>
      <w:r w:rsidRPr="00EC0760">
        <w:rPr>
          <w:rFonts w:ascii="Tahoma" w:eastAsia="Calibri" w:hAnsi="Tahoma" w:cs="Tahoma"/>
          <w:sz w:val="20"/>
          <w:szCs w:val="20"/>
          <w:lang w:eastAsia="en-US"/>
        </w:rPr>
        <w:t>monthly polls on social media – on various freedom of expression/media topics</w:t>
      </w:r>
    </w:p>
    <w:p w14:paraId="05BAC592" w14:textId="510EB257" w:rsidR="00C00B2F" w:rsidRPr="00EC0760" w:rsidRDefault="00C00B2F" w:rsidP="00C00B2F">
      <w:pPr>
        <w:numPr>
          <w:ilvl w:val="0"/>
          <w:numId w:val="45"/>
        </w:numPr>
        <w:spacing w:after="160" w:line="259" w:lineRule="auto"/>
        <w:contextualSpacing/>
        <w:jc w:val="both"/>
        <w:rPr>
          <w:rFonts w:ascii="Tahoma" w:eastAsia="Calibri" w:hAnsi="Tahoma" w:cs="Tahoma"/>
          <w:sz w:val="20"/>
          <w:szCs w:val="20"/>
          <w:lang w:eastAsia="en-US"/>
        </w:rPr>
      </w:pPr>
      <w:r w:rsidRPr="00EC0760">
        <w:rPr>
          <w:rFonts w:ascii="Tahoma" w:eastAsia="Calibri" w:hAnsi="Tahoma" w:cs="Tahoma"/>
          <w:sz w:val="20"/>
          <w:szCs w:val="20"/>
          <w:lang w:eastAsia="en-US"/>
        </w:rPr>
        <w:t>infographics</w:t>
      </w:r>
      <w:r w:rsidR="00131AA3">
        <w:rPr>
          <w:rFonts w:ascii="Tahoma" w:eastAsia="Calibri" w:hAnsi="Tahoma" w:cs="Tahoma"/>
          <w:sz w:val="20"/>
          <w:szCs w:val="20"/>
          <w:lang w:eastAsia="en-US"/>
        </w:rPr>
        <w:t>;</w:t>
      </w:r>
    </w:p>
    <w:p w14:paraId="693A1B66" w14:textId="551B2D0B" w:rsidR="00C00B2F" w:rsidRPr="00EC0760" w:rsidRDefault="00C00B2F" w:rsidP="00C00B2F">
      <w:pPr>
        <w:numPr>
          <w:ilvl w:val="0"/>
          <w:numId w:val="45"/>
        </w:numPr>
        <w:spacing w:after="160" w:line="259" w:lineRule="auto"/>
        <w:contextualSpacing/>
        <w:jc w:val="both"/>
        <w:rPr>
          <w:rFonts w:ascii="Tahoma" w:eastAsia="Calibri" w:hAnsi="Tahoma" w:cs="Tahoma"/>
          <w:sz w:val="20"/>
          <w:szCs w:val="20"/>
          <w:lang w:eastAsia="en-US"/>
        </w:rPr>
      </w:pPr>
      <w:r w:rsidRPr="00EC0760">
        <w:rPr>
          <w:rFonts w:ascii="Tahoma" w:eastAsia="Calibri" w:hAnsi="Tahoma" w:cs="Tahoma"/>
          <w:sz w:val="20"/>
          <w:szCs w:val="20"/>
          <w:lang w:eastAsia="en-US"/>
        </w:rPr>
        <w:t>live streaming of interesting events on social media (for example, a Hackathon on inclusive education)</w:t>
      </w:r>
      <w:r w:rsidR="00131AA3">
        <w:rPr>
          <w:rFonts w:ascii="Tahoma" w:eastAsia="Calibri" w:hAnsi="Tahoma" w:cs="Tahoma"/>
          <w:sz w:val="20"/>
          <w:szCs w:val="20"/>
          <w:lang w:eastAsia="en-US"/>
        </w:rPr>
        <w:t>.</w:t>
      </w:r>
    </w:p>
    <w:p w14:paraId="7539FC15" w14:textId="77777777" w:rsidR="00C00B2F" w:rsidRPr="00EC0760" w:rsidRDefault="00C00B2F" w:rsidP="00C00B2F">
      <w:pPr>
        <w:spacing w:after="160" w:line="259" w:lineRule="auto"/>
        <w:ind w:left="720"/>
        <w:contextualSpacing/>
        <w:jc w:val="both"/>
        <w:rPr>
          <w:rFonts w:ascii="Tahoma" w:eastAsia="Calibri" w:hAnsi="Tahoma" w:cs="Tahoma"/>
          <w:sz w:val="20"/>
          <w:szCs w:val="20"/>
          <w:lang w:eastAsia="en-US"/>
        </w:rPr>
      </w:pPr>
    </w:p>
    <w:p w14:paraId="0266C17F" w14:textId="77777777" w:rsidR="005A13E6" w:rsidRDefault="00C00B2F" w:rsidP="005A13E6">
      <w:pPr>
        <w:spacing w:after="160" w:line="259" w:lineRule="auto"/>
        <w:jc w:val="both"/>
        <w:rPr>
          <w:rFonts w:ascii="Tahoma" w:eastAsia="Calibri" w:hAnsi="Tahoma" w:cs="Tahoma"/>
          <w:sz w:val="20"/>
          <w:szCs w:val="20"/>
          <w:lang w:val="en-US" w:eastAsia="en-US"/>
        </w:rPr>
      </w:pPr>
      <w:r w:rsidRPr="00EC0760">
        <w:rPr>
          <w:rFonts w:ascii="Tahoma" w:eastAsia="Calibri" w:hAnsi="Tahoma" w:cs="Tahoma"/>
          <w:sz w:val="20"/>
          <w:szCs w:val="20"/>
          <w:lang w:eastAsia="en-US"/>
        </w:rPr>
        <w:t xml:space="preserve">The </w:t>
      </w:r>
      <w:r w:rsidRPr="00EC0760">
        <w:rPr>
          <w:rFonts w:ascii="Tahoma" w:eastAsia="Calibri" w:hAnsi="Tahoma" w:cs="Tahoma"/>
          <w:sz w:val="20"/>
          <w:szCs w:val="20"/>
          <w:lang w:val="sr-Latn-RS" w:eastAsia="en-US"/>
        </w:rPr>
        <w:t>initiative</w:t>
      </w:r>
      <w:r w:rsidRPr="00EC0760">
        <w:rPr>
          <w:rFonts w:ascii="Tahoma" w:eastAsia="Calibri" w:hAnsi="Tahoma" w:cs="Tahoma"/>
          <w:sz w:val="20"/>
          <w:szCs w:val="20"/>
          <w:lang w:eastAsia="en-US"/>
        </w:rPr>
        <w:t xml:space="preserve"> will be developed / implemented in close co-operation with action beneficiaries: the Ministry of Education, Science, and Innovation, the Bureau for Educational Services, education professionals and selected students</w:t>
      </w:r>
      <w:r w:rsidRPr="00EC0760">
        <w:rPr>
          <w:rFonts w:ascii="Tahoma" w:eastAsia="Calibri" w:hAnsi="Tahoma" w:cs="Tahoma"/>
          <w:sz w:val="20"/>
          <w:szCs w:val="20"/>
          <w:lang w:val="en-US" w:eastAsia="en-US"/>
        </w:rPr>
        <w:t>.</w:t>
      </w:r>
    </w:p>
    <w:p w14:paraId="7D373DB0" w14:textId="190C27FD" w:rsidR="00C00B2F" w:rsidRPr="00EC0760" w:rsidRDefault="00C00B2F" w:rsidP="005A13E6">
      <w:pPr>
        <w:spacing w:after="160" w:line="259" w:lineRule="auto"/>
        <w:jc w:val="both"/>
        <w:rPr>
          <w:rFonts w:ascii="Tahoma" w:hAnsi="Tahoma" w:cs="Tahoma"/>
          <w:sz w:val="20"/>
          <w:szCs w:val="20"/>
        </w:rPr>
      </w:pPr>
      <w:r w:rsidRPr="00EC0760">
        <w:rPr>
          <w:rFonts w:ascii="Tahoma" w:hAnsi="Tahoma" w:cs="Tahoma"/>
          <w:sz w:val="20"/>
          <w:szCs w:val="20"/>
        </w:rPr>
        <w:t xml:space="preserve">The key messages should aim to educate, engage, and inspire change among the target audience. </w:t>
      </w: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3D77E59F" w14:textId="76388088" w:rsidR="006A1C42" w:rsidRDefault="00261462" w:rsidP="00261462">
      <w:pPr>
        <w:spacing w:line="276" w:lineRule="auto"/>
        <w:jc w:val="both"/>
        <w:rPr>
          <w:rFonts w:ascii="Tahoma" w:hAnsi="Tahoma" w:cs="Tahoma"/>
          <w:color w:val="000000"/>
          <w:sz w:val="20"/>
          <w:szCs w:val="20"/>
          <w:lang w:eastAsia="en-US"/>
        </w:rPr>
      </w:pPr>
      <w:r w:rsidRPr="00EA2362">
        <w:rPr>
          <w:rFonts w:ascii="Tahoma" w:hAnsi="Tahoma" w:cs="Tahoma"/>
          <w:color w:val="000000"/>
          <w:sz w:val="20"/>
          <w:szCs w:val="20"/>
          <w:lang w:eastAsia="en-US"/>
        </w:rPr>
        <w:t xml:space="preserve">Prices are indicated in </w:t>
      </w:r>
      <w:r w:rsidRPr="00C66414">
        <w:rPr>
          <w:rFonts w:ascii="Tahoma" w:hAnsi="Tahoma" w:cs="Tahoma"/>
          <w:color w:val="000000"/>
          <w:sz w:val="20"/>
          <w:szCs w:val="20"/>
          <w:lang w:eastAsia="en-US"/>
        </w:rPr>
        <w:t>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53F292E0" w14:textId="77777777" w:rsidR="00C66414" w:rsidRPr="00EA2362" w:rsidRDefault="00C66414"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4CC1881C" w:rsidR="00261462" w:rsidRPr="00EA2362" w:rsidRDefault="00271AD5" w:rsidP="00261462">
      <w:pPr>
        <w:spacing w:line="276" w:lineRule="auto"/>
        <w:jc w:val="both"/>
        <w:rPr>
          <w:rFonts w:ascii="Tahoma" w:hAnsi="Tahoma" w:cs="Tahoma"/>
          <w:sz w:val="18"/>
          <w:szCs w:val="18"/>
          <w:highlight w:val="yellow"/>
          <w:lang w:eastAsia="en-US"/>
        </w:rPr>
      </w:pPr>
      <w:r>
        <w:rPr>
          <w:noProof/>
        </w:rPr>
        <mc:AlternateContent>
          <mc:Choice Requires="wps">
            <w:drawing>
              <wp:anchor distT="0" distB="0" distL="114300" distR="114300" simplePos="0" relativeHeight="251658241" behindDoc="0" locked="1" layoutInCell="1" allowOverlap="1" wp14:anchorId="26C8053E" wp14:editId="6E97B32C">
                <wp:simplePos x="0" y="0"/>
                <wp:positionH relativeFrom="column">
                  <wp:posOffset>4411345</wp:posOffset>
                </wp:positionH>
                <wp:positionV relativeFrom="paragraph">
                  <wp:posOffset>-45085</wp:posOffset>
                </wp:positionV>
                <wp:extent cx="163195" cy="525145"/>
                <wp:effectExtent l="19050" t="0" r="8255" b="27305"/>
                <wp:wrapNone/>
                <wp:docPr id="5" name="Arrow: Up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DFCA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" adj="3973" strokecolor="red">
                <o:lock v:ext="edit" aspectratio="t"/>
                <v:textbox style="layout-flow:vertical-ideographic"/>
                <w10:anchorlock/>
              </v:shape>
            </w:pict>
          </mc:Fallback>
        </mc:AlternateContent>
      </w:r>
    </w:p>
    <w:tbl>
      <w:tblPr>
        <w:tblW w:w="935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796"/>
        <w:gridCol w:w="1281"/>
        <w:gridCol w:w="1276"/>
      </w:tblGrid>
      <w:tr w:rsidR="00C66414" w:rsidRPr="00EA2362" w14:paraId="0166D4C8" w14:textId="77777777" w:rsidTr="00884180">
        <w:trPr>
          <w:trHeight w:val="688"/>
          <w:jc w:val="center"/>
        </w:trPr>
        <w:tc>
          <w:tcPr>
            <w:tcW w:w="6796" w:type="dxa"/>
            <w:shd w:val="clear" w:color="auto" w:fill="DBE5F1" w:themeFill="accent1" w:themeFillTint="33"/>
            <w:vAlign w:val="center"/>
          </w:tcPr>
          <w:p w14:paraId="54CCB511" w14:textId="77777777" w:rsidR="00C66414" w:rsidRPr="00EA2362" w:rsidRDefault="00C6641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281" w:type="dxa"/>
            <w:shd w:val="clear" w:color="auto" w:fill="DBE5F1" w:themeFill="accent1" w:themeFillTint="33"/>
            <w:vAlign w:val="center"/>
          </w:tcPr>
          <w:p w14:paraId="4C4B2597" w14:textId="77777777" w:rsidR="00C66414" w:rsidRPr="00EA2362" w:rsidRDefault="00C6641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C66414" w:rsidRPr="00EA2362" w:rsidRDefault="00C66414"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76" w:type="dxa"/>
            <w:tcBorders>
              <w:bottom w:val="single" w:sz="2" w:space="0" w:color="FF0000"/>
            </w:tcBorders>
            <w:shd w:val="clear" w:color="auto" w:fill="DBE5F1" w:themeFill="accent1" w:themeFillTint="33"/>
            <w:vAlign w:val="center"/>
          </w:tcPr>
          <w:p w14:paraId="39664718" w14:textId="77777777" w:rsidR="00C66414" w:rsidRPr="00EA2362" w:rsidRDefault="00C66414"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C66414" w:rsidRPr="00EA2362" w:rsidRDefault="00C66414"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r>
      <w:tr w:rsidR="00C66414" w:rsidRPr="00EA2362" w14:paraId="6CA125F2" w14:textId="77777777" w:rsidTr="00884180">
        <w:trPr>
          <w:trHeight w:val="432"/>
          <w:jc w:val="center"/>
        </w:trPr>
        <w:tc>
          <w:tcPr>
            <w:tcW w:w="6796" w:type="dxa"/>
            <w:shd w:val="clear" w:color="auto" w:fill="F2F2F2" w:themeFill="background1" w:themeFillShade="F2"/>
            <w:vAlign w:val="center"/>
          </w:tcPr>
          <w:p w14:paraId="60FDA710" w14:textId="6C45EB80" w:rsidR="00C66414" w:rsidRPr="005A13E6" w:rsidRDefault="00EC0760" w:rsidP="00884180">
            <w:pPr>
              <w:tabs>
                <w:tab w:val="left" w:pos="-139"/>
              </w:tabs>
              <w:spacing w:line="276" w:lineRule="auto"/>
              <w:ind w:right="-140"/>
              <w:jc w:val="center"/>
              <w:rPr>
                <w:rFonts w:ascii="Tahoma" w:hAnsi="Tahoma" w:cs="Tahoma"/>
                <w:color w:val="000000" w:themeColor="text1"/>
                <w:sz w:val="18"/>
                <w:szCs w:val="18"/>
                <w:lang w:eastAsia="en-US"/>
              </w:rPr>
            </w:pPr>
            <w:r w:rsidRPr="005A13E6">
              <w:rPr>
                <w:rFonts w:ascii="Tahoma" w:hAnsi="Tahoma" w:cs="Tahoma"/>
                <w:color w:val="000000" w:themeColor="text1"/>
                <w:sz w:val="18"/>
                <w:szCs w:val="18"/>
                <w:lang w:eastAsia="en-US"/>
              </w:rPr>
              <w:t>Creation of the slogan and visual identity of the initiative</w:t>
            </w:r>
          </w:p>
        </w:tc>
        <w:tc>
          <w:tcPr>
            <w:tcW w:w="1281" w:type="dxa"/>
            <w:tcBorders>
              <w:right w:val="single" w:sz="2" w:space="0" w:color="FF0000"/>
            </w:tcBorders>
            <w:shd w:val="clear" w:color="auto" w:fill="F2F2F2" w:themeFill="background1" w:themeFillShade="F2"/>
            <w:vAlign w:val="center"/>
          </w:tcPr>
          <w:p w14:paraId="7DFF09AB" w14:textId="7E5BE9E5" w:rsidR="00C66414" w:rsidRPr="005A13E6" w:rsidRDefault="00E245D0" w:rsidP="00261462">
            <w:pPr>
              <w:tabs>
                <w:tab w:val="left" w:pos="-139"/>
              </w:tabs>
              <w:spacing w:line="276" w:lineRule="auto"/>
              <w:ind w:right="-140"/>
              <w:jc w:val="center"/>
              <w:rPr>
                <w:rFonts w:ascii="Tahoma" w:hAnsi="Tahoma" w:cs="Tahoma"/>
                <w:sz w:val="18"/>
                <w:szCs w:val="18"/>
                <w:lang w:eastAsia="en-US"/>
              </w:rPr>
            </w:pPr>
            <w:r w:rsidRPr="005A13E6">
              <w:rPr>
                <w:rFonts w:ascii="Tahoma" w:hAnsi="Tahoma" w:cs="Tahoma"/>
                <w:sz w:val="18"/>
                <w:szCs w:val="18"/>
                <w:lang w:eastAsia="en-US"/>
              </w:rPr>
              <w:t>30/09/2024</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C66414" w:rsidRPr="00EA2362" w:rsidRDefault="00C66414" w:rsidP="00261462">
            <w:pPr>
              <w:tabs>
                <w:tab w:val="left" w:pos="-139"/>
              </w:tabs>
              <w:spacing w:line="276" w:lineRule="auto"/>
              <w:ind w:right="-140"/>
              <w:jc w:val="center"/>
              <w:rPr>
                <w:rFonts w:ascii="Tahoma" w:hAnsi="Tahoma" w:cs="Tahoma"/>
                <w:sz w:val="18"/>
                <w:szCs w:val="18"/>
                <w:highlight w:val="yellow"/>
                <w:lang w:eastAsia="en-US"/>
              </w:rPr>
            </w:pPr>
          </w:p>
        </w:tc>
      </w:tr>
      <w:tr w:rsidR="00C66414" w:rsidRPr="00EA2362" w14:paraId="3DA9B33C" w14:textId="77777777" w:rsidTr="00884180">
        <w:trPr>
          <w:trHeight w:val="432"/>
          <w:jc w:val="center"/>
        </w:trPr>
        <w:tc>
          <w:tcPr>
            <w:tcW w:w="6796" w:type="dxa"/>
            <w:shd w:val="clear" w:color="auto" w:fill="F2F2F2" w:themeFill="background1" w:themeFillShade="F2"/>
            <w:vAlign w:val="center"/>
          </w:tcPr>
          <w:p w14:paraId="7D39B5B6" w14:textId="2DAC5DA7" w:rsidR="00C66414" w:rsidRPr="005A13E6" w:rsidRDefault="00EC0760" w:rsidP="00884180">
            <w:pPr>
              <w:spacing w:after="160" w:line="259" w:lineRule="auto"/>
              <w:ind w:left="720"/>
              <w:contextualSpacing/>
              <w:jc w:val="center"/>
              <w:rPr>
                <w:rFonts w:ascii="Tahoma" w:hAnsi="Tahoma" w:cs="Tahoma"/>
                <w:color w:val="000000" w:themeColor="text1"/>
                <w:sz w:val="18"/>
                <w:szCs w:val="18"/>
                <w:lang w:eastAsia="en-US"/>
              </w:rPr>
            </w:pPr>
            <w:r w:rsidRPr="005A13E6">
              <w:rPr>
                <w:rFonts w:ascii="Tahoma" w:hAnsi="Tahoma" w:cs="Tahoma"/>
                <w:color w:val="000000" w:themeColor="text1"/>
                <w:sz w:val="18"/>
                <w:szCs w:val="18"/>
                <w:lang w:eastAsia="en-US"/>
              </w:rPr>
              <w:t>Creation of two animations/videos of maximum duration 30 seconds each, to address each component of the initiative</w:t>
            </w:r>
          </w:p>
        </w:tc>
        <w:tc>
          <w:tcPr>
            <w:tcW w:w="1281" w:type="dxa"/>
            <w:tcBorders>
              <w:right w:val="single" w:sz="2" w:space="0" w:color="FF0000"/>
            </w:tcBorders>
            <w:shd w:val="clear" w:color="auto" w:fill="F2F2F2" w:themeFill="background1" w:themeFillShade="F2"/>
            <w:vAlign w:val="center"/>
          </w:tcPr>
          <w:p w14:paraId="29FD109D" w14:textId="24680FDE" w:rsidR="00C66414" w:rsidRPr="005A13E6" w:rsidRDefault="005A13E6" w:rsidP="00261462">
            <w:pPr>
              <w:tabs>
                <w:tab w:val="left" w:pos="-139"/>
              </w:tabs>
              <w:spacing w:line="276" w:lineRule="auto"/>
              <w:ind w:right="-140"/>
              <w:jc w:val="center"/>
              <w:rPr>
                <w:rFonts w:ascii="Tahoma" w:hAnsi="Tahoma" w:cs="Tahoma"/>
                <w:sz w:val="18"/>
                <w:szCs w:val="18"/>
                <w:lang w:eastAsia="en-US"/>
              </w:rPr>
            </w:pPr>
            <w:r w:rsidRPr="005A13E6">
              <w:rPr>
                <w:rFonts w:ascii="Tahoma" w:hAnsi="Tahoma" w:cs="Tahoma"/>
                <w:sz w:val="18"/>
                <w:szCs w:val="18"/>
                <w:lang w:eastAsia="en-US"/>
              </w:rPr>
              <w:t>30</w:t>
            </w:r>
            <w:r w:rsidR="00884180" w:rsidRPr="005A13E6">
              <w:rPr>
                <w:rFonts w:ascii="Tahoma" w:hAnsi="Tahoma" w:cs="Tahoma"/>
                <w:sz w:val="18"/>
                <w:szCs w:val="18"/>
                <w:lang w:eastAsia="en-US"/>
              </w:rPr>
              <w:t>/10/2024</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C66414" w:rsidRPr="00EA2362" w:rsidRDefault="00C66414" w:rsidP="00261462">
            <w:pPr>
              <w:tabs>
                <w:tab w:val="left" w:pos="-139"/>
              </w:tabs>
              <w:spacing w:line="276" w:lineRule="auto"/>
              <w:ind w:right="-140"/>
              <w:jc w:val="center"/>
              <w:rPr>
                <w:rFonts w:ascii="Tahoma" w:hAnsi="Tahoma" w:cs="Tahoma"/>
                <w:sz w:val="18"/>
                <w:szCs w:val="18"/>
                <w:highlight w:val="yellow"/>
                <w:lang w:eastAsia="en-US"/>
              </w:rPr>
            </w:pPr>
          </w:p>
        </w:tc>
      </w:tr>
      <w:tr w:rsidR="00C66414" w:rsidRPr="00EA2362" w14:paraId="65EA8AD9" w14:textId="77777777" w:rsidTr="00884180">
        <w:trPr>
          <w:trHeight w:val="432"/>
          <w:jc w:val="center"/>
        </w:trPr>
        <w:tc>
          <w:tcPr>
            <w:tcW w:w="6796" w:type="dxa"/>
            <w:shd w:val="clear" w:color="auto" w:fill="F2F2F2" w:themeFill="background1" w:themeFillShade="F2"/>
            <w:vAlign w:val="center"/>
          </w:tcPr>
          <w:p w14:paraId="324DE89A" w14:textId="2E487B3B" w:rsidR="00C66414" w:rsidRPr="005A13E6" w:rsidRDefault="00EC0760" w:rsidP="00884180">
            <w:pPr>
              <w:spacing w:after="160" w:line="259" w:lineRule="auto"/>
              <w:ind w:left="720"/>
              <w:contextualSpacing/>
              <w:jc w:val="center"/>
              <w:rPr>
                <w:rFonts w:ascii="Tahoma" w:hAnsi="Tahoma" w:cs="Tahoma"/>
                <w:color w:val="000000" w:themeColor="text1"/>
                <w:sz w:val="18"/>
                <w:szCs w:val="18"/>
                <w:lang w:eastAsia="en-US"/>
              </w:rPr>
            </w:pPr>
            <w:r w:rsidRPr="005A13E6">
              <w:rPr>
                <w:rFonts w:ascii="Tahoma" w:hAnsi="Tahoma" w:cs="Tahoma"/>
                <w:color w:val="000000" w:themeColor="text1"/>
                <w:sz w:val="18"/>
                <w:szCs w:val="18"/>
                <w:lang w:eastAsia="en-US"/>
              </w:rPr>
              <w:t>Preparation of visuals and copywriting for social media posts, up to three to four post per week</w:t>
            </w:r>
          </w:p>
        </w:tc>
        <w:tc>
          <w:tcPr>
            <w:tcW w:w="1281" w:type="dxa"/>
            <w:tcBorders>
              <w:right w:val="single" w:sz="2" w:space="0" w:color="FF0000"/>
            </w:tcBorders>
            <w:shd w:val="clear" w:color="auto" w:fill="F2F2F2" w:themeFill="background1" w:themeFillShade="F2"/>
            <w:vAlign w:val="center"/>
          </w:tcPr>
          <w:p w14:paraId="71E133AF" w14:textId="47357038" w:rsidR="00C66414" w:rsidRPr="005A13E6" w:rsidRDefault="005A13E6" w:rsidP="00261462">
            <w:pPr>
              <w:tabs>
                <w:tab w:val="left" w:pos="-139"/>
              </w:tabs>
              <w:spacing w:line="276" w:lineRule="auto"/>
              <w:ind w:right="-140"/>
              <w:jc w:val="center"/>
              <w:rPr>
                <w:rFonts w:ascii="Tahoma" w:hAnsi="Tahoma" w:cs="Tahoma"/>
                <w:sz w:val="18"/>
                <w:szCs w:val="18"/>
                <w:lang w:eastAsia="en-US"/>
              </w:rPr>
            </w:pPr>
            <w:r w:rsidRPr="005A13E6">
              <w:rPr>
                <w:rFonts w:ascii="Tahoma" w:hAnsi="Tahoma" w:cs="Tahoma"/>
                <w:sz w:val="18"/>
                <w:szCs w:val="18"/>
                <w:lang w:eastAsia="en-US"/>
              </w:rPr>
              <w:t>20</w:t>
            </w:r>
            <w:r w:rsidR="00884180" w:rsidRPr="005A13E6">
              <w:rPr>
                <w:rFonts w:ascii="Tahoma" w:hAnsi="Tahoma" w:cs="Tahoma"/>
                <w:sz w:val="18"/>
                <w:szCs w:val="18"/>
                <w:lang w:eastAsia="en-US"/>
              </w:rPr>
              <w:t>/10/2024</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C66414" w:rsidRPr="00EA2362" w:rsidRDefault="00C66414" w:rsidP="00261462">
            <w:pPr>
              <w:tabs>
                <w:tab w:val="left" w:pos="-139"/>
              </w:tabs>
              <w:spacing w:line="276" w:lineRule="auto"/>
              <w:ind w:right="-140"/>
              <w:jc w:val="center"/>
              <w:rPr>
                <w:rFonts w:ascii="Tahoma" w:hAnsi="Tahoma" w:cs="Tahoma"/>
                <w:sz w:val="18"/>
                <w:szCs w:val="18"/>
                <w:highlight w:val="yellow"/>
                <w:lang w:eastAsia="en-US"/>
              </w:rPr>
            </w:pPr>
          </w:p>
        </w:tc>
      </w:tr>
      <w:tr w:rsidR="00C66414" w:rsidRPr="00EA2362" w14:paraId="5491A5A2" w14:textId="77777777" w:rsidTr="00884180">
        <w:trPr>
          <w:trHeight w:val="432"/>
          <w:jc w:val="center"/>
        </w:trPr>
        <w:tc>
          <w:tcPr>
            <w:tcW w:w="6796" w:type="dxa"/>
            <w:shd w:val="clear" w:color="auto" w:fill="F2F2F2" w:themeFill="background1" w:themeFillShade="F2"/>
            <w:vAlign w:val="center"/>
          </w:tcPr>
          <w:p w14:paraId="71DD8877" w14:textId="106A9D50" w:rsidR="00C66414" w:rsidRPr="005A13E6" w:rsidRDefault="00EC0760" w:rsidP="00884180">
            <w:pPr>
              <w:tabs>
                <w:tab w:val="left" w:pos="-139"/>
              </w:tabs>
              <w:spacing w:line="276" w:lineRule="auto"/>
              <w:ind w:right="-140"/>
              <w:jc w:val="center"/>
              <w:rPr>
                <w:rFonts w:ascii="Tahoma" w:hAnsi="Tahoma" w:cs="Tahoma"/>
                <w:color w:val="000000" w:themeColor="text1"/>
                <w:sz w:val="18"/>
                <w:szCs w:val="18"/>
                <w:lang w:eastAsia="en-US"/>
              </w:rPr>
            </w:pPr>
            <w:r w:rsidRPr="005A13E6">
              <w:rPr>
                <w:rFonts w:ascii="Tahoma" w:hAnsi="Tahoma" w:cs="Tahoma"/>
                <w:color w:val="000000" w:themeColor="text1"/>
                <w:sz w:val="18"/>
                <w:szCs w:val="18"/>
                <w:lang w:eastAsia="en-US"/>
              </w:rPr>
              <w:t>Running the initiative on social media platforms</w:t>
            </w:r>
          </w:p>
        </w:tc>
        <w:tc>
          <w:tcPr>
            <w:tcW w:w="1281" w:type="dxa"/>
            <w:tcBorders>
              <w:right w:val="single" w:sz="2" w:space="0" w:color="FF0000"/>
            </w:tcBorders>
            <w:shd w:val="clear" w:color="auto" w:fill="F2F2F2" w:themeFill="background1" w:themeFillShade="F2"/>
            <w:vAlign w:val="center"/>
          </w:tcPr>
          <w:p w14:paraId="5AC921B5" w14:textId="797E60F3" w:rsidR="00C66414" w:rsidRPr="005A13E6" w:rsidRDefault="005A13E6" w:rsidP="00261462">
            <w:pPr>
              <w:tabs>
                <w:tab w:val="left" w:pos="-139"/>
              </w:tabs>
              <w:spacing w:line="276" w:lineRule="auto"/>
              <w:ind w:right="-140"/>
              <w:jc w:val="center"/>
              <w:rPr>
                <w:rFonts w:ascii="Tahoma" w:hAnsi="Tahoma" w:cs="Tahoma"/>
                <w:sz w:val="18"/>
                <w:szCs w:val="18"/>
                <w:lang w:eastAsia="en-US"/>
              </w:rPr>
            </w:pPr>
            <w:r w:rsidRPr="005A13E6">
              <w:rPr>
                <w:rFonts w:ascii="Tahoma" w:hAnsi="Tahoma" w:cs="Tahoma"/>
                <w:sz w:val="18"/>
                <w:szCs w:val="18"/>
                <w:lang w:eastAsia="en-US"/>
              </w:rPr>
              <w:t>20/01/2025 -</w:t>
            </w:r>
            <w:r w:rsidR="00884180" w:rsidRPr="005A13E6">
              <w:rPr>
                <w:rFonts w:ascii="Tahoma" w:hAnsi="Tahoma" w:cs="Tahoma"/>
                <w:sz w:val="18"/>
                <w:szCs w:val="18"/>
                <w:lang w:eastAsia="en-US"/>
              </w:rPr>
              <w:t>01/03/2025</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C66414" w:rsidRPr="00EA2362" w:rsidRDefault="00C66414" w:rsidP="00261462">
            <w:pPr>
              <w:tabs>
                <w:tab w:val="left" w:pos="-139"/>
              </w:tabs>
              <w:spacing w:line="276" w:lineRule="auto"/>
              <w:ind w:right="-140"/>
              <w:jc w:val="center"/>
              <w:rPr>
                <w:rFonts w:ascii="Tahoma" w:hAnsi="Tahoma" w:cs="Tahoma"/>
                <w:sz w:val="18"/>
                <w:szCs w:val="18"/>
                <w:highlight w:val="yellow"/>
                <w:lang w:eastAsia="en-US"/>
              </w:rPr>
            </w:pPr>
          </w:p>
        </w:tc>
      </w:tr>
      <w:tr w:rsidR="00EC0760" w:rsidRPr="00EA2362" w14:paraId="6CACD13D" w14:textId="77777777" w:rsidTr="00884180">
        <w:trPr>
          <w:trHeight w:val="432"/>
          <w:jc w:val="center"/>
        </w:trPr>
        <w:tc>
          <w:tcPr>
            <w:tcW w:w="6796" w:type="dxa"/>
            <w:shd w:val="clear" w:color="auto" w:fill="F2F2F2" w:themeFill="background1" w:themeFillShade="F2"/>
            <w:vAlign w:val="center"/>
          </w:tcPr>
          <w:p w14:paraId="2D09E495" w14:textId="5EEA221A" w:rsidR="00EC0760" w:rsidRPr="005A13E6" w:rsidRDefault="00D06472" w:rsidP="00884180">
            <w:pPr>
              <w:tabs>
                <w:tab w:val="left" w:pos="-139"/>
              </w:tabs>
              <w:spacing w:line="276" w:lineRule="auto"/>
              <w:ind w:right="-140"/>
              <w:jc w:val="center"/>
              <w:rPr>
                <w:rFonts w:ascii="Tahoma" w:eastAsia="Calibri" w:hAnsi="Tahoma" w:cs="Tahoma"/>
                <w:color w:val="000000" w:themeColor="text1"/>
                <w:sz w:val="20"/>
                <w:szCs w:val="20"/>
                <w:lang w:eastAsia="en-US"/>
              </w:rPr>
            </w:pPr>
            <w:r w:rsidRPr="005A13E6">
              <w:rPr>
                <w:rFonts w:ascii="Tahoma" w:hAnsi="Tahoma" w:cs="Tahoma"/>
                <w:color w:val="000000" w:themeColor="text1"/>
                <w:sz w:val="18"/>
                <w:szCs w:val="18"/>
                <w:lang w:eastAsia="en-US"/>
              </w:rPr>
              <w:t>Two b</w:t>
            </w:r>
            <w:r w:rsidR="00EC0760" w:rsidRPr="005A13E6">
              <w:rPr>
                <w:rFonts w:ascii="Tahoma" w:hAnsi="Tahoma" w:cs="Tahoma"/>
                <w:color w:val="000000" w:themeColor="text1"/>
                <w:sz w:val="18"/>
                <w:szCs w:val="18"/>
                <w:lang w:eastAsia="en-US"/>
              </w:rPr>
              <w:t>i-</w:t>
            </w:r>
            <w:r w:rsidRPr="005A13E6">
              <w:rPr>
                <w:rFonts w:ascii="Tahoma" w:hAnsi="Tahoma" w:cs="Tahoma"/>
                <w:color w:val="000000" w:themeColor="text1"/>
                <w:sz w:val="18"/>
                <w:szCs w:val="18"/>
                <w:lang w:eastAsia="en-US"/>
              </w:rPr>
              <w:t>monthly</w:t>
            </w:r>
            <w:r w:rsidR="00EC0760" w:rsidRPr="005A13E6">
              <w:rPr>
                <w:rFonts w:ascii="Tahoma" w:hAnsi="Tahoma" w:cs="Tahoma"/>
                <w:color w:val="000000" w:themeColor="text1"/>
                <w:sz w:val="18"/>
                <w:szCs w:val="18"/>
                <w:lang w:eastAsia="en-US"/>
              </w:rPr>
              <w:t xml:space="preserve"> Social Media Impact reports (up to 5 pages with statistics, selection of graphical solutions and most interesting features of interaction with the online community and results of social media surveys)</w:t>
            </w:r>
          </w:p>
        </w:tc>
        <w:tc>
          <w:tcPr>
            <w:tcW w:w="1281" w:type="dxa"/>
            <w:tcBorders>
              <w:right w:val="single" w:sz="2" w:space="0" w:color="FF0000"/>
            </w:tcBorders>
            <w:shd w:val="clear" w:color="auto" w:fill="F2F2F2" w:themeFill="background1" w:themeFillShade="F2"/>
            <w:vAlign w:val="center"/>
          </w:tcPr>
          <w:p w14:paraId="6F92EE56" w14:textId="58AE416E" w:rsidR="00EC0760" w:rsidRPr="005A13E6" w:rsidRDefault="00EC0760" w:rsidP="00EC0760">
            <w:pPr>
              <w:tabs>
                <w:tab w:val="left" w:pos="-139"/>
              </w:tabs>
              <w:spacing w:line="276" w:lineRule="auto"/>
              <w:ind w:right="-140"/>
              <w:jc w:val="center"/>
              <w:rPr>
                <w:rFonts w:ascii="Tahoma" w:hAnsi="Tahoma" w:cs="Tahoma"/>
                <w:sz w:val="18"/>
                <w:szCs w:val="18"/>
                <w:lang w:eastAsia="en-US"/>
              </w:rPr>
            </w:pPr>
            <w:r w:rsidRPr="005A13E6">
              <w:rPr>
                <w:rFonts w:ascii="Tahoma" w:hAnsi="Tahoma" w:cs="Tahoma"/>
                <w:sz w:val="18"/>
                <w:szCs w:val="18"/>
                <w:lang w:eastAsia="en-US"/>
              </w:rPr>
              <w:t xml:space="preserve">Recurring intervals </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CE3AA5" w14:textId="77777777" w:rsidR="00EC0760" w:rsidRPr="00EA2362" w:rsidRDefault="00EC0760" w:rsidP="00EC0760">
            <w:pPr>
              <w:tabs>
                <w:tab w:val="left" w:pos="-139"/>
              </w:tabs>
              <w:spacing w:line="276" w:lineRule="auto"/>
              <w:ind w:right="-140"/>
              <w:jc w:val="center"/>
              <w:rPr>
                <w:rFonts w:ascii="Tahoma" w:hAnsi="Tahoma" w:cs="Tahoma"/>
                <w:sz w:val="18"/>
                <w:szCs w:val="18"/>
                <w:highlight w:val="yellow"/>
                <w:lang w:eastAsia="en-US"/>
              </w:rPr>
            </w:pPr>
          </w:p>
        </w:tc>
      </w:tr>
      <w:tr w:rsidR="00EC0760" w:rsidRPr="00EA2362" w14:paraId="4A414946" w14:textId="77777777" w:rsidTr="00884180">
        <w:trPr>
          <w:trHeight w:val="432"/>
          <w:jc w:val="center"/>
        </w:trPr>
        <w:tc>
          <w:tcPr>
            <w:tcW w:w="6796" w:type="dxa"/>
            <w:shd w:val="clear" w:color="auto" w:fill="F2F2F2" w:themeFill="background1" w:themeFillShade="F2"/>
            <w:vAlign w:val="center"/>
          </w:tcPr>
          <w:p w14:paraId="22F5CB18" w14:textId="3011102C" w:rsidR="00EC0760" w:rsidRPr="005A13E6" w:rsidRDefault="00EC0760" w:rsidP="00884180">
            <w:pPr>
              <w:tabs>
                <w:tab w:val="left" w:pos="-139"/>
              </w:tabs>
              <w:spacing w:line="276" w:lineRule="auto"/>
              <w:ind w:right="-140"/>
              <w:jc w:val="center"/>
              <w:rPr>
                <w:rFonts w:ascii="Tahoma" w:eastAsia="Calibri" w:hAnsi="Tahoma" w:cs="Tahoma"/>
                <w:color w:val="000000" w:themeColor="text1"/>
                <w:sz w:val="20"/>
                <w:szCs w:val="20"/>
                <w:lang w:eastAsia="en-US"/>
              </w:rPr>
            </w:pPr>
            <w:r w:rsidRPr="005A13E6">
              <w:rPr>
                <w:rFonts w:ascii="Tahoma" w:hAnsi="Tahoma" w:cs="Tahoma"/>
                <w:color w:val="000000" w:themeColor="text1"/>
                <w:sz w:val="18"/>
                <w:szCs w:val="18"/>
                <w:lang w:eastAsia="en-US"/>
              </w:rPr>
              <w:t>Final report on the implementation of the campaign that would summarise the impact, compiling all activities, materials used, and comprehensive elaboration of the statistics, with recommendations for further actions.</w:t>
            </w:r>
          </w:p>
        </w:tc>
        <w:tc>
          <w:tcPr>
            <w:tcW w:w="1281" w:type="dxa"/>
            <w:tcBorders>
              <w:right w:val="single" w:sz="2" w:space="0" w:color="FF0000"/>
            </w:tcBorders>
            <w:shd w:val="clear" w:color="auto" w:fill="F2F2F2" w:themeFill="background1" w:themeFillShade="F2"/>
            <w:vAlign w:val="center"/>
          </w:tcPr>
          <w:p w14:paraId="4A7D0C78" w14:textId="681EF380" w:rsidR="00EC0760" w:rsidRPr="005A13E6" w:rsidRDefault="005A13E6" w:rsidP="00EC0760">
            <w:pPr>
              <w:tabs>
                <w:tab w:val="left" w:pos="-139"/>
              </w:tabs>
              <w:spacing w:line="276" w:lineRule="auto"/>
              <w:ind w:right="-140"/>
              <w:jc w:val="center"/>
              <w:rPr>
                <w:rFonts w:ascii="Tahoma" w:hAnsi="Tahoma" w:cs="Tahoma"/>
                <w:sz w:val="18"/>
                <w:szCs w:val="18"/>
                <w:lang w:eastAsia="en-US"/>
              </w:rPr>
            </w:pPr>
            <w:r w:rsidRPr="005A13E6">
              <w:rPr>
                <w:rFonts w:ascii="Tahoma" w:hAnsi="Tahoma" w:cs="Tahoma"/>
                <w:sz w:val="18"/>
                <w:szCs w:val="18"/>
                <w:lang w:eastAsia="en-US"/>
              </w:rPr>
              <w:t>30</w:t>
            </w:r>
            <w:r w:rsidR="00EC0760" w:rsidRPr="005A13E6">
              <w:rPr>
                <w:rFonts w:ascii="Tahoma" w:hAnsi="Tahoma" w:cs="Tahoma"/>
                <w:sz w:val="18"/>
                <w:szCs w:val="18"/>
                <w:lang w:eastAsia="en-US"/>
              </w:rPr>
              <w:t>/03/202</w:t>
            </w:r>
            <w:r w:rsidR="00884180" w:rsidRPr="005A13E6">
              <w:rPr>
                <w:rFonts w:ascii="Tahoma" w:hAnsi="Tahoma" w:cs="Tahoma"/>
                <w:sz w:val="18"/>
                <w:szCs w:val="18"/>
                <w:lang w:eastAsia="en-US"/>
              </w:rPr>
              <w:t>5</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542CA3" w14:textId="77777777" w:rsidR="00EC0760" w:rsidRPr="00EA2362" w:rsidRDefault="00EC0760" w:rsidP="00EC0760">
            <w:pPr>
              <w:tabs>
                <w:tab w:val="left" w:pos="-139"/>
              </w:tabs>
              <w:spacing w:line="276" w:lineRule="auto"/>
              <w:ind w:right="-140"/>
              <w:jc w:val="center"/>
              <w:rPr>
                <w:rFonts w:ascii="Tahoma" w:hAnsi="Tahoma" w:cs="Tahoma"/>
                <w:sz w:val="18"/>
                <w:szCs w:val="18"/>
                <w:highlight w:val="yellow"/>
                <w:lang w:eastAsia="en-US"/>
              </w:rPr>
            </w:pPr>
          </w:p>
        </w:tc>
      </w:tr>
      <w:tr w:rsidR="00C66414" w:rsidRPr="00EA2362" w14:paraId="1564909A" w14:textId="77777777" w:rsidTr="00884180">
        <w:trPr>
          <w:trHeight w:val="432"/>
          <w:jc w:val="center"/>
        </w:trPr>
        <w:tc>
          <w:tcPr>
            <w:tcW w:w="8077" w:type="dxa"/>
            <w:gridSpan w:val="2"/>
            <w:tcBorders>
              <w:right w:val="single" w:sz="2" w:space="0" w:color="FF0000"/>
            </w:tcBorders>
            <w:shd w:val="clear" w:color="auto" w:fill="F2F2F2" w:themeFill="background1" w:themeFillShade="F2"/>
            <w:vAlign w:val="center"/>
          </w:tcPr>
          <w:p w14:paraId="6F353B92" w14:textId="70B453C1" w:rsidR="00C66414" w:rsidRPr="00EA2362" w:rsidRDefault="00C66414"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C66414" w:rsidRPr="00EA2362" w:rsidRDefault="00C66414"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4B31FFBB" w14:textId="77777777" w:rsidR="00E245D0" w:rsidRDefault="00E245D0" w:rsidP="009A6460">
      <w:pPr>
        <w:pBdr>
          <w:bottom w:val="single" w:sz="2" w:space="1" w:color="808080"/>
        </w:pBdr>
        <w:tabs>
          <w:tab w:val="left" w:pos="284"/>
        </w:tabs>
        <w:spacing w:after="120"/>
        <w:ind w:left="-142"/>
        <w:rPr>
          <w:rFonts w:ascii="Tahoma" w:hAnsi="Tahoma" w:cs="Tahoma"/>
          <w:b/>
          <w:lang w:eastAsia="en-US"/>
        </w:rPr>
      </w:pPr>
    </w:p>
    <w:p w14:paraId="07D1D094" w14:textId="489193A1"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lastRenderedPageBreak/>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6583AC4E"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Declare that neither I, nor the Provider I represent, are in any of the situations listed in the exclusion criteria as reproduced in the Tender File;</w:t>
      </w:r>
    </w:p>
    <w:p w14:paraId="77869EB6" w14:textId="2944ACE4"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E534FFF" w14:textId="5E11F077" w:rsidR="008604E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eclare that I am not a retired Council of Europe staff member or a Council of Europe staff member having benefitted from an early departure scheme;</w:t>
      </w:r>
    </w:p>
    <w:p w14:paraId="7142E9B5" w14:textId="5419B609"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Declare that I am currently not employed by the Council of Europe and was not employed by the Council of Europe on the date of the launch of the procurement procedure;</w:t>
      </w:r>
    </w:p>
    <w:p w14:paraId="4AA95CA0" w14:textId="6D1DAE6A" w:rsidR="00246919" w:rsidRPr="00884180" w:rsidRDefault="00246919" w:rsidP="00246919">
      <w:pPr>
        <w:numPr>
          <w:ilvl w:val="0"/>
          <w:numId w:val="2"/>
        </w:numPr>
        <w:tabs>
          <w:tab w:val="left" w:pos="0"/>
        </w:tabs>
        <w:ind w:left="0" w:hanging="142"/>
        <w:jc w:val="both"/>
        <w:rPr>
          <w:rFonts w:ascii="Tahoma" w:hAnsi="Tahoma" w:cs="Tahoma"/>
          <w:sz w:val="20"/>
          <w:szCs w:val="20"/>
        </w:rPr>
      </w:pPr>
      <w:r w:rsidRPr="00884180">
        <w:rPr>
          <w:rFonts w:ascii="Tahoma" w:hAnsi="Tahoma" w:cs="Tahoma"/>
          <w:sz w:val="20"/>
          <w:szCs w:val="20"/>
          <w:lang w:val="en-US"/>
        </w:rPr>
        <w:t>[Declare that, in the previous three years, neither I, nor the Provider I represent, ha</w:t>
      </w:r>
      <w:r w:rsidR="00135FC2" w:rsidRPr="00884180">
        <w:rPr>
          <w:rFonts w:ascii="Tahoma" w:hAnsi="Tahoma" w:cs="Tahoma"/>
          <w:sz w:val="20"/>
          <w:szCs w:val="20"/>
          <w:lang w:val="en-US"/>
        </w:rPr>
        <w:t>ve</w:t>
      </w:r>
      <w:r w:rsidRPr="00884180">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4C4A98C8"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4D41DC0" w14:textId="77777777" w:rsidR="00495F22" w:rsidRPr="00EA2362" w:rsidRDefault="00495F22" w:rsidP="00CD6081">
      <w:pPr>
        <w:tabs>
          <w:tab w:val="left" w:pos="0"/>
        </w:tabs>
        <w:jc w:val="both"/>
        <w:rPr>
          <w:rFonts w:ascii="Tahoma" w:hAnsi="Tahoma" w:cs="Tahoma"/>
          <w:sz w:val="20"/>
          <w:szCs w:val="20"/>
        </w:rPr>
      </w:pPr>
    </w:p>
    <w:p w14:paraId="41012268"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0AB87245" w:rsidR="009A6460" w:rsidRPr="00495F22" w:rsidRDefault="0037022F" w:rsidP="00495F22">
            <w:pPr>
              <w:rPr>
                <w:rFonts w:ascii="Tahoma" w:hAnsi="Tahoma" w:cs="Tahoma"/>
                <w:b/>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Pr="00495F22">
              <w:rPr>
                <w:rFonts w:ascii="Tahoma" w:hAnsi="Tahoma" w:cs="Tahoma"/>
                <w:color w:val="FF0000"/>
                <w:sz w:val="18"/>
                <w:szCs w:val="18"/>
              </w:rPr>
              <w:t xml:space="preserve"> </w:t>
            </w:r>
            <w:r>
              <w:rPr>
                <w:rFonts w:ascii="Tahoma" w:hAnsi="Tahoma" w:cs="Tahoma"/>
                <w:color w:val="FF0000"/>
                <w:sz w:val="18"/>
                <w:szCs w:val="18"/>
              </w:rPr>
              <w:t xml:space="preserve"> (See Tender File Section F)</w:t>
            </w:r>
            <w:r w:rsidR="009A6460" w:rsidRPr="00495F22">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53608958" w:rsidR="009A6460" w:rsidRPr="00EA2362" w:rsidRDefault="00271AD5" w:rsidP="00FC7772">
            <w:pPr>
              <w:jc w:val="center"/>
              <w:rPr>
                <w:rFonts w:ascii="Tahoma" w:hAnsi="Tahoma" w:cs="Tahoma"/>
                <w:b/>
                <w:sz w:val="20"/>
                <w:szCs w:val="20"/>
              </w:rPr>
            </w:pPr>
            <w:r>
              <w:rPr>
                <w:noProof/>
              </w:rPr>
              <mc:AlternateContent>
                <mc:Choice Requires="wps">
                  <w:drawing>
                    <wp:anchor distT="0" distB="0" distL="114300" distR="114300" simplePos="0" relativeHeight="251658242" behindDoc="0" locked="1" layoutInCell="0" allowOverlap="1" wp14:anchorId="609B3A86" wp14:editId="76165FA7">
                      <wp:simplePos x="0" y="0"/>
                      <wp:positionH relativeFrom="column">
                        <wp:posOffset>2865120</wp:posOffset>
                      </wp:positionH>
                      <wp:positionV relativeFrom="paragraph">
                        <wp:posOffset>-71755</wp:posOffset>
                      </wp:positionV>
                      <wp:extent cx="135255" cy="602615"/>
                      <wp:effectExtent l="19050" t="0" r="17145" b="26035"/>
                      <wp:wrapNone/>
                      <wp:docPr id="3" name="Arrow: Up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26DF2" id="Arrow: Up 3"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13E301C8"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BF779D4" w14:textId="77777777" w:rsidR="009A6460" w:rsidRDefault="00CD3324" w:rsidP="00FC7772">
            <w:pPr>
              <w:rPr>
                <w:rFonts w:ascii="Tahoma" w:hAnsi="Tahoma" w:cs="Tahoma"/>
                <w:sz w:val="20"/>
                <w:szCs w:val="20"/>
              </w:rPr>
            </w:pPr>
            <w:r>
              <w:rPr>
                <w:rFonts w:ascii="Tahoma" w:hAnsi="Tahoma" w:cs="Tahoma"/>
                <w:sz w:val="20"/>
                <w:szCs w:val="20"/>
              </w:rPr>
              <w:t>Lejla Dervisagic</w:t>
            </w:r>
          </w:p>
          <w:p w14:paraId="200831FE" w14:textId="7C8774E0" w:rsidR="00CD3324" w:rsidRPr="00EA2362" w:rsidRDefault="00CD3324" w:rsidP="00FC7772">
            <w:pPr>
              <w:rPr>
                <w:rFonts w:ascii="Tahoma" w:hAnsi="Tahoma" w:cs="Tahoma"/>
                <w:sz w:val="20"/>
                <w:szCs w:val="20"/>
              </w:rPr>
            </w:pPr>
            <w:r>
              <w:rPr>
                <w:rFonts w:ascii="Tahoma" w:hAnsi="Tahoma" w:cs="Tahoma"/>
                <w:sz w:val="20"/>
                <w:szCs w:val="20"/>
              </w:rPr>
              <w:t>Head of CoE office in Podgorica</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3C4BD459" w:rsidR="009A6460" w:rsidRPr="00EA2362" w:rsidRDefault="009A6460" w:rsidP="00FC7772">
            <w:pPr>
              <w:rPr>
                <w:rFonts w:ascii="Tahoma" w:hAnsi="Tahoma" w:cs="Tahoma"/>
                <w:sz w:val="20"/>
                <w:szCs w:val="20"/>
              </w:rPr>
            </w:pPr>
            <w:r w:rsidRPr="00EA2362">
              <w:rPr>
                <w:rFonts w:ascii="Tahoma" w:hAnsi="Tahoma" w:cs="Tahoma"/>
                <w:sz w:val="20"/>
                <w:szCs w:val="20"/>
              </w:rPr>
              <w:t>In</w:t>
            </w:r>
            <w:r w:rsidR="00CD3324">
              <w:rPr>
                <w:rFonts w:ascii="Tahoma" w:hAnsi="Tahoma" w:cs="Tahoma"/>
                <w:sz w:val="20"/>
                <w:szCs w:val="20"/>
              </w:rPr>
              <w:t xml:space="preserve"> Podgorica</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1FC4D991"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A7331F">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D2CA588" w14:textId="77777777" w:rsidR="009A6460" w:rsidRDefault="009A6460" w:rsidP="00FC7772">
            <w:pPr>
              <w:ind w:left="-35"/>
              <w:jc w:val="right"/>
              <w:rPr>
                <w:rFonts w:ascii="Tahoma" w:hAnsi="Tahoma" w:cs="Tahoma"/>
                <w:sz w:val="18"/>
                <w:szCs w:val="18"/>
              </w:rPr>
            </w:pPr>
          </w:p>
          <w:p w14:paraId="0C9E4C03" w14:textId="77777777" w:rsidR="000A2F9E" w:rsidRDefault="000A2F9E" w:rsidP="00FC7772">
            <w:pPr>
              <w:ind w:left="-35"/>
              <w:jc w:val="right"/>
              <w:rPr>
                <w:rFonts w:ascii="Tahoma" w:hAnsi="Tahoma" w:cs="Tahoma"/>
                <w:sz w:val="18"/>
                <w:szCs w:val="18"/>
              </w:rPr>
            </w:pPr>
          </w:p>
          <w:p w14:paraId="5DDEBBBE" w14:textId="77777777" w:rsidR="000A2F9E" w:rsidRDefault="000A2F9E" w:rsidP="00FC7772">
            <w:pPr>
              <w:ind w:left="-35"/>
              <w:jc w:val="right"/>
              <w:rPr>
                <w:rFonts w:ascii="Tahoma" w:hAnsi="Tahoma" w:cs="Tahoma"/>
                <w:sz w:val="18"/>
                <w:szCs w:val="18"/>
              </w:rPr>
            </w:pPr>
          </w:p>
          <w:p w14:paraId="4555010F" w14:textId="77777777" w:rsidR="000A2F9E" w:rsidRDefault="000A2F9E" w:rsidP="00FC7772">
            <w:pPr>
              <w:ind w:left="-35"/>
              <w:jc w:val="right"/>
              <w:rPr>
                <w:rFonts w:ascii="Tahoma" w:hAnsi="Tahoma" w:cs="Tahoma"/>
                <w:sz w:val="18"/>
                <w:szCs w:val="18"/>
              </w:rPr>
            </w:pPr>
          </w:p>
          <w:p w14:paraId="1E5FFF93" w14:textId="77777777" w:rsidR="000A2F9E" w:rsidRDefault="000A2F9E" w:rsidP="00FC7772">
            <w:pPr>
              <w:ind w:left="-35"/>
              <w:jc w:val="right"/>
              <w:rPr>
                <w:rFonts w:ascii="Tahoma" w:hAnsi="Tahoma" w:cs="Tahoma"/>
                <w:sz w:val="18"/>
                <w:szCs w:val="18"/>
              </w:rPr>
            </w:pPr>
          </w:p>
          <w:p w14:paraId="191E45FF" w14:textId="77777777" w:rsidR="000A2F9E" w:rsidRDefault="000A2F9E" w:rsidP="00FC7772">
            <w:pPr>
              <w:ind w:left="-35"/>
              <w:jc w:val="right"/>
              <w:rPr>
                <w:rFonts w:ascii="Tahoma" w:hAnsi="Tahoma" w:cs="Tahoma"/>
                <w:sz w:val="18"/>
                <w:szCs w:val="18"/>
              </w:rPr>
            </w:pPr>
          </w:p>
          <w:p w14:paraId="1BE3EC76" w14:textId="77777777" w:rsidR="000A2F9E" w:rsidRDefault="000A2F9E" w:rsidP="00FC7772">
            <w:pPr>
              <w:ind w:left="-35"/>
              <w:jc w:val="right"/>
              <w:rPr>
                <w:rFonts w:ascii="Tahoma" w:hAnsi="Tahoma" w:cs="Tahoma"/>
                <w:sz w:val="18"/>
                <w:szCs w:val="18"/>
              </w:rPr>
            </w:pPr>
          </w:p>
          <w:p w14:paraId="3B973153" w14:textId="77777777" w:rsidR="000A2F9E" w:rsidRDefault="000A2F9E" w:rsidP="00FC7772">
            <w:pPr>
              <w:ind w:left="-35"/>
              <w:jc w:val="right"/>
              <w:rPr>
                <w:rFonts w:ascii="Tahoma" w:hAnsi="Tahoma" w:cs="Tahoma"/>
                <w:sz w:val="18"/>
                <w:szCs w:val="18"/>
              </w:rPr>
            </w:pPr>
          </w:p>
          <w:p w14:paraId="2B5D287B" w14:textId="77777777" w:rsidR="000A2F9E" w:rsidRDefault="000A2F9E" w:rsidP="00FC7772">
            <w:pPr>
              <w:ind w:left="-35"/>
              <w:jc w:val="right"/>
              <w:rPr>
                <w:rFonts w:ascii="Tahoma" w:hAnsi="Tahoma" w:cs="Tahoma"/>
                <w:sz w:val="18"/>
                <w:szCs w:val="18"/>
              </w:rPr>
            </w:pPr>
          </w:p>
          <w:p w14:paraId="454D712E" w14:textId="77777777" w:rsidR="000A2F9E" w:rsidRDefault="000A2F9E" w:rsidP="00FC7772">
            <w:pPr>
              <w:ind w:left="-35"/>
              <w:jc w:val="right"/>
              <w:rPr>
                <w:rFonts w:ascii="Tahoma" w:hAnsi="Tahoma" w:cs="Tahoma"/>
                <w:sz w:val="18"/>
                <w:szCs w:val="18"/>
              </w:rPr>
            </w:pPr>
          </w:p>
          <w:p w14:paraId="42F68654" w14:textId="77777777" w:rsidR="000A2F9E" w:rsidRDefault="000A2F9E" w:rsidP="00FC7772">
            <w:pPr>
              <w:ind w:left="-35"/>
              <w:jc w:val="right"/>
              <w:rPr>
                <w:rFonts w:ascii="Tahoma" w:hAnsi="Tahoma" w:cs="Tahoma"/>
                <w:sz w:val="18"/>
                <w:szCs w:val="18"/>
              </w:rPr>
            </w:pPr>
          </w:p>
          <w:p w14:paraId="483BDD51" w14:textId="77777777" w:rsidR="000A2F9E" w:rsidRDefault="000A2F9E" w:rsidP="00FC7772">
            <w:pPr>
              <w:ind w:left="-35"/>
              <w:jc w:val="right"/>
              <w:rPr>
                <w:rFonts w:ascii="Tahoma" w:hAnsi="Tahoma" w:cs="Tahoma"/>
                <w:sz w:val="18"/>
                <w:szCs w:val="18"/>
              </w:rPr>
            </w:pPr>
          </w:p>
          <w:p w14:paraId="75ABA752" w14:textId="77777777" w:rsidR="000A2F9E" w:rsidRDefault="000A2F9E" w:rsidP="00FC7772">
            <w:pPr>
              <w:ind w:left="-35"/>
              <w:jc w:val="right"/>
              <w:rPr>
                <w:rFonts w:ascii="Tahoma" w:hAnsi="Tahoma" w:cs="Tahoma"/>
                <w:sz w:val="18"/>
                <w:szCs w:val="18"/>
              </w:rPr>
            </w:pPr>
          </w:p>
          <w:p w14:paraId="683BA932" w14:textId="77777777" w:rsidR="000A2F9E" w:rsidRDefault="000A2F9E" w:rsidP="00FC7772">
            <w:pPr>
              <w:ind w:left="-35"/>
              <w:jc w:val="right"/>
              <w:rPr>
                <w:rFonts w:ascii="Tahoma" w:hAnsi="Tahoma" w:cs="Tahoma"/>
                <w:sz w:val="18"/>
                <w:szCs w:val="18"/>
              </w:rPr>
            </w:pPr>
          </w:p>
          <w:p w14:paraId="7259A74C" w14:textId="77777777" w:rsidR="000A2F9E" w:rsidRDefault="000A2F9E" w:rsidP="00FC7772">
            <w:pPr>
              <w:ind w:left="-35"/>
              <w:jc w:val="right"/>
              <w:rPr>
                <w:rFonts w:ascii="Tahoma" w:hAnsi="Tahoma" w:cs="Tahoma"/>
                <w:sz w:val="18"/>
                <w:szCs w:val="18"/>
              </w:rPr>
            </w:pPr>
          </w:p>
          <w:p w14:paraId="212D0CF9" w14:textId="77777777" w:rsidR="000A2F9E" w:rsidRDefault="000A2F9E" w:rsidP="00FC7772">
            <w:pPr>
              <w:ind w:left="-35"/>
              <w:jc w:val="right"/>
              <w:rPr>
                <w:rFonts w:ascii="Tahoma" w:hAnsi="Tahoma" w:cs="Tahoma"/>
                <w:sz w:val="18"/>
                <w:szCs w:val="18"/>
              </w:rPr>
            </w:pPr>
          </w:p>
          <w:p w14:paraId="30895367" w14:textId="7473FFE6"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6E4915F8" w14:textId="77777777" w:rsidTr="002342FA">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0D371D" w:rsidRDefault="000A2F9E" w:rsidP="002342FA">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5F3E6BAD" w14:textId="77777777" w:rsidTr="002342FA">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0D371D" w:rsidRDefault="000A2F9E" w:rsidP="002342FA">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77777777" w:rsidR="000A2F9E" w:rsidRPr="000D371D" w:rsidRDefault="000A2F9E" w:rsidP="002342FA">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0A2F9E" w:rsidRPr="000D371D" w14:paraId="653F83B9" w14:textId="77777777" w:rsidTr="002342FA">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0D371D" w:rsidRDefault="000A2F9E" w:rsidP="002342FA">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0D371D" w:rsidRDefault="000A2F9E" w:rsidP="002342FA">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9669F6E" w14:textId="77777777" w:rsidTr="002342FA">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0D371D" w:rsidRDefault="000A2F9E" w:rsidP="002342FA">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0D371D" w:rsidRDefault="000A2F9E" w:rsidP="002342FA">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14880C32" w14:textId="77777777" w:rsidTr="002342FA">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0D371D" w:rsidRDefault="000A2F9E" w:rsidP="002342FA">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0D371D" w:rsidRDefault="000A2F9E" w:rsidP="002342FA">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0D371D" w:rsidRDefault="000A2F9E" w:rsidP="002342FA">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0A2F9E" w:rsidRPr="000D371D" w14:paraId="7CD9584B" w14:textId="77777777" w:rsidTr="002342FA">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0D371D" w:rsidRDefault="000A2F9E" w:rsidP="002342FA">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Default="000A2F9E" w:rsidP="002342FA">
            <w:pPr>
              <w:rPr>
                <w:rFonts w:ascii="Tahoma" w:eastAsia="Calibri" w:hAnsi="Tahoma" w:cs="Tahoma"/>
                <w:sz w:val="17"/>
                <w:szCs w:val="17"/>
                <w:lang w:eastAsia="en-US"/>
              </w:rPr>
            </w:pPr>
          </w:p>
          <w:p w14:paraId="65445257" w14:textId="77777777" w:rsidR="000A2F9E" w:rsidRDefault="000A2F9E" w:rsidP="002342FA">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0917B3E4" w14:textId="77777777" w:rsidR="000A2F9E" w:rsidRPr="000D371D" w:rsidRDefault="000A2F9E" w:rsidP="002342FA">
            <w:pPr>
              <w:rPr>
                <w:rFonts w:ascii="Tahoma" w:eastAsia="Calibri" w:hAnsi="Tahoma" w:cs="Tahoma"/>
                <w:sz w:val="17"/>
                <w:szCs w:val="17"/>
                <w:lang w:eastAsia="en-US"/>
              </w:rPr>
            </w:pPr>
          </w:p>
          <w:p w14:paraId="6D5CF4F6" w14:textId="77777777" w:rsidR="000A2F9E" w:rsidRDefault="000A2F9E" w:rsidP="002342FA">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222E77FB" w14:textId="77777777" w:rsidR="000A2F9E" w:rsidRDefault="000A2F9E" w:rsidP="002342FA">
            <w:pPr>
              <w:rPr>
                <w:rFonts w:ascii="Tahoma" w:eastAsia="Calibri" w:hAnsi="Tahoma" w:cs="Tahoma"/>
                <w:sz w:val="17"/>
                <w:szCs w:val="17"/>
                <w:lang w:eastAsia="en-US"/>
              </w:rPr>
            </w:pPr>
          </w:p>
          <w:p w14:paraId="6BBDA056" w14:textId="77777777" w:rsidR="000A2F9E" w:rsidRPr="00216918" w:rsidRDefault="000A2F9E" w:rsidP="002342FA">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64BD005F" w14:textId="77777777" w:rsidR="000A2F9E" w:rsidRDefault="000A2F9E" w:rsidP="002342FA">
            <w:pPr>
              <w:rPr>
                <w:rFonts w:ascii="Tahoma" w:eastAsia="Calibri" w:hAnsi="Tahoma" w:cs="Tahoma"/>
                <w:sz w:val="17"/>
                <w:szCs w:val="17"/>
                <w:lang w:eastAsia="en-US"/>
              </w:rPr>
            </w:pPr>
          </w:p>
          <w:p w14:paraId="41C4238A" w14:textId="77777777" w:rsidR="000A2F9E" w:rsidRPr="00C42AFF" w:rsidRDefault="000A2F9E" w:rsidP="002342FA">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C94359C" w14:textId="77777777" w:rsidR="000A2F9E" w:rsidRPr="000D371D" w:rsidRDefault="000A2F9E" w:rsidP="002342FA">
            <w:pPr>
              <w:rPr>
                <w:rFonts w:ascii="Tahoma" w:eastAsia="Calibri" w:hAnsi="Tahoma" w:cs="Tahoma"/>
                <w:sz w:val="17"/>
                <w:szCs w:val="17"/>
              </w:rPr>
            </w:pPr>
          </w:p>
        </w:tc>
      </w:tr>
      <w:tr w:rsidR="000A2F9E" w:rsidRPr="000D371D" w14:paraId="11C8BDDD" w14:textId="77777777" w:rsidTr="002342FA">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0D371D" w:rsidRDefault="000A2F9E" w:rsidP="002342FA">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0D371D" w:rsidRDefault="000A2F9E" w:rsidP="002342FA">
            <w:pPr>
              <w:rPr>
                <w:rFonts w:ascii="Tahoma" w:eastAsia="Calibri" w:hAnsi="Tahoma" w:cs="Tahoma"/>
                <w:sz w:val="17"/>
                <w:szCs w:val="17"/>
                <w:lang w:eastAsia="en-US"/>
              </w:rPr>
            </w:pPr>
          </w:p>
        </w:tc>
      </w:tr>
      <w:tr w:rsidR="000A2F9E" w:rsidRPr="000D371D" w14:paraId="73B2AB41" w14:textId="77777777" w:rsidTr="002342FA">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0D371D" w:rsidRDefault="000A2F9E" w:rsidP="002342FA">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5" w:name="_Toc179868643"/>
    </w:p>
    <w:bookmarkEnd w:id="5"/>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D3173D">
        <w:rPr>
          <w:rFonts w:ascii="Tahoma" w:eastAsia="Calibri" w:hAnsi="Tahoma" w:cs="Tahoma"/>
          <w:sz w:val="18"/>
          <w:szCs w:val="18"/>
          <w:lang w:eastAsia="en-US"/>
        </w:rPr>
        <w:t xml:space="preserve">; </w:t>
      </w:r>
    </w:p>
    <w:p w14:paraId="5F4A034A" w14:textId="6E148F42"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5C8D828" w14:textId="042B903A"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68DBA031"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20"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1"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5729A325"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0DEB79A4"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144E413B"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19293194"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C5FB6A2"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2"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EEE43B6"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EA4563C" w14:textId="7328F9C6"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2795E814"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2CA1F536"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AF44D4">
        <w:t xml:space="preserve"> </w:t>
      </w:r>
      <w:r w:rsidR="00AF44D4" w:rsidRPr="00AF44D4">
        <w:rPr>
          <w:rFonts w:ascii="Tahoma" w:hAnsi="Tahoma" w:cs="Tahoma"/>
          <w:sz w:val="18"/>
          <w:szCs w:val="18"/>
          <w:lang w:eastAsia="fr-FR"/>
        </w:rPr>
        <w:t xml:space="preserve">AIG EUROPE </w:t>
      </w:r>
      <w:r w:rsidRPr="00D10930">
        <w:rPr>
          <w:rFonts w:ascii="Tahoma" w:hAnsi="Tahoma" w:cs="Tahoma"/>
          <w:sz w:val="18"/>
          <w:szCs w:val="18"/>
          <w:lang w:eastAsia="fr-FR"/>
        </w:rPr>
        <w:t xml:space="preserve">(Policy No. </w:t>
      </w:r>
      <w:r w:rsidR="008604ED" w:rsidRPr="008604ED">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8604ED" w:rsidRPr="008604ED">
        <w:rPr>
          <w:rFonts w:ascii="Tahoma" w:hAnsi="Tahoma" w:cs="Tahoma"/>
          <w:sz w:val="18"/>
          <w:szCs w:val="18"/>
          <w:lang w:eastAsia="fr-FR"/>
        </w:rPr>
        <w:t xml:space="preserve">+32 2 739 9991 (EN) </w:t>
      </w:r>
      <w:r w:rsidR="008604ED">
        <w:rPr>
          <w:rFonts w:ascii="Tahoma" w:hAnsi="Tahoma" w:cs="Tahoma"/>
          <w:sz w:val="18"/>
          <w:szCs w:val="18"/>
          <w:lang w:eastAsia="fr-FR"/>
        </w:rPr>
        <w:t xml:space="preserve">or </w:t>
      </w:r>
      <w:r w:rsidR="008604ED" w:rsidRPr="008604ED">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 xml:space="preserve">repatriation, death, cancellation of journey or flight, theft or loss of personal possessions). The insurance policy does not cover persons over </w:t>
      </w:r>
      <w:r w:rsidR="00210AF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8"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61759"/>
      <w:bookmarkStart w:id="13"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2"/>
    </w:p>
    <w:bookmarkEnd w:id="13"/>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39D46A32"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3"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F7DB9C1"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r w:rsidR="00E92BAE" w:rsidRPr="00E92BAE">
        <w:rPr>
          <w:rFonts w:ascii="Tahoma" w:hAnsi="Tahoma" w:cs="Tahoma"/>
          <w:sz w:val="18"/>
          <w:szCs w:val="18"/>
          <w:lang w:eastAsia="fr-FR"/>
        </w:rPr>
        <w:t>Judiciaire</w:t>
      </w:r>
      <w:r w:rsidRPr="009051DD">
        <w:rPr>
          <w:rFonts w:ascii="Tahoma" w:hAnsi="Tahoma" w:cs="Tahoma"/>
          <w:sz w:val="18"/>
          <w:szCs w:val="18"/>
          <w:lang w:eastAsia="fr-FR"/>
        </w:rPr>
        <w:t xml:space="preserve"> of Strasbourg shall make the appointment.</w:t>
      </w:r>
    </w:p>
    <w:p w14:paraId="70EF06F7" w14:textId="0A82A872"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E92BAE" w:rsidRPr="00E92BAE">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5"/>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397BFE" w14:textId="77777777" w:rsidR="005920E6" w:rsidRPr="005B4D67" w:rsidRDefault="005920E6" w:rsidP="005920E6">
      <w:pPr>
        <w:rPr>
          <w:lang w:val="fr-FR"/>
        </w:rPr>
        <w:sectPr w:rsidR="005920E6" w:rsidRPr="005B4D67" w:rsidSect="002342FA">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lastRenderedPageBreak/>
        <w:t>SWIFT Code:</w:t>
      </w:r>
      <w:r w:rsidRPr="005B4D67">
        <w:rPr>
          <w:rFonts w:ascii="Tahoma" w:hAnsi="Tahoma" w:cs="Tahoma"/>
          <w:color w:val="000000"/>
          <w:sz w:val="18"/>
          <w:szCs w:val="18"/>
          <w:lang w:val="fr-FR"/>
        </w:rPr>
        <w:t xml:space="preserve"> </w:t>
      </w:r>
      <w:r w:rsidRPr="005B4D67">
        <w:rPr>
          <w:rFonts w:ascii="Tahoma" w:hAnsi="Tahoma" w:cs="Tahoma"/>
          <w:color w:val="808080"/>
          <w:sz w:val="18"/>
          <w:szCs w:val="18"/>
          <w:lang w:val="fr-FR"/>
        </w:rPr>
        <w:t>SOGEFRPP</w:t>
      </w:r>
      <w:r w:rsidRPr="005B4D67">
        <w:rPr>
          <w:rFonts w:ascii="Tahoma" w:hAnsi="Tahoma" w:cs="Tahoma"/>
          <w:color w:val="808080"/>
          <w:sz w:val="18"/>
          <w:szCs w:val="18"/>
          <w:lang w:val="fr-FR"/>
        </w:rPr>
        <w:tab/>
      </w:r>
      <w:r w:rsidRPr="005B4D67">
        <w:rPr>
          <w:rFonts w:ascii="Tahoma" w:hAnsi="Tahoma" w:cs="Tahoma"/>
          <w:color w:val="808080"/>
          <w:sz w:val="18"/>
          <w:szCs w:val="18"/>
          <w:lang w:val="fr-FR"/>
        </w:rPr>
        <w:tab/>
      </w:r>
    </w:p>
    <w:p w14:paraId="1351E7AF" w14:textId="77777777" w:rsidR="00F06E93" w:rsidRPr="005B4D67" w:rsidRDefault="00F06E93" w:rsidP="005F7B8A">
      <w:pPr>
        <w:pBdr>
          <w:bottom w:val="single" w:sz="2" w:space="1" w:color="808080"/>
        </w:pBdr>
        <w:tabs>
          <w:tab w:val="left" w:pos="284"/>
        </w:tabs>
        <w:spacing w:after="120"/>
        <w:rPr>
          <w:rFonts w:ascii="Tahoma" w:hAnsi="Tahoma" w:cs="Tahoma"/>
          <w:b/>
          <w:sz w:val="18"/>
          <w:szCs w:val="18"/>
          <w:lang w:val="fr-FR" w:eastAsia="en-US"/>
        </w:rPr>
      </w:pPr>
    </w:p>
    <w:sectPr w:rsidR="00F06E93" w:rsidRPr="005B4D67"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ECC0" w14:textId="77777777" w:rsidR="007C7437" w:rsidRDefault="007C7437" w:rsidP="00D50F13">
      <w:r>
        <w:separator/>
      </w:r>
    </w:p>
  </w:endnote>
  <w:endnote w:type="continuationSeparator" w:id="0">
    <w:p w14:paraId="7196E207" w14:textId="77777777" w:rsidR="007C7437" w:rsidRDefault="007C7437" w:rsidP="00D50F13">
      <w:r>
        <w:continuationSeparator/>
      </w:r>
    </w:p>
  </w:endnote>
  <w:endnote w:type="continuationNotice" w:id="1">
    <w:p w14:paraId="3304D11C" w14:textId="77777777" w:rsidR="007C7437" w:rsidRDefault="007C7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4AFB43E0" w:rsidR="00F96680" w:rsidRPr="00AE2D2B" w:rsidRDefault="00080227" w:rsidP="00FC7772">
          <w:pPr>
            <w:rPr>
              <w:rFonts w:ascii="Arial Narrow" w:hAnsi="Arial Narrow"/>
              <w:caps/>
              <w:color w:val="000000"/>
              <w:sz w:val="18"/>
              <w:szCs w:val="18"/>
              <w:highlight w:val="cyan"/>
            </w:rPr>
          </w:pPr>
          <w:r w:rsidRPr="00884180">
            <w:rPr>
              <w:rFonts w:ascii="Arial Narrow" w:hAnsi="Arial Narrow"/>
              <w:caps/>
              <w:color w:val="000000"/>
              <w:sz w:val="18"/>
              <w:szCs w:val="18"/>
            </w:rPr>
            <w:t>N/A</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5802" w14:textId="77777777" w:rsidR="007C7437" w:rsidRDefault="007C7437" w:rsidP="00D50F13">
      <w:r>
        <w:separator/>
      </w:r>
    </w:p>
  </w:footnote>
  <w:footnote w:type="continuationSeparator" w:id="0">
    <w:p w14:paraId="4F2D9DCD" w14:textId="77777777" w:rsidR="007C7437" w:rsidRDefault="007C7437" w:rsidP="00D50F13">
      <w:r>
        <w:continuationSeparator/>
      </w:r>
    </w:p>
  </w:footnote>
  <w:footnote w:type="continuationNotice" w:id="1">
    <w:p w14:paraId="6CCAD84D" w14:textId="77777777" w:rsidR="007C7437" w:rsidRDefault="007C7437"/>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3B350EBF"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D83996A"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3CA16428"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168C14B2" w14:textId="77777777" w:rsidR="00A7331F" w:rsidRPr="00C546D8" w:rsidRDefault="00A7331F" w:rsidP="00A7331F">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1702B30E"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06C80457" w14:textId="7C59A6AF" w:rsidR="00A7331F" w:rsidRPr="00A7331F" w:rsidRDefault="00A7331F">
      <w:pPr>
        <w:pStyle w:val="FootnoteText"/>
        <w:rPr>
          <w:lang w:val="en-US"/>
        </w:rPr>
      </w:pPr>
      <w:r>
        <w:rPr>
          <w:rStyle w:val="FootnoteReference"/>
        </w:rPr>
        <w:footnoteRef/>
      </w:r>
      <w:r>
        <w:t xml:space="preserve"> </w:t>
      </w:r>
      <w:bookmarkStart w:id="2" w:name="_Hlk149814289"/>
      <w:bookmarkStart w:id="3" w:name="_Hlk149814411"/>
      <w:r w:rsidRPr="00C546D8">
        <w:rPr>
          <w:rFonts w:ascii="Tahoma" w:hAnsi="Tahoma" w:cs="Tahoma"/>
          <w:sz w:val="18"/>
          <w:szCs w:val="18"/>
        </w:rPr>
        <w:t>In case of the bidder being a consortium, indicate one signatory for each consortium member.</w:t>
      </w:r>
      <w:bookmarkEnd w:id="2"/>
      <w:bookmarkEnd w:id="3"/>
    </w:p>
  </w:footnote>
  <w:footnote w:id="9">
    <w:p w14:paraId="5DDB49AB" w14:textId="44004501" w:rsidR="00A7331F" w:rsidRPr="00A7331F" w:rsidRDefault="00A7331F">
      <w:pPr>
        <w:pStyle w:val="FootnoteText"/>
        <w:rPr>
          <w:lang w:val="en-US"/>
        </w:rPr>
      </w:pPr>
      <w:r>
        <w:rPr>
          <w:rStyle w:val="FootnoteReference"/>
        </w:rPr>
        <w:footnoteRef/>
      </w:r>
      <w:r>
        <w:t xml:space="preserve"> </w:t>
      </w:r>
      <w:bookmarkStart w:id="4" w:name="_Hlk149814299"/>
      <w:r w:rsidRPr="00C546D8">
        <w:rPr>
          <w:rFonts w:ascii="Tahoma" w:hAnsi="Tahoma" w:cs="Tahoma"/>
          <w:sz w:val="18"/>
          <w:szCs w:val="18"/>
        </w:rPr>
        <w:t>In case of the bidder being a consortium, the field “Signature” must include the signatures of all consortium members.</w:t>
      </w:r>
      <w:bookmarkEnd w:id="4"/>
    </w:p>
  </w:footnote>
  <w:footnote w:id="10">
    <w:p w14:paraId="73BAE27E" w14:textId="47E4A8DD"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058CB"/>
    <w:multiLevelType w:val="hybridMultilevel"/>
    <w:tmpl w:val="73B444B2"/>
    <w:lvl w:ilvl="0" w:tplc="56FEDFA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2106E"/>
    <w:multiLevelType w:val="hybridMultilevel"/>
    <w:tmpl w:val="900248DE"/>
    <w:lvl w:ilvl="0" w:tplc="86F04BA0">
      <w:numFmt w:val="bullet"/>
      <w:lvlText w:val=""/>
      <w:lvlJc w:val="left"/>
      <w:pPr>
        <w:ind w:left="720" w:hanging="360"/>
      </w:pPr>
      <w:rPr>
        <w:rFonts w:ascii="Symbol" w:eastAsiaTheme="minorHAnsi" w:hAnsi="Symbol"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74968"/>
    <w:multiLevelType w:val="hybridMultilevel"/>
    <w:tmpl w:val="DEF894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5F2B5C"/>
    <w:multiLevelType w:val="hybridMultilevel"/>
    <w:tmpl w:val="D79AA896"/>
    <w:lvl w:ilvl="0" w:tplc="0C00000D">
      <w:start w:val="1"/>
      <w:numFmt w:val="bullet"/>
      <w:lvlText w:val=""/>
      <w:lvlJc w:val="left"/>
      <w:pPr>
        <w:ind w:left="1440" w:hanging="360"/>
      </w:pPr>
      <w:rPr>
        <w:rFonts w:ascii="Wingdings" w:hAnsi="Wingdings"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num w:numId="1" w16cid:durableId="779841667">
    <w:abstractNumId w:val="39"/>
  </w:num>
  <w:num w:numId="2" w16cid:durableId="1455712149">
    <w:abstractNumId w:val="40"/>
  </w:num>
  <w:num w:numId="3" w16cid:durableId="2051684748">
    <w:abstractNumId w:val="2"/>
  </w:num>
  <w:num w:numId="4" w16cid:durableId="1637685508">
    <w:abstractNumId w:val="25"/>
  </w:num>
  <w:num w:numId="5" w16cid:durableId="2021613664">
    <w:abstractNumId w:val="1"/>
  </w:num>
  <w:num w:numId="6" w16cid:durableId="1967151548">
    <w:abstractNumId w:val="42"/>
  </w:num>
  <w:num w:numId="7" w16cid:durableId="1043209536">
    <w:abstractNumId w:val="10"/>
  </w:num>
  <w:num w:numId="8" w16cid:durableId="1292521481">
    <w:abstractNumId w:val="29"/>
  </w:num>
  <w:num w:numId="9" w16cid:durableId="874385199">
    <w:abstractNumId w:val="23"/>
  </w:num>
  <w:num w:numId="10" w16cid:durableId="743649248">
    <w:abstractNumId w:val="36"/>
  </w:num>
  <w:num w:numId="11" w16cid:durableId="1465000417">
    <w:abstractNumId w:val="20"/>
  </w:num>
  <w:num w:numId="12" w16cid:durableId="292344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5"/>
  </w:num>
  <w:num w:numId="14" w16cid:durableId="942567755">
    <w:abstractNumId w:val="21"/>
  </w:num>
  <w:num w:numId="15" w16cid:durableId="1324745454">
    <w:abstractNumId w:val="33"/>
  </w:num>
  <w:num w:numId="16" w16cid:durableId="2101177692">
    <w:abstractNumId w:val="12"/>
  </w:num>
  <w:num w:numId="17" w16cid:durableId="1361010633">
    <w:abstractNumId w:val="34"/>
  </w:num>
  <w:num w:numId="18" w16cid:durableId="205028937">
    <w:abstractNumId w:val="0"/>
  </w:num>
  <w:num w:numId="19" w16cid:durableId="52001730">
    <w:abstractNumId w:val="17"/>
  </w:num>
  <w:num w:numId="20" w16cid:durableId="997001084">
    <w:abstractNumId w:val="24"/>
  </w:num>
  <w:num w:numId="21" w16cid:durableId="387874676">
    <w:abstractNumId w:val="38"/>
  </w:num>
  <w:num w:numId="22" w16cid:durableId="849568009">
    <w:abstractNumId w:val="6"/>
  </w:num>
  <w:num w:numId="23" w16cid:durableId="1949005415">
    <w:abstractNumId w:val="37"/>
  </w:num>
  <w:num w:numId="24" w16cid:durableId="1681352947">
    <w:abstractNumId w:val="31"/>
  </w:num>
  <w:num w:numId="25" w16cid:durableId="929119266">
    <w:abstractNumId w:val="22"/>
  </w:num>
  <w:num w:numId="26" w16cid:durableId="1327395794">
    <w:abstractNumId w:val="19"/>
  </w:num>
  <w:num w:numId="27" w16cid:durableId="1051003128">
    <w:abstractNumId w:val="4"/>
  </w:num>
  <w:num w:numId="28" w16cid:durableId="1197429096">
    <w:abstractNumId w:val="16"/>
  </w:num>
  <w:num w:numId="29" w16cid:durableId="1277326860">
    <w:abstractNumId w:val="7"/>
  </w:num>
  <w:num w:numId="30" w16cid:durableId="168446918">
    <w:abstractNumId w:val="5"/>
  </w:num>
  <w:num w:numId="31" w16cid:durableId="2092502967">
    <w:abstractNumId w:val="35"/>
  </w:num>
  <w:num w:numId="32" w16cid:durableId="21900256">
    <w:abstractNumId w:val="27"/>
  </w:num>
  <w:num w:numId="33" w16cid:durableId="1134716650">
    <w:abstractNumId w:val="8"/>
  </w:num>
  <w:num w:numId="34" w16cid:durableId="1633905578">
    <w:abstractNumId w:val="41"/>
  </w:num>
  <w:num w:numId="35" w16cid:durableId="1940023202">
    <w:abstractNumId w:val="9"/>
  </w:num>
  <w:num w:numId="36" w16cid:durableId="1518371">
    <w:abstractNumId w:val="3"/>
  </w:num>
  <w:num w:numId="37" w16cid:durableId="1045639577">
    <w:abstractNumId w:val="32"/>
  </w:num>
  <w:num w:numId="38" w16cid:durableId="575940124">
    <w:abstractNumId w:val="30"/>
  </w:num>
  <w:num w:numId="39" w16cid:durableId="908156645">
    <w:abstractNumId w:val="18"/>
  </w:num>
  <w:num w:numId="40" w16cid:durableId="305552546">
    <w:abstractNumId w:val="28"/>
  </w:num>
  <w:num w:numId="41" w16cid:durableId="1986159270">
    <w:abstractNumId w:val="14"/>
  </w:num>
  <w:num w:numId="42" w16cid:durableId="1664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9017275">
    <w:abstractNumId w:val="11"/>
  </w:num>
  <w:num w:numId="44" w16cid:durableId="1025211737">
    <w:abstractNumId w:val="13"/>
  </w:num>
  <w:num w:numId="45" w16cid:durableId="174342780">
    <w:abstractNumId w:val="43"/>
  </w:num>
  <w:num w:numId="46" w16cid:durableId="157262071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0F63"/>
    <w:rsid w:val="00022D03"/>
    <w:rsid w:val="00023C61"/>
    <w:rsid w:val="00023D4C"/>
    <w:rsid w:val="0003677A"/>
    <w:rsid w:val="00037A7D"/>
    <w:rsid w:val="0004179C"/>
    <w:rsid w:val="00042C08"/>
    <w:rsid w:val="000478B8"/>
    <w:rsid w:val="0005756A"/>
    <w:rsid w:val="00072FB8"/>
    <w:rsid w:val="00075264"/>
    <w:rsid w:val="00076FF7"/>
    <w:rsid w:val="00080227"/>
    <w:rsid w:val="0008377A"/>
    <w:rsid w:val="000837E6"/>
    <w:rsid w:val="00083FB5"/>
    <w:rsid w:val="000841B9"/>
    <w:rsid w:val="00084509"/>
    <w:rsid w:val="000852FE"/>
    <w:rsid w:val="00093155"/>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1AA3"/>
    <w:rsid w:val="001359BE"/>
    <w:rsid w:val="00135FC2"/>
    <w:rsid w:val="00150C0F"/>
    <w:rsid w:val="00160002"/>
    <w:rsid w:val="0016172B"/>
    <w:rsid w:val="00163DF5"/>
    <w:rsid w:val="001666FE"/>
    <w:rsid w:val="00182FB2"/>
    <w:rsid w:val="00183E4D"/>
    <w:rsid w:val="0019283C"/>
    <w:rsid w:val="00194446"/>
    <w:rsid w:val="001A207E"/>
    <w:rsid w:val="001A4FF6"/>
    <w:rsid w:val="001A5371"/>
    <w:rsid w:val="001A77F3"/>
    <w:rsid w:val="001B0127"/>
    <w:rsid w:val="001B138A"/>
    <w:rsid w:val="001C48CD"/>
    <w:rsid w:val="001C4BA2"/>
    <w:rsid w:val="001C5064"/>
    <w:rsid w:val="001C6878"/>
    <w:rsid w:val="001D40AD"/>
    <w:rsid w:val="001D5926"/>
    <w:rsid w:val="001E5424"/>
    <w:rsid w:val="001F5A87"/>
    <w:rsid w:val="00200A37"/>
    <w:rsid w:val="002019A5"/>
    <w:rsid w:val="00202926"/>
    <w:rsid w:val="00206F03"/>
    <w:rsid w:val="00210AF6"/>
    <w:rsid w:val="00212B69"/>
    <w:rsid w:val="00213B7C"/>
    <w:rsid w:val="00225B0D"/>
    <w:rsid w:val="00226241"/>
    <w:rsid w:val="0023030E"/>
    <w:rsid w:val="002321F7"/>
    <w:rsid w:val="002336A0"/>
    <w:rsid w:val="002342FA"/>
    <w:rsid w:val="002370A9"/>
    <w:rsid w:val="0024057A"/>
    <w:rsid w:val="00246919"/>
    <w:rsid w:val="00251355"/>
    <w:rsid w:val="00254F20"/>
    <w:rsid w:val="00255320"/>
    <w:rsid w:val="00261462"/>
    <w:rsid w:val="00263963"/>
    <w:rsid w:val="00271AD5"/>
    <w:rsid w:val="00273B5A"/>
    <w:rsid w:val="00274D7C"/>
    <w:rsid w:val="002805F8"/>
    <w:rsid w:val="00290EAC"/>
    <w:rsid w:val="00292245"/>
    <w:rsid w:val="00293CBB"/>
    <w:rsid w:val="002948F1"/>
    <w:rsid w:val="002A2C42"/>
    <w:rsid w:val="002A56A1"/>
    <w:rsid w:val="002B4786"/>
    <w:rsid w:val="002B69E3"/>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0EFF"/>
    <w:rsid w:val="00411D3E"/>
    <w:rsid w:val="004121E2"/>
    <w:rsid w:val="004122A5"/>
    <w:rsid w:val="0041668A"/>
    <w:rsid w:val="00420CCA"/>
    <w:rsid w:val="00420E9A"/>
    <w:rsid w:val="004222BC"/>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63846"/>
    <w:rsid w:val="0056498A"/>
    <w:rsid w:val="00567F3E"/>
    <w:rsid w:val="005845C2"/>
    <w:rsid w:val="00586AAF"/>
    <w:rsid w:val="005920E6"/>
    <w:rsid w:val="005A13E6"/>
    <w:rsid w:val="005A1721"/>
    <w:rsid w:val="005A22F8"/>
    <w:rsid w:val="005A6974"/>
    <w:rsid w:val="005A748D"/>
    <w:rsid w:val="005B0752"/>
    <w:rsid w:val="005B4BA4"/>
    <w:rsid w:val="005B4D67"/>
    <w:rsid w:val="005B7F25"/>
    <w:rsid w:val="005C0BFC"/>
    <w:rsid w:val="005D5924"/>
    <w:rsid w:val="005E2710"/>
    <w:rsid w:val="005E5D75"/>
    <w:rsid w:val="005F37BF"/>
    <w:rsid w:val="005F7B8A"/>
    <w:rsid w:val="00603878"/>
    <w:rsid w:val="0060639C"/>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5363"/>
    <w:rsid w:val="00687C14"/>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C7437"/>
    <w:rsid w:val="007D0BC9"/>
    <w:rsid w:val="007D3BA6"/>
    <w:rsid w:val="007D46B2"/>
    <w:rsid w:val="007E26A2"/>
    <w:rsid w:val="007F0EF3"/>
    <w:rsid w:val="007F79F8"/>
    <w:rsid w:val="008041EC"/>
    <w:rsid w:val="00806CD2"/>
    <w:rsid w:val="00810AE5"/>
    <w:rsid w:val="00810AF2"/>
    <w:rsid w:val="00810D55"/>
    <w:rsid w:val="00812FBB"/>
    <w:rsid w:val="00815F00"/>
    <w:rsid w:val="00823960"/>
    <w:rsid w:val="0082549E"/>
    <w:rsid w:val="00826BA5"/>
    <w:rsid w:val="00832677"/>
    <w:rsid w:val="0083377F"/>
    <w:rsid w:val="00840C1E"/>
    <w:rsid w:val="008435DD"/>
    <w:rsid w:val="00844DD8"/>
    <w:rsid w:val="00845F72"/>
    <w:rsid w:val="008604ED"/>
    <w:rsid w:val="00860FEB"/>
    <w:rsid w:val="008628C7"/>
    <w:rsid w:val="008679F0"/>
    <w:rsid w:val="00872D83"/>
    <w:rsid w:val="00873212"/>
    <w:rsid w:val="00883C2D"/>
    <w:rsid w:val="00884180"/>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75CC"/>
    <w:rsid w:val="00A72D5E"/>
    <w:rsid w:val="00A7331F"/>
    <w:rsid w:val="00A778DF"/>
    <w:rsid w:val="00A8461F"/>
    <w:rsid w:val="00A85379"/>
    <w:rsid w:val="00A96A37"/>
    <w:rsid w:val="00AA1957"/>
    <w:rsid w:val="00AA7B01"/>
    <w:rsid w:val="00AB03AB"/>
    <w:rsid w:val="00AB13EF"/>
    <w:rsid w:val="00AB7419"/>
    <w:rsid w:val="00AC08D9"/>
    <w:rsid w:val="00AD33C7"/>
    <w:rsid w:val="00AD423A"/>
    <w:rsid w:val="00AD58AA"/>
    <w:rsid w:val="00AD5E4A"/>
    <w:rsid w:val="00AE2A99"/>
    <w:rsid w:val="00AE5507"/>
    <w:rsid w:val="00AF44D4"/>
    <w:rsid w:val="00AF44EA"/>
    <w:rsid w:val="00B018FC"/>
    <w:rsid w:val="00B11F35"/>
    <w:rsid w:val="00B14D5F"/>
    <w:rsid w:val="00B214E4"/>
    <w:rsid w:val="00B21BA4"/>
    <w:rsid w:val="00B22142"/>
    <w:rsid w:val="00B221A3"/>
    <w:rsid w:val="00B30098"/>
    <w:rsid w:val="00B371EF"/>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422B"/>
    <w:rsid w:val="00BA535D"/>
    <w:rsid w:val="00BB11AE"/>
    <w:rsid w:val="00BB63D3"/>
    <w:rsid w:val="00BB66CF"/>
    <w:rsid w:val="00BC56E5"/>
    <w:rsid w:val="00BC7984"/>
    <w:rsid w:val="00BD2DC8"/>
    <w:rsid w:val="00BE33D8"/>
    <w:rsid w:val="00BE43B2"/>
    <w:rsid w:val="00BE4FE4"/>
    <w:rsid w:val="00C00B2F"/>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3FA2"/>
    <w:rsid w:val="00C66414"/>
    <w:rsid w:val="00C674A5"/>
    <w:rsid w:val="00C7643B"/>
    <w:rsid w:val="00C8260C"/>
    <w:rsid w:val="00C8439C"/>
    <w:rsid w:val="00C8528A"/>
    <w:rsid w:val="00C865A7"/>
    <w:rsid w:val="00C91120"/>
    <w:rsid w:val="00C92043"/>
    <w:rsid w:val="00CA4416"/>
    <w:rsid w:val="00CA6E6F"/>
    <w:rsid w:val="00CB5C26"/>
    <w:rsid w:val="00CD061B"/>
    <w:rsid w:val="00CD0677"/>
    <w:rsid w:val="00CD22FC"/>
    <w:rsid w:val="00CD3324"/>
    <w:rsid w:val="00CD6081"/>
    <w:rsid w:val="00CD7AE3"/>
    <w:rsid w:val="00CE0F61"/>
    <w:rsid w:val="00CE4E5E"/>
    <w:rsid w:val="00CE58F8"/>
    <w:rsid w:val="00CF6538"/>
    <w:rsid w:val="00D04381"/>
    <w:rsid w:val="00D06472"/>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F8E"/>
    <w:rsid w:val="00D949C9"/>
    <w:rsid w:val="00DA2CC6"/>
    <w:rsid w:val="00DB6CD8"/>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245D0"/>
    <w:rsid w:val="00E44537"/>
    <w:rsid w:val="00E5000C"/>
    <w:rsid w:val="00E55F69"/>
    <w:rsid w:val="00E56FDA"/>
    <w:rsid w:val="00E57189"/>
    <w:rsid w:val="00E636DC"/>
    <w:rsid w:val="00E70C56"/>
    <w:rsid w:val="00E90DC4"/>
    <w:rsid w:val="00E92BAE"/>
    <w:rsid w:val="00E9309D"/>
    <w:rsid w:val="00EA2362"/>
    <w:rsid w:val="00EB2A19"/>
    <w:rsid w:val="00EB550D"/>
    <w:rsid w:val="00EB6C90"/>
    <w:rsid w:val="00EC0760"/>
    <w:rsid w:val="00EC3254"/>
    <w:rsid w:val="00ED72CA"/>
    <w:rsid w:val="00EE1A66"/>
    <w:rsid w:val="00EE1D09"/>
    <w:rsid w:val="00EE7240"/>
    <w:rsid w:val="00EF66B8"/>
    <w:rsid w:val="00EF6936"/>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7655F"/>
    <w:rsid w:val="00F84B26"/>
    <w:rsid w:val="00F862E9"/>
    <w:rsid w:val="00F96680"/>
    <w:rsid w:val="00F96C47"/>
    <w:rsid w:val="00FA3B2F"/>
    <w:rsid w:val="00FA6C39"/>
    <w:rsid w:val="00FA7021"/>
    <w:rsid w:val="00FA70E6"/>
    <w:rsid w:val="00FB03B1"/>
    <w:rsid w:val="00FB168A"/>
    <w:rsid w:val="00FC6E11"/>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dgorica/quality-education-for-all-monteneg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rm.coe.int/code-of-conduct/1680a97549"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rm.coe.int/policy-on-respect-and-dignity-at-the-council-of-europe/1680a9754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23" Type="http://schemas.openxmlformats.org/officeDocument/2006/relationships/hyperlink" Target="http://www.sanctionsmap.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6679</Words>
  <Characters>38074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2024-07-16T12:29:00Z</dcterms:created>
  <dcterms:modified xsi:type="dcterms:W3CDTF">2024-07-17T09:40:00Z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