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2AE294CB" w:rsidR="00BE43B2" w:rsidRPr="00EA2362" w:rsidRDefault="00A62D93">
            <w:pPr>
              <w:rPr>
                <w:rFonts w:ascii="Tahoma" w:hAnsi="Tahoma" w:cs="Tahoma"/>
                <w:caps/>
                <w:color w:val="000000" w:themeColor="text1"/>
                <w:sz w:val="18"/>
                <w:szCs w:val="18"/>
                <w:highlight w:val="cyan"/>
              </w:rPr>
            </w:pPr>
            <w:r w:rsidRPr="00A62D93">
              <w:rPr>
                <w:rFonts w:ascii="Tahoma" w:hAnsi="Tahoma" w:cs="Tahoma"/>
                <w:caps/>
                <w:color w:val="000000" w:themeColor="text1"/>
                <w:sz w:val="18"/>
                <w:szCs w:val="18"/>
              </w:rPr>
              <w:t>HF24/BH4679/AI2021</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51730131" w:rsidR="00BE43B2" w:rsidRPr="00A62D93" w:rsidRDefault="00DF0E00">
            <w:pPr>
              <w:rPr>
                <w:rFonts w:ascii="Tahoma" w:hAnsi="Tahoma" w:cs="Tahoma"/>
                <w:caps/>
                <w:color w:val="000000" w:themeColor="text1"/>
                <w:sz w:val="18"/>
                <w:szCs w:val="18"/>
              </w:rPr>
            </w:pPr>
            <w:r w:rsidRPr="00A62D93">
              <w:rPr>
                <w:rFonts w:ascii="Tahoma" w:hAnsi="Tahoma" w:cs="Tahoma"/>
                <w:caps/>
                <w:color w:val="000000" w:themeColor="text1"/>
                <w:sz w:val="18"/>
                <w:szCs w:val="18"/>
              </w:rPr>
              <w:t>HF24</w:t>
            </w:r>
            <w:r w:rsidR="00A62D93" w:rsidRPr="00A62D93">
              <w:rPr>
                <w:rFonts w:ascii="Tahoma" w:hAnsi="Tahoma" w:cs="Tahoma"/>
                <w:caps/>
                <w:color w:val="000000" w:themeColor="text1"/>
                <w:sz w:val="18"/>
                <w:szCs w:val="18"/>
              </w:rPr>
              <w:t xml:space="preserve"> </w:t>
            </w:r>
          </w:p>
        </w:tc>
      </w:tr>
      <w:tr w:rsidR="00BE43B2" w:rsidRPr="00985864"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66C864BC" w:rsidR="00BE43B2" w:rsidRPr="00DF0E00" w:rsidRDefault="00DF0E00">
            <w:pPr>
              <w:rPr>
                <w:rFonts w:ascii="Tahoma" w:hAnsi="Tahoma" w:cs="Tahoma"/>
                <w:b/>
                <w:caps/>
                <w:color w:val="000000" w:themeColor="text1"/>
                <w:sz w:val="18"/>
                <w:szCs w:val="18"/>
                <w:highlight w:val="cyan"/>
                <w:lang w:val="fr-FR"/>
              </w:rPr>
            </w:pPr>
            <w:r w:rsidRPr="00371030">
              <w:rPr>
                <w:rFonts w:ascii="Tahoma" w:hAnsi="Tahoma" w:cs="Tahoma"/>
                <w:sz w:val="18"/>
                <w:szCs w:val="18"/>
              </w:rPr>
              <w:t xml:space="preserve"> </w:t>
            </w:r>
            <w:r w:rsidRPr="00DF0E00">
              <w:rPr>
                <w:rFonts w:ascii="Tahoma" w:hAnsi="Tahoma" w:cs="Tahoma"/>
                <w:sz w:val="18"/>
                <w:szCs w:val="18"/>
                <w:lang w:val="fr-FR"/>
              </w:rPr>
              <w:t xml:space="preserve">Milos </w:t>
            </w:r>
            <w:proofErr w:type="spellStart"/>
            <w:r w:rsidRPr="00DF0E00">
              <w:rPr>
                <w:rFonts w:ascii="Tahoma" w:hAnsi="Tahoma" w:cs="Tahoma"/>
                <w:sz w:val="18"/>
                <w:szCs w:val="18"/>
                <w:lang w:val="fr-FR"/>
              </w:rPr>
              <w:t>Boskovic</w:t>
            </w:r>
            <w:proofErr w:type="spellEnd"/>
            <w:r w:rsidRPr="00DF0E00">
              <w:rPr>
                <w:rFonts w:ascii="Tahoma" w:hAnsi="Tahoma" w:cs="Tahoma"/>
                <w:sz w:val="18"/>
                <w:szCs w:val="18"/>
                <w:lang w:val="fr-FR"/>
              </w:rPr>
              <w:t xml:space="preserve"> (</w:t>
            </w:r>
            <w:hyperlink r:id="rId11" w:history="1">
              <w:r w:rsidRPr="00DF0E00">
                <w:rPr>
                  <w:rStyle w:val="Hyperlink"/>
                  <w:rFonts w:ascii="Tahoma" w:hAnsi="Tahoma" w:cs="Tahoma"/>
                  <w:sz w:val="18"/>
                  <w:szCs w:val="18"/>
                  <w:lang w:val="fr-FR"/>
                </w:rPr>
                <w:t>milos.boskovic@coe.int</w:t>
              </w:r>
            </w:hyperlink>
            <w:r w:rsidRPr="00DF0E00">
              <w:rPr>
                <w:rFonts w:ascii="Tahoma" w:hAnsi="Tahoma" w:cs="Tahoma"/>
                <w:sz w:val="18"/>
                <w:szCs w:val="18"/>
                <w:lang w:val="fr-FR"/>
              </w:rPr>
              <w:t>/+38267672841)</w:t>
            </w:r>
          </w:p>
        </w:tc>
      </w:tr>
    </w:tbl>
    <w:p w14:paraId="7732789B" w14:textId="3D10C239" w:rsidR="00261462" w:rsidRPr="00DF0E00" w:rsidRDefault="003F572D" w:rsidP="005D5924">
      <w:pPr>
        <w:rPr>
          <w:rFonts w:ascii="Tahoma" w:hAnsi="Tahoma" w:cs="Tahoma"/>
          <w:b/>
          <w:caps/>
          <w:sz w:val="28"/>
          <w:szCs w:val="28"/>
          <w:lang w:val="fr-FR"/>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DF0E00" w:rsidRDefault="00261462" w:rsidP="005D5924">
      <w:pPr>
        <w:rPr>
          <w:rFonts w:ascii="Tahoma" w:hAnsi="Tahoma" w:cs="Tahoma"/>
          <w:b/>
          <w:caps/>
          <w:sz w:val="28"/>
          <w:szCs w:val="28"/>
          <w:lang w:val="fr-FR"/>
        </w:rPr>
      </w:pPr>
    </w:p>
    <w:p w14:paraId="2AEC75C2" w14:textId="77777777" w:rsidR="00261462" w:rsidRPr="00DF0E00" w:rsidRDefault="00261462" w:rsidP="005D5924">
      <w:pPr>
        <w:rPr>
          <w:rFonts w:ascii="Tahoma" w:hAnsi="Tahoma" w:cs="Tahoma"/>
          <w:b/>
          <w:caps/>
          <w:sz w:val="28"/>
          <w:szCs w:val="28"/>
          <w:lang w:val="fr-FR"/>
        </w:rPr>
      </w:pPr>
    </w:p>
    <w:p w14:paraId="2D1D594F" w14:textId="46CC14C0" w:rsidR="00261462" w:rsidRPr="00DF0E00" w:rsidRDefault="00261462" w:rsidP="005D5924">
      <w:pPr>
        <w:rPr>
          <w:rFonts w:ascii="Tahoma" w:hAnsi="Tahoma" w:cs="Tahoma"/>
          <w:b/>
          <w:caps/>
          <w:sz w:val="28"/>
          <w:szCs w:val="28"/>
          <w:lang w:val="fr-FR"/>
        </w:rPr>
      </w:pPr>
    </w:p>
    <w:p w14:paraId="4AD2904E" w14:textId="77777777" w:rsidR="00261462" w:rsidRPr="00DF0E00" w:rsidRDefault="00261462" w:rsidP="005D5924">
      <w:pPr>
        <w:rPr>
          <w:rFonts w:ascii="Tahoma" w:hAnsi="Tahoma" w:cs="Tahoma"/>
          <w:b/>
          <w:caps/>
          <w:sz w:val="28"/>
          <w:szCs w:val="28"/>
          <w:lang w:val="fr-FR"/>
        </w:rPr>
      </w:pPr>
    </w:p>
    <w:p w14:paraId="6CEC8D60" w14:textId="77777777" w:rsidR="00261462" w:rsidRPr="00DF0E00" w:rsidRDefault="00261462" w:rsidP="005D5924">
      <w:pPr>
        <w:rPr>
          <w:rFonts w:ascii="Tahoma" w:hAnsi="Tahoma" w:cs="Tahoma"/>
          <w:b/>
          <w:caps/>
          <w:sz w:val="14"/>
          <w:szCs w:val="14"/>
          <w:lang w:val="fr-FR"/>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69C3D274" w14:textId="00D8B0ED" w:rsidR="00261462" w:rsidRPr="00EA2362" w:rsidRDefault="00261462" w:rsidP="00261462">
      <w:pPr>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w:t>
      </w:r>
      <w:r w:rsidR="00DF0E00">
        <w:rPr>
          <w:rFonts w:ascii="Tahoma" w:hAnsi="Tahoma" w:cs="Tahoma"/>
          <w:b/>
        </w:rPr>
        <w:t xml:space="preserve"> services of</w:t>
      </w:r>
      <w:r w:rsidRPr="00EA2362">
        <w:rPr>
          <w:rFonts w:ascii="Tahoma" w:hAnsi="Tahoma" w:cs="Tahoma"/>
          <w:b/>
        </w:rPr>
        <w:t xml:space="preserve"> </w:t>
      </w:r>
      <w:r w:rsidR="00DF0E00">
        <w:rPr>
          <w:rFonts w:ascii="Tahoma" w:hAnsi="Tahoma" w:cs="Tahoma"/>
          <w:b/>
        </w:rPr>
        <w:t xml:space="preserve">design and </w:t>
      </w:r>
      <w:r w:rsidR="008129D4">
        <w:rPr>
          <w:rFonts w:ascii="Tahoma" w:hAnsi="Tahoma" w:cs="Tahoma"/>
          <w:b/>
        </w:rPr>
        <w:t>production</w:t>
      </w:r>
      <w:r w:rsidR="00DF0E00">
        <w:rPr>
          <w:rFonts w:ascii="Tahoma" w:hAnsi="Tahoma" w:cs="Tahoma"/>
          <w:b/>
        </w:rPr>
        <w:t xml:space="preserve"> of online courses on academic integrity for three private universities in the framework of the Horizontal </w:t>
      </w:r>
      <w:r w:rsidR="00AF009F">
        <w:rPr>
          <w:rFonts w:ascii="Tahoma" w:hAnsi="Tahoma" w:cs="Tahoma"/>
          <w:b/>
        </w:rPr>
        <w:t>Facility II</w:t>
      </w:r>
      <w:r w:rsidR="00DF0E00">
        <w:rPr>
          <w:rFonts w:ascii="Tahoma" w:hAnsi="Tahoma" w:cs="Tahoma"/>
          <w:b/>
        </w:rPr>
        <w:t xml:space="preserve"> action “Quality Education for All</w:t>
      </w:r>
      <w:r w:rsidR="00AF009F">
        <w:rPr>
          <w:rFonts w:ascii="Tahoma" w:hAnsi="Tahoma" w:cs="Tahoma"/>
          <w:b/>
        </w:rPr>
        <w:t>”.</w:t>
      </w: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69A9496" w14:textId="3A1EB30A"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337874" w:rsidRPr="00EA2362" w14:paraId="2B2ADF68" w14:textId="1404AC26" w:rsidTr="00337874">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EA2362" w:rsidRDefault="00337874"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EA2362" w:rsidRDefault="00337874"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578A937A" w:rsidR="00337874" w:rsidRPr="00337874" w:rsidRDefault="00CA65EB"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Natural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092C2025" w:rsidR="00337874" w:rsidRPr="00337874" w:rsidRDefault="00CA65EB"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Legal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4318298E" w:rsidR="00337874" w:rsidRPr="00337874" w:rsidRDefault="00CA65EB"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w:t>
            </w:r>
            <w:proofErr w:type="spellStart"/>
            <w:r w:rsidR="00337874" w:rsidRPr="00337874">
              <w:rPr>
                <w:rFonts w:ascii="Tahoma" w:hAnsi="Tahoma" w:cs="Tahoma"/>
                <w:color w:val="000000"/>
                <w:sz w:val="18"/>
                <w:szCs w:val="18"/>
                <w:lang w:val="es-ES_tradnl"/>
              </w:rPr>
              <w:t>Consortium</w:t>
            </w:r>
            <w:proofErr w:type="spellEnd"/>
          </w:p>
        </w:tc>
      </w:tr>
      <w:tr w:rsidR="00337874" w:rsidRPr="00EA2362" w14:paraId="1BC28EB5" w14:textId="77777777" w:rsidTr="003D248F">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3D248F">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3D248F">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3D248F">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3D248F">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3D248F">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430A2208" w14:textId="140835BD" w:rsidR="00337874" w:rsidRDefault="00337874" w:rsidP="00337874">
      <w:pPr>
        <w:rPr>
          <w:rFonts w:ascii="Tahoma" w:hAnsi="Tahoma" w:cs="Tahoma"/>
          <w:b/>
          <w:lang w:eastAsia="en-US"/>
        </w:rPr>
      </w:pPr>
    </w:p>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3"/>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7394F913" w14:textId="39CB0635" w:rsidR="00746650" w:rsidRDefault="006B0045" w:rsidP="00746650">
      <w:pPr>
        <w:jc w:val="both"/>
      </w:pPr>
      <w:r w:rsidRPr="00EA2362">
        <w:rPr>
          <w:rFonts w:ascii="Tahoma" w:hAnsi="Tahoma" w:cs="Tahoma"/>
          <w:sz w:val="20"/>
          <w:szCs w:val="20"/>
        </w:rPr>
        <w:t xml:space="preserve">The Council of Europe is currently implementing </w:t>
      </w:r>
      <w:r w:rsidR="00AF009F" w:rsidRPr="006A665E">
        <w:rPr>
          <w:rFonts w:ascii="Tahoma" w:hAnsi="Tahoma" w:cs="Tahoma"/>
          <w:sz w:val="20"/>
          <w:szCs w:val="20"/>
        </w:rPr>
        <w:t>an Action "</w:t>
      </w:r>
      <w:r w:rsidR="006A665E" w:rsidRPr="006A665E">
        <w:rPr>
          <w:rFonts w:ascii="Tahoma" w:hAnsi="Tahoma" w:cs="Tahoma"/>
          <w:sz w:val="20"/>
          <w:szCs w:val="20"/>
        </w:rPr>
        <w:t>Quality Education for All”</w:t>
      </w:r>
      <w:r w:rsidR="00AF009F" w:rsidRPr="006A665E">
        <w:rPr>
          <w:rFonts w:ascii="Tahoma" w:hAnsi="Tahoma" w:cs="Tahoma"/>
          <w:sz w:val="20"/>
          <w:szCs w:val="20"/>
        </w:rPr>
        <w:t xml:space="preserve"> in Montenegro as part of the European Union and Council of Europe programmatic framework “Horizontal Facility for Western Balkans and Turkey”</w:t>
      </w:r>
      <w:r w:rsidR="006A665E" w:rsidRPr="006A665E">
        <w:rPr>
          <w:rFonts w:ascii="Tahoma" w:hAnsi="Tahoma" w:cs="Tahoma"/>
          <w:sz w:val="20"/>
          <w:szCs w:val="20"/>
        </w:rPr>
        <w:t xml:space="preserve"> (2019-2022)</w:t>
      </w:r>
      <w:r w:rsidR="00AF009F" w:rsidRPr="006A665E">
        <w:rPr>
          <w:rFonts w:ascii="Tahoma" w:hAnsi="Tahoma" w:cs="Tahoma"/>
          <w:sz w:val="20"/>
          <w:szCs w:val="20"/>
        </w:rPr>
        <w:t xml:space="preserve">. The overall objective the Action is </w:t>
      </w:r>
      <w:r w:rsidR="006A665E" w:rsidRPr="006A665E">
        <w:rPr>
          <w:rFonts w:ascii="Tahoma" w:hAnsi="Tahoma" w:cs="Tahoma"/>
          <w:sz w:val="20"/>
          <w:szCs w:val="20"/>
        </w:rPr>
        <w:t>to foster quality education for all in higher education based on Council of Europe standards and practices</w:t>
      </w:r>
      <w:r w:rsidR="006A665E">
        <w:rPr>
          <w:rFonts w:ascii="Tahoma" w:hAnsi="Tahoma" w:cs="Tahoma"/>
          <w:sz w:val="20"/>
          <w:szCs w:val="20"/>
        </w:rPr>
        <w:t xml:space="preserve"> </w:t>
      </w:r>
      <w:r w:rsidR="006A665E" w:rsidRPr="006A665E">
        <w:rPr>
          <w:rFonts w:ascii="Tahoma" w:hAnsi="Tahoma" w:cs="Tahoma"/>
          <w:i/>
          <w:iCs/>
          <w:sz w:val="20"/>
          <w:szCs w:val="20"/>
        </w:rPr>
        <w:t>inter alia</w:t>
      </w:r>
      <w:r w:rsidR="006A665E" w:rsidRPr="006A665E">
        <w:rPr>
          <w:rFonts w:ascii="Tahoma" w:hAnsi="Tahoma" w:cs="Tahoma"/>
          <w:sz w:val="20"/>
          <w:szCs w:val="20"/>
        </w:rPr>
        <w:t xml:space="preserve"> </w:t>
      </w:r>
      <w:r w:rsidR="006A665E">
        <w:rPr>
          <w:rFonts w:ascii="Tahoma" w:hAnsi="Tahoma" w:cs="Tahoma"/>
          <w:sz w:val="20"/>
          <w:szCs w:val="20"/>
        </w:rPr>
        <w:t xml:space="preserve">by raising </w:t>
      </w:r>
      <w:r w:rsidR="006A665E" w:rsidRPr="006A665E">
        <w:rPr>
          <w:rFonts w:ascii="Tahoma" w:hAnsi="Tahoma" w:cs="Tahoma"/>
          <w:sz w:val="20"/>
          <w:szCs w:val="20"/>
        </w:rPr>
        <w:t>awareness of corruption and integrity among students, teaching and administrative staff and the wider public.</w:t>
      </w:r>
      <w:r w:rsidR="00746650">
        <w:rPr>
          <w:rFonts w:ascii="Tahoma" w:hAnsi="Tahoma" w:cs="Tahoma"/>
          <w:sz w:val="20"/>
          <w:szCs w:val="20"/>
        </w:rPr>
        <w:t xml:space="preserve"> </w:t>
      </w:r>
      <w:r w:rsidR="00746650" w:rsidRPr="00746650">
        <w:rPr>
          <w:rFonts w:ascii="Tahoma" w:hAnsi="Tahoma" w:cs="Tahoma"/>
          <w:sz w:val="20"/>
          <w:szCs w:val="20"/>
        </w:rPr>
        <w:t>It builds on achievements of the HF I action “"Strengthen integrity and combat corruption in higher education " such as Law on academic integrity and</w:t>
      </w:r>
      <w:r w:rsidR="003F3A44">
        <w:rPr>
          <w:rFonts w:ascii="Tahoma" w:hAnsi="Tahoma" w:cs="Tahoma"/>
          <w:sz w:val="20"/>
          <w:szCs w:val="20"/>
        </w:rPr>
        <w:t xml:space="preserve"> the</w:t>
      </w:r>
      <w:r w:rsidR="00746650" w:rsidRPr="00746650">
        <w:rPr>
          <w:rFonts w:ascii="Tahoma" w:hAnsi="Tahoma" w:cs="Tahoma"/>
          <w:sz w:val="20"/>
          <w:szCs w:val="20"/>
        </w:rPr>
        <w:t xml:space="preserve"> online course on ethical behaviour </w:t>
      </w:r>
      <w:r w:rsidR="00596007">
        <w:rPr>
          <w:rFonts w:ascii="Tahoma" w:hAnsi="Tahoma" w:cs="Tahoma"/>
          <w:sz w:val="20"/>
          <w:szCs w:val="20"/>
        </w:rPr>
        <w:t>for</w:t>
      </w:r>
      <w:r w:rsidR="00746650" w:rsidRPr="00746650">
        <w:rPr>
          <w:rFonts w:ascii="Tahoma" w:hAnsi="Tahoma" w:cs="Tahoma"/>
          <w:sz w:val="20"/>
          <w:szCs w:val="20"/>
        </w:rPr>
        <w:t xml:space="preserve"> the University of Montenegro (</w:t>
      </w:r>
      <w:r w:rsidR="008E5DCC">
        <w:rPr>
          <w:rFonts w:ascii="Tahoma" w:hAnsi="Tahoma" w:cs="Tahoma"/>
          <w:sz w:val="20"/>
          <w:szCs w:val="20"/>
        </w:rPr>
        <w:t>UoM</w:t>
      </w:r>
      <w:r w:rsidR="0043701D">
        <w:rPr>
          <w:rFonts w:ascii="Tahoma" w:hAnsi="Tahoma" w:cs="Tahoma"/>
          <w:sz w:val="20"/>
          <w:szCs w:val="20"/>
        </w:rPr>
        <w:t>)</w:t>
      </w:r>
      <w:r w:rsidR="008E5DCC">
        <w:rPr>
          <w:rFonts w:ascii="Tahoma" w:hAnsi="Tahoma" w:cs="Tahoma"/>
          <w:sz w:val="20"/>
          <w:szCs w:val="20"/>
        </w:rPr>
        <w:t xml:space="preserve">. UoM </w:t>
      </w:r>
      <w:r w:rsidR="003D248F">
        <w:rPr>
          <w:rFonts w:ascii="Tahoma" w:hAnsi="Tahoma" w:cs="Tahoma"/>
          <w:sz w:val="20"/>
          <w:szCs w:val="20"/>
        </w:rPr>
        <w:t xml:space="preserve">decided to </w:t>
      </w:r>
      <w:r w:rsidR="003D248F" w:rsidRPr="003D248F">
        <w:rPr>
          <w:rFonts w:ascii="Tahoma" w:hAnsi="Tahoma" w:cs="Tahoma"/>
          <w:sz w:val="20"/>
          <w:szCs w:val="20"/>
        </w:rPr>
        <w:t xml:space="preserve">use </w:t>
      </w:r>
      <w:r w:rsidR="003D248F">
        <w:rPr>
          <w:rFonts w:ascii="Tahoma" w:hAnsi="Tahoma" w:cs="Tahoma"/>
          <w:sz w:val="20"/>
          <w:szCs w:val="20"/>
        </w:rPr>
        <w:t>the course</w:t>
      </w:r>
      <w:r w:rsidR="003D248F" w:rsidRPr="003D248F">
        <w:rPr>
          <w:rFonts w:ascii="Tahoma" w:hAnsi="Tahoma" w:cs="Tahoma"/>
          <w:sz w:val="20"/>
          <w:szCs w:val="20"/>
        </w:rPr>
        <w:t xml:space="preserve"> for mandatory testing of </w:t>
      </w:r>
      <w:r w:rsidR="003D248F">
        <w:rPr>
          <w:rFonts w:ascii="Tahoma" w:hAnsi="Tahoma" w:cs="Tahoma"/>
          <w:sz w:val="20"/>
          <w:szCs w:val="20"/>
        </w:rPr>
        <w:t xml:space="preserve">first year </w:t>
      </w:r>
      <w:r w:rsidR="003D248F" w:rsidRPr="003D248F">
        <w:rPr>
          <w:rFonts w:ascii="Tahoma" w:hAnsi="Tahoma" w:cs="Tahoma"/>
          <w:sz w:val="20"/>
          <w:szCs w:val="20"/>
        </w:rPr>
        <w:t>students and providing information to the teaching staff on academic integrity and academic writing.</w:t>
      </w:r>
      <w:r w:rsidR="003D248F">
        <w:rPr>
          <w:rFonts w:ascii="Tahoma" w:hAnsi="Tahoma" w:cs="Tahoma"/>
          <w:sz w:val="20"/>
          <w:szCs w:val="20"/>
        </w:rPr>
        <w:t xml:space="preserve"> </w:t>
      </w:r>
    </w:p>
    <w:p w14:paraId="48D301CD" w14:textId="77777777" w:rsidR="00746650" w:rsidRDefault="00746650" w:rsidP="00746650">
      <w:pPr>
        <w:jc w:val="both"/>
      </w:pPr>
    </w:p>
    <w:p w14:paraId="61DDFCC1" w14:textId="7B753FA2" w:rsidR="00F87628" w:rsidRPr="008F2E7A" w:rsidRDefault="003003BE" w:rsidP="003A52FC">
      <w:pPr>
        <w:jc w:val="both"/>
        <w:rPr>
          <w:rFonts w:ascii="Tahoma" w:hAnsi="Tahoma" w:cs="Tahoma"/>
          <w:sz w:val="20"/>
          <w:szCs w:val="20"/>
          <w:shd w:val="clear" w:color="auto" w:fill="FFFFFF"/>
        </w:rPr>
      </w:pPr>
      <w:r w:rsidRPr="008F2E7A">
        <w:rPr>
          <w:rFonts w:ascii="Tahoma" w:hAnsi="Tahoma" w:cs="Tahoma"/>
          <w:sz w:val="20"/>
          <w:szCs w:val="20"/>
        </w:rPr>
        <w:t xml:space="preserve">In addition to </w:t>
      </w:r>
      <w:r w:rsidRPr="008F2E7A">
        <w:rPr>
          <w:rFonts w:ascii="Tahoma" w:hAnsi="Tahoma" w:cs="Tahoma"/>
          <w:sz w:val="20"/>
          <w:szCs w:val="20"/>
          <w:shd w:val="clear" w:color="auto" w:fill="FFFFFF"/>
        </w:rPr>
        <w:t>the U</w:t>
      </w:r>
      <w:r w:rsidR="0043701D" w:rsidRPr="008F2E7A">
        <w:rPr>
          <w:rFonts w:ascii="Tahoma" w:hAnsi="Tahoma" w:cs="Tahoma"/>
          <w:sz w:val="20"/>
          <w:szCs w:val="20"/>
          <w:shd w:val="clear" w:color="auto" w:fill="FFFFFF"/>
        </w:rPr>
        <w:t>oM</w:t>
      </w:r>
      <w:r w:rsidRPr="008F2E7A">
        <w:rPr>
          <w:rFonts w:ascii="Tahoma" w:hAnsi="Tahoma" w:cs="Tahoma"/>
          <w:sz w:val="20"/>
          <w:szCs w:val="20"/>
          <w:shd w:val="clear" w:color="auto" w:fill="FFFFFF"/>
        </w:rPr>
        <w:t xml:space="preserve"> as a public university, higher education in the country is acquired at three private universities, namely “</w:t>
      </w:r>
      <w:hyperlink r:id="rId14" w:history="1">
        <w:r w:rsidRPr="008F2E7A">
          <w:rPr>
            <w:rStyle w:val="Hyperlink"/>
            <w:rFonts w:ascii="Tahoma" w:hAnsi="Tahoma" w:cs="Tahoma"/>
            <w:sz w:val="20"/>
            <w:szCs w:val="20"/>
            <w:shd w:val="clear" w:color="auto" w:fill="FFFFFF"/>
          </w:rPr>
          <w:t>University Donja Gorica</w:t>
        </w:r>
      </w:hyperlink>
      <w:r w:rsidRPr="008F2E7A">
        <w:rPr>
          <w:rFonts w:ascii="Tahoma" w:hAnsi="Tahoma" w:cs="Tahoma"/>
          <w:color w:val="333333"/>
          <w:sz w:val="20"/>
          <w:szCs w:val="20"/>
          <w:shd w:val="clear" w:color="auto" w:fill="FFFFFF"/>
        </w:rPr>
        <w:t xml:space="preserve">” </w:t>
      </w:r>
      <w:r w:rsidRPr="008F2E7A">
        <w:rPr>
          <w:rFonts w:ascii="Tahoma" w:hAnsi="Tahoma" w:cs="Tahoma"/>
          <w:sz w:val="20"/>
          <w:szCs w:val="20"/>
          <w:shd w:val="clear" w:color="auto" w:fill="FFFFFF"/>
        </w:rPr>
        <w:t xml:space="preserve">in Podgorica, </w:t>
      </w:r>
      <w:r w:rsidRPr="008F2E7A">
        <w:rPr>
          <w:rFonts w:ascii="Tahoma" w:hAnsi="Tahoma" w:cs="Tahoma"/>
          <w:color w:val="333333"/>
          <w:sz w:val="20"/>
          <w:szCs w:val="20"/>
          <w:shd w:val="clear" w:color="auto" w:fill="FFFFFF"/>
        </w:rPr>
        <w:t>“</w:t>
      </w:r>
      <w:hyperlink r:id="rId15" w:history="1">
        <w:r w:rsidRPr="008F2E7A">
          <w:rPr>
            <w:rStyle w:val="Hyperlink"/>
            <w:rFonts w:ascii="Tahoma" w:hAnsi="Tahoma" w:cs="Tahoma"/>
            <w:sz w:val="20"/>
            <w:szCs w:val="20"/>
            <w:shd w:val="clear" w:color="auto" w:fill="FFFFFF"/>
          </w:rPr>
          <w:t>Mediterranean University</w:t>
        </w:r>
      </w:hyperlink>
      <w:r w:rsidRPr="008F2E7A">
        <w:rPr>
          <w:rFonts w:ascii="Tahoma" w:hAnsi="Tahoma" w:cs="Tahoma"/>
          <w:color w:val="333333"/>
          <w:sz w:val="20"/>
          <w:szCs w:val="20"/>
          <w:shd w:val="clear" w:color="auto" w:fill="FFFFFF"/>
        </w:rPr>
        <w:t xml:space="preserve">” </w:t>
      </w:r>
      <w:r w:rsidRPr="008F2E7A">
        <w:rPr>
          <w:rFonts w:ascii="Tahoma" w:hAnsi="Tahoma" w:cs="Tahoma"/>
          <w:sz w:val="20"/>
          <w:szCs w:val="20"/>
          <w:shd w:val="clear" w:color="auto" w:fill="FFFFFF"/>
        </w:rPr>
        <w:t>in Podgorica, and university “</w:t>
      </w:r>
      <w:hyperlink r:id="rId16" w:history="1">
        <w:r w:rsidRPr="008F2E7A">
          <w:rPr>
            <w:rStyle w:val="Hyperlink"/>
            <w:rFonts w:ascii="Tahoma" w:hAnsi="Tahoma" w:cs="Tahoma"/>
            <w:sz w:val="20"/>
            <w:szCs w:val="20"/>
            <w:shd w:val="clear" w:color="auto" w:fill="FFFFFF"/>
          </w:rPr>
          <w:t>Adriatic</w:t>
        </w:r>
      </w:hyperlink>
      <w:r w:rsidRPr="008F2E7A">
        <w:rPr>
          <w:rStyle w:val="Hyperlink"/>
          <w:rFonts w:ascii="Tahoma" w:hAnsi="Tahoma" w:cs="Tahoma"/>
          <w:sz w:val="20"/>
          <w:szCs w:val="20"/>
        </w:rPr>
        <w:t>”</w:t>
      </w:r>
      <w:r w:rsidRPr="008F2E7A">
        <w:rPr>
          <w:rFonts w:ascii="Tahoma" w:hAnsi="Tahoma" w:cs="Tahoma"/>
          <w:sz w:val="20"/>
          <w:szCs w:val="20"/>
          <w:shd w:val="clear" w:color="auto" w:fill="FFFFFF"/>
        </w:rPr>
        <w:t xml:space="preserve"> in Bar.</w:t>
      </w:r>
      <w:r w:rsidR="00DD777D" w:rsidRPr="008F2E7A">
        <w:rPr>
          <w:rFonts w:ascii="Tahoma" w:hAnsi="Tahoma" w:cs="Tahoma"/>
          <w:sz w:val="20"/>
          <w:szCs w:val="20"/>
        </w:rPr>
        <w:t xml:space="preserve"> Given that the online course provided a great resource for raising awareness and knowledge on academic integrity issues</w:t>
      </w:r>
      <w:r w:rsidR="00DD777D" w:rsidRPr="008F2E7A">
        <w:rPr>
          <w:rStyle w:val="FootnoteReference"/>
          <w:rFonts w:ascii="Tahoma" w:hAnsi="Tahoma" w:cs="Tahoma"/>
          <w:sz w:val="20"/>
          <w:szCs w:val="20"/>
        </w:rPr>
        <w:footnoteReference w:id="4"/>
      </w:r>
      <w:r w:rsidR="00DD777D" w:rsidRPr="008F2E7A">
        <w:rPr>
          <w:rFonts w:ascii="Tahoma" w:hAnsi="Tahoma" w:cs="Tahoma"/>
          <w:sz w:val="20"/>
          <w:szCs w:val="20"/>
        </w:rPr>
        <w:t xml:space="preserve"> it was decided to replicate the concept to the private universities.</w:t>
      </w:r>
    </w:p>
    <w:p w14:paraId="669BE1FD" w14:textId="77777777" w:rsidR="00DD777D" w:rsidRPr="008F2E7A" w:rsidRDefault="00DD777D" w:rsidP="003A52FC">
      <w:pPr>
        <w:jc w:val="both"/>
        <w:rPr>
          <w:rFonts w:ascii="Tahoma" w:hAnsi="Tahoma" w:cs="Tahoma"/>
          <w:sz w:val="20"/>
          <w:szCs w:val="20"/>
        </w:rPr>
      </w:pPr>
    </w:p>
    <w:p w14:paraId="07266DF8" w14:textId="7660A3FF" w:rsidR="00DD025E" w:rsidRPr="008F2E7A" w:rsidRDefault="006B0045" w:rsidP="003A52FC">
      <w:pPr>
        <w:jc w:val="both"/>
        <w:rPr>
          <w:rFonts w:ascii="Tahoma" w:hAnsi="Tahoma" w:cs="Tahoma"/>
          <w:sz w:val="20"/>
          <w:szCs w:val="20"/>
        </w:rPr>
      </w:pPr>
      <w:bookmarkStart w:id="0" w:name="_Hlk76128379"/>
      <w:r w:rsidRPr="008F2E7A">
        <w:rPr>
          <w:rFonts w:ascii="Tahoma" w:hAnsi="Tahoma" w:cs="Tahoma"/>
          <w:sz w:val="20"/>
          <w:szCs w:val="20"/>
        </w:rPr>
        <w:t>In that context, it is looking</w:t>
      </w:r>
      <w:r w:rsidR="00E55F69" w:rsidRPr="008F2E7A">
        <w:rPr>
          <w:rFonts w:ascii="Tahoma" w:hAnsi="Tahoma" w:cs="Tahoma"/>
          <w:sz w:val="20"/>
          <w:szCs w:val="20"/>
        </w:rPr>
        <w:t xml:space="preserve"> for a Provider to provide</w:t>
      </w:r>
      <w:r w:rsidR="00751F4F" w:rsidRPr="008F2E7A">
        <w:rPr>
          <w:rFonts w:ascii="Tahoma" w:hAnsi="Tahoma" w:cs="Tahoma"/>
          <w:sz w:val="20"/>
          <w:szCs w:val="20"/>
        </w:rPr>
        <w:t xml:space="preserve"> design</w:t>
      </w:r>
      <w:r w:rsidR="008129D4" w:rsidRPr="008F2E7A">
        <w:rPr>
          <w:rFonts w:ascii="Tahoma" w:hAnsi="Tahoma" w:cs="Tahoma"/>
          <w:sz w:val="20"/>
          <w:szCs w:val="20"/>
        </w:rPr>
        <w:t xml:space="preserve"> and production</w:t>
      </w:r>
      <w:r w:rsidR="00751F4F" w:rsidRPr="008F2E7A">
        <w:rPr>
          <w:rFonts w:ascii="Tahoma" w:hAnsi="Tahoma" w:cs="Tahoma"/>
          <w:sz w:val="20"/>
          <w:szCs w:val="20"/>
        </w:rPr>
        <w:t xml:space="preserve"> of three dedicated websites, video and/or animated tutorials, documents, information on academic integrity</w:t>
      </w:r>
      <w:r w:rsidR="0088336F">
        <w:rPr>
          <w:rFonts w:ascii="Tahoma" w:hAnsi="Tahoma" w:cs="Tahoma"/>
          <w:sz w:val="20"/>
          <w:szCs w:val="20"/>
        </w:rPr>
        <w:t xml:space="preserve"> and academic writing</w:t>
      </w:r>
      <w:r w:rsidR="00751F4F" w:rsidRPr="008F2E7A">
        <w:rPr>
          <w:rFonts w:ascii="Tahoma" w:hAnsi="Tahoma" w:cs="Tahoma"/>
          <w:sz w:val="20"/>
          <w:szCs w:val="20"/>
        </w:rPr>
        <w:t>, and tests for students</w:t>
      </w:r>
      <w:r w:rsidR="0088336F">
        <w:rPr>
          <w:rFonts w:ascii="Tahoma" w:hAnsi="Tahoma" w:cs="Tahoma"/>
          <w:sz w:val="20"/>
          <w:szCs w:val="20"/>
        </w:rPr>
        <w:t xml:space="preserve"> on both topics</w:t>
      </w:r>
      <w:r w:rsidR="00751F4F" w:rsidRPr="008F2E7A">
        <w:rPr>
          <w:rFonts w:ascii="Tahoma" w:hAnsi="Tahoma" w:cs="Tahoma"/>
          <w:sz w:val="20"/>
          <w:szCs w:val="20"/>
        </w:rPr>
        <w:t>. Content – wise, the course should be developed in  a same way as the</w:t>
      </w:r>
      <w:r w:rsidR="008E5DCC" w:rsidRPr="008F2E7A">
        <w:rPr>
          <w:rFonts w:ascii="Tahoma" w:hAnsi="Tahoma" w:cs="Tahoma"/>
          <w:sz w:val="20"/>
          <w:szCs w:val="20"/>
        </w:rPr>
        <w:t xml:space="preserve"> mentioned</w:t>
      </w:r>
      <w:r w:rsidR="00751F4F" w:rsidRPr="008F2E7A">
        <w:rPr>
          <w:rFonts w:ascii="Tahoma" w:hAnsi="Tahoma" w:cs="Tahoma"/>
          <w:sz w:val="20"/>
          <w:szCs w:val="20"/>
        </w:rPr>
        <w:t xml:space="preserve"> course designed for the U</w:t>
      </w:r>
      <w:r w:rsidR="008E5DCC" w:rsidRPr="008F2E7A">
        <w:rPr>
          <w:rFonts w:ascii="Tahoma" w:hAnsi="Tahoma" w:cs="Tahoma"/>
          <w:sz w:val="20"/>
          <w:szCs w:val="20"/>
        </w:rPr>
        <w:t>oM</w:t>
      </w:r>
      <w:r w:rsidR="00751F4F" w:rsidRPr="008F2E7A">
        <w:rPr>
          <w:rFonts w:ascii="Tahoma" w:hAnsi="Tahoma" w:cs="Tahoma"/>
          <w:sz w:val="20"/>
          <w:szCs w:val="20"/>
        </w:rPr>
        <w:t xml:space="preserve"> (the course is available at  </w:t>
      </w:r>
      <w:hyperlink r:id="rId17" w:history="1">
        <w:r w:rsidR="00751F4F" w:rsidRPr="008F2E7A">
          <w:rPr>
            <w:rStyle w:val="Hyperlink"/>
            <w:rFonts w:ascii="Tahoma" w:hAnsi="Tahoma" w:cs="Tahoma"/>
            <w:sz w:val="20"/>
            <w:szCs w:val="20"/>
          </w:rPr>
          <w:t>http://www.akademskiintegritet.ucg.ac.me/</w:t>
        </w:r>
      </w:hyperlink>
      <w:r w:rsidR="00751F4F" w:rsidRPr="008F2E7A">
        <w:rPr>
          <w:rFonts w:ascii="Tahoma" w:hAnsi="Tahoma" w:cs="Tahoma"/>
          <w:sz w:val="20"/>
          <w:szCs w:val="20"/>
        </w:rPr>
        <w:t xml:space="preserve">) with additions and alignments of specific features of a particular private university (e.g. their ethics codes, info on the law on academic integrity etc.). </w:t>
      </w:r>
      <w:r w:rsidR="006B1FC6" w:rsidRPr="008F2E7A">
        <w:rPr>
          <w:rFonts w:ascii="Tahoma" w:hAnsi="Tahoma" w:cs="Tahoma"/>
          <w:sz w:val="20"/>
          <w:szCs w:val="20"/>
        </w:rPr>
        <w:t xml:space="preserve">Content needs to be informative, interactive and visual. </w:t>
      </w:r>
      <w:r w:rsidR="00DD025E" w:rsidRPr="008F2E7A">
        <w:rPr>
          <w:rFonts w:ascii="Tahoma" w:hAnsi="Tahoma" w:cs="Tahoma"/>
          <w:sz w:val="20"/>
          <w:szCs w:val="20"/>
        </w:rPr>
        <w:t>Please note that the</w:t>
      </w:r>
      <w:r w:rsidR="0074409A" w:rsidRPr="008F2E7A">
        <w:rPr>
          <w:rFonts w:ascii="Tahoma" w:hAnsi="Tahoma" w:cs="Tahoma"/>
          <w:sz w:val="20"/>
          <w:szCs w:val="20"/>
        </w:rPr>
        <w:t xml:space="preserve"> U</w:t>
      </w:r>
      <w:r w:rsidR="008E5DCC" w:rsidRPr="008F2E7A">
        <w:rPr>
          <w:rFonts w:ascii="Tahoma" w:hAnsi="Tahoma" w:cs="Tahoma"/>
          <w:sz w:val="20"/>
          <w:szCs w:val="20"/>
        </w:rPr>
        <w:t>oM</w:t>
      </w:r>
      <w:r w:rsidR="0074409A" w:rsidRPr="008F2E7A">
        <w:rPr>
          <w:rFonts w:ascii="Tahoma" w:hAnsi="Tahoma" w:cs="Tahoma"/>
          <w:sz w:val="20"/>
          <w:szCs w:val="20"/>
        </w:rPr>
        <w:t>`</w:t>
      </w:r>
      <w:r w:rsidR="000A2214" w:rsidRPr="008F2E7A">
        <w:rPr>
          <w:rFonts w:ascii="Tahoma" w:hAnsi="Tahoma" w:cs="Tahoma"/>
          <w:sz w:val="20"/>
          <w:szCs w:val="20"/>
        </w:rPr>
        <w:t>s online</w:t>
      </w:r>
      <w:r w:rsidR="00C34476">
        <w:rPr>
          <w:rFonts w:ascii="Tahoma" w:hAnsi="Tahoma" w:cs="Tahoma"/>
          <w:sz w:val="20"/>
          <w:szCs w:val="20"/>
        </w:rPr>
        <w:t xml:space="preserve"> course i</w:t>
      </w:r>
      <w:r w:rsidR="0074409A" w:rsidRPr="008F2E7A">
        <w:rPr>
          <w:rFonts w:ascii="Tahoma" w:hAnsi="Tahoma" w:cs="Tahoma"/>
          <w:sz w:val="20"/>
          <w:szCs w:val="20"/>
        </w:rPr>
        <w:t>s</w:t>
      </w:r>
      <w:r w:rsidR="00DD025E" w:rsidRPr="008F2E7A">
        <w:rPr>
          <w:rFonts w:ascii="Tahoma" w:hAnsi="Tahoma" w:cs="Tahoma"/>
          <w:sz w:val="20"/>
          <w:szCs w:val="20"/>
        </w:rPr>
        <w:t xml:space="preserve"> indicative and can be adjusted. </w:t>
      </w:r>
      <w:r w:rsidR="00751F4F" w:rsidRPr="008F2E7A">
        <w:rPr>
          <w:rFonts w:ascii="Tahoma" w:hAnsi="Tahoma" w:cs="Tahoma"/>
          <w:sz w:val="20"/>
          <w:szCs w:val="20"/>
        </w:rPr>
        <w:t xml:space="preserve">Once completed this online training platform should give access to certification (similar to LinkedIn Learning platform). </w:t>
      </w:r>
    </w:p>
    <w:bookmarkEnd w:id="0"/>
    <w:p w14:paraId="390A4005" w14:textId="77777777" w:rsidR="00822A1B" w:rsidRDefault="00822A1B" w:rsidP="003E0A41">
      <w:pPr>
        <w:spacing w:line="276" w:lineRule="auto"/>
        <w:jc w:val="both"/>
        <w:rPr>
          <w:rFonts w:ascii="Tahoma" w:hAnsi="Tahoma" w:cs="Tahoma"/>
          <w:sz w:val="20"/>
          <w:szCs w:val="20"/>
        </w:rPr>
      </w:pPr>
    </w:p>
    <w:p w14:paraId="60216AAF" w14:textId="3C1CD453" w:rsidR="00E55F69" w:rsidRDefault="00751F4F" w:rsidP="003E0A41">
      <w:pPr>
        <w:spacing w:line="276" w:lineRule="auto"/>
        <w:jc w:val="both"/>
        <w:rPr>
          <w:rFonts w:ascii="Tahoma" w:hAnsi="Tahoma" w:cs="Tahoma"/>
          <w:sz w:val="20"/>
          <w:szCs w:val="20"/>
        </w:rPr>
      </w:pPr>
      <w:r>
        <w:rPr>
          <w:rFonts w:ascii="Tahoma" w:hAnsi="Tahoma" w:cs="Tahoma"/>
          <w:sz w:val="20"/>
          <w:szCs w:val="20"/>
        </w:rPr>
        <w:t>The material shall be produced</w:t>
      </w:r>
      <w:r w:rsidRPr="00751F4F">
        <w:rPr>
          <w:rFonts w:ascii="Tahoma" w:hAnsi="Tahoma" w:cs="Tahoma"/>
          <w:sz w:val="20"/>
          <w:szCs w:val="20"/>
        </w:rPr>
        <w:t xml:space="preserve"> as described below.</w:t>
      </w:r>
      <w:r>
        <w:rPr>
          <w:rFonts w:ascii="Tahoma" w:hAnsi="Tahoma" w:cs="Tahoma"/>
          <w:sz w:val="20"/>
          <w:szCs w:val="20"/>
        </w:rPr>
        <w:t xml:space="preserve"> </w:t>
      </w:r>
    </w:p>
    <w:p w14:paraId="03820D2A" w14:textId="63D7E646" w:rsidR="00751F4F" w:rsidRDefault="00751F4F" w:rsidP="00751F4F">
      <w:pPr>
        <w:spacing w:line="276" w:lineRule="auto"/>
        <w:jc w:val="both"/>
        <w:rPr>
          <w:rFonts w:ascii="Tahoma" w:hAnsi="Tahoma" w:cs="Tahoma"/>
          <w:sz w:val="20"/>
          <w:szCs w:val="20"/>
        </w:rPr>
      </w:pPr>
    </w:p>
    <w:p w14:paraId="6CA9EEB5" w14:textId="6B41BE8C" w:rsidR="00751F4F" w:rsidRPr="00E73E03" w:rsidRDefault="00751F4F" w:rsidP="00751F4F">
      <w:pPr>
        <w:spacing w:line="276" w:lineRule="auto"/>
        <w:jc w:val="both"/>
        <w:rPr>
          <w:rFonts w:ascii="Tahoma" w:hAnsi="Tahoma" w:cs="Tahoma"/>
          <w:i/>
          <w:iCs/>
          <w:sz w:val="20"/>
          <w:szCs w:val="20"/>
        </w:rPr>
      </w:pPr>
      <w:r w:rsidRPr="00E73E03">
        <w:rPr>
          <w:rFonts w:ascii="Tahoma" w:hAnsi="Tahoma" w:cs="Tahoma"/>
          <w:i/>
          <w:iCs/>
          <w:sz w:val="20"/>
          <w:szCs w:val="20"/>
        </w:rPr>
        <w:t>University Donja Gorica</w:t>
      </w:r>
      <w:r w:rsidR="00D47865" w:rsidRPr="00E73E03">
        <w:rPr>
          <w:rFonts w:ascii="Tahoma" w:hAnsi="Tahoma" w:cs="Tahoma"/>
          <w:i/>
          <w:iCs/>
          <w:sz w:val="20"/>
          <w:szCs w:val="20"/>
        </w:rPr>
        <w:t xml:space="preserve"> (UDG)</w:t>
      </w:r>
    </w:p>
    <w:p w14:paraId="55010B4A" w14:textId="241B05E7" w:rsidR="00751F4F" w:rsidRDefault="00751F4F" w:rsidP="00751F4F">
      <w:pPr>
        <w:spacing w:line="276" w:lineRule="auto"/>
        <w:jc w:val="both"/>
        <w:rPr>
          <w:rFonts w:ascii="Tahoma" w:hAnsi="Tahoma" w:cs="Tahoma"/>
          <w:sz w:val="20"/>
          <w:szCs w:val="20"/>
        </w:rPr>
      </w:pPr>
    </w:p>
    <w:p w14:paraId="0D300436" w14:textId="64B784D8" w:rsidR="0074409A" w:rsidRPr="005B2307" w:rsidRDefault="0074409A" w:rsidP="005B2307">
      <w:pPr>
        <w:pStyle w:val="Default"/>
        <w:jc w:val="both"/>
        <w:rPr>
          <w:rFonts w:ascii="Tahoma" w:hAnsi="Tahoma" w:cs="Tahoma"/>
          <w:sz w:val="20"/>
          <w:szCs w:val="20"/>
        </w:rPr>
      </w:pPr>
      <w:r>
        <w:rPr>
          <w:rFonts w:ascii="Tahoma" w:hAnsi="Tahoma" w:cs="Tahoma"/>
          <w:sz w:val="20"/>
          <w:szCs w:val="20"/>
        </w:rPr>
        <w:t>De</w:t>
      </w:r>
      <w:r w:rsidR="0043701D">
        <w:rPr>
          <w:rFonts w:ascii="Tahoma" w:hAnsi="Tahoma" w:cs="Tahoma"/>
          <w:sz w:val="20"/>
          <w:szCs w:val="20"/>
        </w:rPr>
        <w:t>sign</w:t>
      </w:r>
      <w:r>
        <w:rPr>
          <w:rFonts w:ascii="Tahoma" w:hAnsi="Tahoma" w:cs="Tahoma"/>
          <w:sz w:val="20"/>
          <w:szCs w:val="20"/>
        </w:rPr>
        <w:t xml:space="preserve"> and production of the online course </w:t>
      </w:r>
      <w:r w:rsidR="00D47865">
        <w:rPr>
          <w:rFonts w:ascii="Tahoma" w:hAnsi="Tahoma" w:cs="Tahoma"/>
          <w:sz w:val="20"/>
          <w:szCs w:val="20"/>
        </w:rPr>
        <w:t>with tutorials that should</w:t>
      </w:r>
      <w:r w:rsidR="005B2307">
        <w:rPr>
          <w:rFonts w:ascii="Tahoma" w:hAnsi="Tahoma" w:cs="Tahoma"/>
          <w:sz w:val="20"/>
          <w:szCs w:val="20"/>
        </w:rPr>
        <w:t xml:space="preserve"> primarily </w:t>
      </w:r>
      <w:r w:rsidR="00D47865">
        <w:rPr>
          <w:rFonts w:ascii="Tahoma" w:hAnsi="Tahoma" w:cs="Tahoma"/>
          <w:sz w:val="20"/>
          <w:szCs w:val="20"/>
        </w:rPr>
        <w:t xml:space="preserve">have a visual content such as </w:t>
      </w:r>
      <w:r w:rsidR="005B2307" w:rsidRPr="005B2307">
        <w:rPr>
          <w:rFonts w:ascii="Tahoma" w:hAnsi="Tahoma" w:cs="Tahoma"/>
          <w:sz w:val="20"/>
          <w:szCs w:val="20"/>
        </w:rPr>
        <w:t xml:space="preserve">pictures, drawings, animations etc. </w:t>
      </w:r>
      <w:r w:rsidR="005B2307">
        <w:rPr>
          <w:rFonts w:ascii="Tahoma" w:hAnsi="Tahoma" w:cs="Tahoma"/>
          <w:sz w:val="20"/>
          <w:szCs w:val="20"/>
        </w:rPr>
        <w:t>W</w:t>
      </w:r>
      <w:r w:rsidR="00D47865">
        <w:rPr>
          <w:rFonts w:ascii="Tahoma" w:hAnsi="Tahoma" w:cs="Tahoma"/>
          <w:sz w:val="20"/>
          <w:szCs w:val="20"/>
        </w:rPr>
        <w:t>henever appropriate</w:t>
      </w:r>
      <w:r w:rsidR="006B1FC6">
        <w:rPr>
          <w:rFonts w:ascii="Tahoma" w:hAnsi="Tahoma" w:cs="Tahoma"/>
          <w:sz w:val="20"/>
          <w:szCs w:val="20"/>
        </w:rPr>
        <w:t>,</w:t>
      </w:r>
      <w:r w:rsidR="00D47865">
        <w:rPr>
          <w:rFonts w:ascii="Tahoma" w:hAnsi="Tahoma" w:cs="Tahoma"/>
          <w:sz w:val="20"/>
          <w:szCs w:val="20"/>
        </w:rPr>
        <w:t xml:space="preserve"> </w:t>
      </w:r>
      <w:r w:rsidR="005B2307">
        <w:rPr>
          <w:rFonts w:ascii="Tahoma" w:hAnsi="Tahoma" w:cs="Tahoma"/>
          <w:sz w:val="20"/>
          <w:szCs w:val="20"/>
        </w:rPr>
        <w:t>the visual content</w:t>
      </w:r>
      <w:r w:rsidR="00530EFC">
        <w:rPr>
          <w:rFonts w:ascii="Tahoma" w:hAnsi="Tahoma" w:cs="Tahoma"/>
          <w:sz w:val="20"/>
          <w:szCs w:val="20"/>
        </w:rPr>
        <w:t xml:space="preserve"> should be combined</w:t>
      </w:r>
      <w:r w:rsidR="005B2307">
        <w:rPr>
          <w:rFonts w:ascii="Tahoma" w:hAnsi="Tahoma" w:cs="Tahoma"/>
          <w:sz w:val="20"/>
          <w:szCs w:val="20"/>
        </w:rPr>
        <w:t xml:space="preserve"> with</w:t>
      </w:r>
      <w:r w:rsidR="00530EFC">
        <w:rPr>
          <w:rFonts w:ascii="Tahoma" w:hAnsi="Tahoma" w:cs="Tahoma"/>
          <w:sz w:val="20"/>
          <w:szCs w:val="20"/>
        </w:rPr>
        <w:t xml:space="preserve"> </w:t>
      </w:r>
      <w:r w:rsidR="005B2307">
        <w:rPr>
          <w:rFonts w:ascii="Tahoma" w:hAnsi="Tahoma" w:cs="Tahoma"/>
          <w:sz w:val="20"/>
          <w:szCs w:val="20"/>
        </w:rPr>
        <w:t xml:space="preserve">filmed interviews with academic staff and students. </w:t>
      </w:r>
      <w:r w:rsidR="0043701D" w:rsidRPr="005B2307">
        <w:rPr>
          <w:rFonts w:ascii="Tahoma" w:hAnsi="Tahoma" w:cs="Tahoma"/>
          <w:sz w:val="20"/>
          <w:szCs w:val="20"/>
        </w:rPr>
        <w:t>Sets of questions, a test and a certificate should be shaped around the</w:t>
      </w:r>
      <w:r w:rsidR="008E5DCC" w:rsidRPr="005B2307">
        <w:rPr>
          <w:rFonts w:ascii="Tahoma" w:hAnsi="Tahoma" w:cs="Tahoma"/>
          <w:sz w:val="20"/>
          <w:szCs w:val="20"/>
        </w:rPr>
        <w:t xml:space="preserve"> course developed for UoM with</w:t>
      </w:r>
      <w:r w:rsidR="005B2307" w:rsidRPr="005B2307">
        <w:rPr>
          <w:rFonts w:ascii="Tahoma" w:hAnsi="Tahoma" w:cs="Tahoma"/>
          <w:sz w:val="20"/>
          <w:szCs w:val="20"/>
        </w:rPr>
        <w:t xml:space="preserve"> appropriate adjustments.</w:t>
      </w:r>
      <w:r w:rsidR="008E5DCC" w:rsidRPr="005B2307">
        <w:rPr>
          <w:rFonts w:ascii="Tahoma" w:hAnsi="Tahoma" w:cs="Tahoma"/>
          <w:sz w:val="20"/>
          <w:szCs w:val="20"/>
        </w:rPr>
        <w:t xml:space="preserve"> </w:t>
      </w:r>
      <w:r>
        <w:rPr>
          <w:rFonts w:ascii="Tahoma" w:hAnsi="Tahoma" w:cs="Tahoma"/>
          <w:sz w:val="20"/>
          <w:szCs w:val="20"/>
        </w:rPr>
        <w:t>The content should include</w:t>
      </w:r>
      <w:r w:rsidR="00D47865">
        <w:rPr>
          <w:rFonts w:ascii="Tahoma" w:hAnsi="Tahoma" w:cs="Tahoma"/>
          <w:sz w:val="20"/>
          <w:szCs w:val="20"/>
        </w:rPr>
        <w:t xml:space="preserve"> materials and documents already developed by UDG.</w:t>
      </w:r>
    </w:p>
    <w:p w14:paraId="617A279F" w14:textId="07DCD20C" w:rsidR="0074409A" w:rsidRDefault="0074409A" w:rsidP="00751F4F">
      <w:pPr>
        <w:spacing w:line="276" w:lineRule="auto"/>
        <w:jc w:val="both"/>
        <w:rPr>
          <w:rFonts w:ascii="Tahoma" w:hAnsi="Tahoma" w:cs="Tahoma"/>
          <w:sz w:val="20"/>
          <w:szCs w:val="20"/>
        </w:rPr>
      </w:pPr>
    </w:p>
    <w:p w14:paraId="3D72C989" w14:textId="5F885C55" w:rsidR="005B2307" w:rsidRPr="00E73E03" w:rsidRDefault="00CA65EB" w:rsidP="00751F4F">
      <w:pPr>
        <w:spacing w:line="276" w:lineRule="auto"/>
        <w:jc w:val="both"/>
        <w:rPr>
          <w:rFonts w:ascii="Tahoma" w:hAnsi="Tahoma" w:cs="Tahoma"/>
          <w:i/>
          <w:iCs/>
          <w:color w:val="000000"/>
          <w:sz w:val="20"/>
          <w:szCs w:val="20"/>
          <w:lang w:eastAsia="en-US"/>
        </w:rPr>
      </w:pPr>
      <w:hyperlink r:id="rId18" w:history="1">
        <w:r w:rsidR="005B2307" w:rsidRPr="00E73E03">
          <w:rPr>
            <w:rFonts w:ascii="Tahoma" w:hAnsi="Tahoma" w:cs="Tahoma"/>
            <w:i/>
            <w:iCs/>
            <w:color w:val="000000"/>
            <w:sz w:val="20"/>
            <w:szCs w:val="20"/>
            <w:lang w:eastAsia="en-US"/>
          </w:rPr>
          <w:t>Mediterranean University</w:t>
        </w:r>
      </w:hyperlink>
    </w:p>
    <w:p w14:paraId="0D4B1C0C" w14:textId="797E98FF" w:rsidR="005B2307" w:rsidRDefault="005B2307" w:rsidP="00751F4F">
      <w:pPr>
        <w:spacing w:line="276" w:lineRule="auto"/>
        <w:jc w:val="both"/>
        <w:rPr>
          <w:rFonts w:ascii="Tahoma" w:hAnsi="Tahoma" w:cs="Tahoma"/>
          <w:color w:val="333333"/>
          <w:sz w:val="20"/>
          <w:szCs w:val="20"/>
          <w:shd w:val="clear" w:color="auto" w:fill="FFFFFF"/>
        </w:rPr>
      </w:pPr>
    </w:p>
    <w:p w14:paraId="1D44F706" w14:textId="23DD4D66" w:rsidR="00B456D9" w:rsidRDefault="008F2E7A" w:rsidP="00B456D9">
      <w:pPr>
        <w:pStyle w:val="Default"/>
        <w:jc w:val="both"/>
        <w:rPr>
          <w:rFonts w:ascii="Tahoma" w:hAnsi="Tahoma" w:cs="Tahoma"/>
          <w:sz w:val="20"/>
          <w:szCs w:val="20"/>
        </w:rPr>
      </w:pPr>
      <w:r>
        <w:rPr>
          <w:rFonts w:ascii="Tahoma" w:hAnsi="Tahoma" w:cs="Tahoma"/>
          <w:sz w:val="20"/>
          <w:szCs w:val="20"/>
        </w:rPr>
        <w:t>Design and production of the online course with tutorials that should primarily include filmed interviews with academic staff and students and</w:t>
      </w:r>
      <w:r w:rsidR="00C34476">
        <w:rPr>
          <w:rFonts w:ascii="Tahoma" w:hAnsi="Tahoma" w:cs="Tahoma"/>
          <w:sz w:val="20"/>
          <w:szCs w:val="20"/>
        </w:rPr>
        <w:t>,</w:t>
      </w:r>
      <w:r>
        <w:rPr>
          <w:rFonts w:ascii="Tahoma" w:hAnsi="Tahoma" w:cs="Tahoma"/>
          <w:sz w:val="20"/>
          <w:szCs w:val="20"/>
        </w:rPr>
        <w:t xml:space="preserve"> where appropriate</w:t>
      </w:r>
      <w:r w:rsidR="00C34476">
        <w:rPr>
          <w:rFonts w:ascii="Tahoma" w:hAnsi="Tahoma" w:cs="Tahoma"/>
          <w:sz w:val="20"/>
          <w:szCs w:val="20"/>
        </w:rPr>
        <w:t xml:space="preserve">, </w:t>
      </w:r>
      <w:r>
        <w:rPr>
          <w:rFonts w:ascii="Tahoma" w:hAnsi="Tahoma" w:cs="Tahoma"/>
          <w:sz w:val="20"/>
          <w:szCs w:val="20"/>
        </w:rPr>
        <w:t xml:space="preserve">other visuals. </w:t>
      </w:r>
      <w:r w:rsidR="00B456D9" w:rsidRPr="005B2307">
        <w:rPr>
          <w:rFonts w:ascii="Tahoma" w:hAnsi="Tahoma" w:cs="Tahoma"/>
          <w:sz w:val="20"/>
          <w:szCs w:val="20"/>
        </w:rPr>
        <w:t xml:space="preserve">Sets of questions, a test and a certificate should be shaped around the course developed for UoM with appropriate adjustments. </w:t>
      </w:r>
    </w:p>
    <w:p w14:paraId="65AB41E9" w14:textId="760C6826" w:rsidR="00B456D9" w:rsidRDefault="00B456D9" w:rsidP="00B456D9">
      <w:pPr>
        <w:pStyle w:val="Default"/>
        <w:jc w:val="both"/>
        <w:rPr>
          <w:rFonts w:ascii="Tahoma" w:hAnsi="Tahoma" w:cs="Tahoma"/>
          <w:sz w:val="20"/>
          <w:szCs w:val="20"/>
        </w:rPr>
      </w:pPr>
    </w:p>
    <w:p w14:paraId="55047835" w14:textId="46855778" w:rsidR="00B456D9" w:rsidRPr="00E73E03" w:rsidRDefault="00B456D9" w:rsidP="00B456D9">
      <w:pPr>
        <w:pStyle w:val="Default"/>
        <w:jc w:val="both"/>
        <w:rPr>
          <w:rFonts w:ascii="Tahoma" w:hAnsi="Tahoma" w:cs="Tahoma"/>
          <w:i/>
          <w:iCs/>
          <w:sz w:val="20"/>
          <w:szCs w:val="20"/>
        </w:rPr>
      </w:pPr>
      <w:r w:rsidRPr="00E73E03">
        <w:rPr>
          <w:rFonts w:ascii="Tahoma" w:hAnsi="Tahoma" w:cs="Tahoma"/>
          <w:i/>
          <w:iCs/>
          <w:sz w:val="20"/>
          <w:szCs w:val="20"/>
        </w:rPr>
        <w:t>University “Adriatic”</w:t>
      </w:r>
    </w:p>
    <w:p w14:paraId="04796C04" w14:textId="41318BA0" w:rsidR="00C34476" w:rsidRDefault="00C34476" w:rsidP="00B456D9">
      <w:pPr>
        <w:pStyle w:val="Default"/>
        <w:jc w:val="both"/>
        <w:rPr>
          <w:rFonts w:ascii="Tahoma" w:hAnsi="Tahoma" w:cs="Tahoma"/>
          <w:sz w:val="20"/>
          <w:szCs w:val="20"/>
        </w:rPr>
      </w:pPr>
    </w:p>
    <w:p w14:paraId="0AB79AA2" w14:textId="200E8F3C" w:rsidR="00822A1B" w:rsidRDefault="00C34476" w:rsidP="00C34476">
      <w:pPr>
        <w:pStyle w:val="Default"/>
        <w:jc w:val="both"/>
        <w:rPr>
          <w:rFonts w:ascii="Tahoma" w:hAnsi="Tahoma" w:cs="Tahoma"/>
          <w:sz w:val="20"/>
          <w:szCs w:val="20"/>
        </w:rPr>
      </w:pPr>
      <w:r w:rsidRPr="00C34476">
        <w:rPr>
          <w:rFonts w:ascii="Tahoma" w:hAnsi="Tahoma" w:cs="Tahoma"/>
          <w:sz w:val="20"/>
          <w:szCs w:val="20"/>
        </w:rPr>
        <w:t>Same as UDG</w:t>
      </w:r>
      <w:r>
        <w:rPr>
          <w:rFonts w:ascii="Tahoma" w:hAnsi="Tahoma" w:cs="Tahoma"/>
          <w:sz w:val="20"/>
          <w:szCs w:val="20"/>
        </w:rPr>
        <w:t>, design and production of the online course should include tutorials containing primarily visuals such</w:t>
      </w:r>
      <w:r>
        <w:t xml:space="preserve"> as</w:t>
      </w:r>
      <w:r>
        <w:rPr>
          <w:rFonts w:ascii="Tahoma" w:hAnsi="Tahoma" w:cs="Tahoma"/>
          <w:sz w:val="20"/>
          <w:szCs w:val="20"/>
        </w:rPr>
        <w:t xml:space="preserve"> </w:t>
      </w:r>
      <w:r w:rsidRPr="005B2307">
        <w:rPr>
          <w:rFonts w:ascii="Tahoma" w:hAnsi="Tahoma" w:cs="Tahoma"/>
          <w:sz w:val="20"/>
          <w:szCs w:val="20"/>
        </w:rPr>
        <w:t>pictures, drawings, animations</w:t>
      </w:r>
      <w:r>
        <w:rPr>
          <w:rFonts w:ascii="Tahoma" w:hAnsi="Tahoma" w:cs="Tahoma"/>
          <w:sz w:val="20"/>
          <w:szCs w:val="20"/>
        </w:rPr>
        <w:t xml:space="preserve"> etc. </w:t>
      </w:r>
      <w:r w:rsidRPr="005B2307">
        <w:rPr>
          <w:rFonts w:ascii="Tahoma" w:hAnsi="Tahoma" w:cs="Tahoma"/>
          <w:sz w:val="20"/>
          <w:szCs w:val="20"/>
        </w:rPr>
        <w:t xml:space="preserve">Sets of questions, a test and a certificate should be shaped around the course developed for UoM with appropriate adjustments. </w:t>
      </w:r>
    </w:p>
    <w:p w14:paraId="44771C0D" w14:textId="77777777" w:rsidR="006B1FC6" w:rsidRPr="003D7435" w:rsidRDefault="006B1FC6" w:rsidP="006B1FC6">
      <w:pPr>
        <w:ind w:left="284"/>
        <w:jc w:val="both"/>
        <w:rPr>
          <w:rFonts w:ascii="Arial Narrow" w:hAnsi="Arial Narrow"/>
          <w:sz w:val="20"/>
          <w:szCs w:val="20"/>
        </w:rPr>
      </w:pPr>
    </w:p>
    <w:p w14:paraId="287C0992" w14:textId="04BBE0E3" w:rsidR="006B1FC6" w:rsidRPr="00AF3219" w:rsidRDefault="006B1FC6" w:rsidP="006B1FC6">
      <w:pPr>
        <w:jc w:val="both"/>
        <w:rPr>
          <w:rFonts w:ascii="Tahoma" w:hAnsi="Tahoma" w:cs="Tahoma"/>
          <w:color w:val="000000"/>
          <w:sz w:val="20"/>
          <w:szCs w:val="20"/>
          <w:lang w:eastAsia="en-US"/>
        </w:rPr>
      </w:pPr>
      <w:r w:rsidRPr="00AF3219">
        <w:rPr>
          <w:rFonts w:ascii="Tahoma" w:hAnsi="Tahoma" w:cs="Tahoma"/>
          <w:color w:val="000000"/>
          <w:sz w:val="20"/>
          <w:szCs w:val="20"/>
          <w:lang w:eastAsia="en-US"/>
        </w:rPr>
        <w:t>Three private universities</w:t>
      </w:r>
      <w:r w:rsidR="00E73E03">
        <w:rPr>
          <w:rFonts w:ascii="Tahoma" w:hAnsi="Tahoma" w:cs="Tahoma"/>
          <w:color w:val="000000"/>
          <w:sz w:val="20"/>
          <w:szCs w:val="20"/>
          <w:lang w:eastAsia="en-US"/>
        </w:rPr>
        <w:t xml:space="preserve"> (hereinafter: </w:t>
      </w:r>
      <w:r w:rsidR="00E946BA">
        <w:rPr>
          <w:rFonts w:ascii="Tahoma" w:hAnsi="Tahoma" w:cs="Tahoma"/>
          <w:color w:val="000000"/>
          <w:sz w:val="20"/>
          <w:szCs w:val="20"/>
          <w:lang w:eastAsia="en-US"/>
        </w:rPr>
        <w:t xml:space="preserve">the </w:t>
      </w:r>
      <w:r w:rsidR="00E73E03">
        <w:rPr>
          <w:rFonts w:ascii="Tahoma" w:hAnsi="Tahoma" w:cs="Tahoma"/>
          <w:color w:val="000000"/>
          <w:sz w:val="20"/>
          <w:szCs w:val="20"/>
          <w:lang w:eastAsia="en-US"/>
        </w:rPr>
        <w:t>beneficiaries)</w:t>
      </w:r>
      <w:r w:rsidRPr="00AF3219">
        <w:rPr>
          <w:rFonts w:ascii="Tahoma" w:hAnsi="Tahoma" w:cs="Tahoma"/>
          <w:color w:val="000000"/>
          <w:sz w:val="20"/>
          <w:szCs w:val="20"/>
          <w:lang w:eastAsia="en-US"/>
        </w:rPr>
        <w:t xml:space="preserve"> will provide information to the Provider on the test questions, duration of the test, number of attempts, the order in which the questions should appear to, a sample quiz to try before the students take the test and other relevant information. In principle, these issues should be </w:t>
      </w:r>
      <w:r w:rsidR="00AF3219" w:rsidRPr="00AF3219">
        <w:rPr>
          <w:rFonts w:ascii="Tahoma" w:hAnsi="Tahoma" w:cs="Tahoma"/>
          <w:color w:val="000000"/>
          <w:sz w:val="20"/>
          <w:szCs w:val="20"/>
          <w:lang w:eastAsia="en-US"/>
        </w:rPr>
        <w:t>addressed in same way as is the case with UoM`s online courses.</w:t>
      </w:r>
    </w:p>
    <w:p w14:paraId="35AF8212" w14:textId="77777777" w:rsidR="00830B0E" w:rsidRDefault="00830B0E" w:rsidP="00F40BF1">
      <w:pPr>
        <w:jc w:val="both"/>
        <w:rPr>
          <w:rFonts w:ascii="Tahoma" w:hAnsi="Tahoma" w:cs="Tahoma"/>
          <w:color w:val="000000"/>
          <w:sz w:val="20"/>
          <w:szCs w:val="20"/>
          <w:lang w:eastAsia="en-US"/>
        </w:rPr>
      </w:pPr>
    </w:p>
    <w:p w14:paraId="1193B75E" w14:textId="38EB4B2B" w:rsidR="00AF3219" w:rsidRDefault="00F40BF1" w:rsidP="00F40BF1">
      <w:pPr>
        <w:jc w:val="both"/>
        <w:rPr>
          <w:rFonts w:ascii="Tahoma" w:hAnsi="Tahoma" w:cs="Tahoma"/>
          <w:color w:val="000000"/>
          <w:sz w:val="20"/>
          <w:szCs w:val="20"/>
          <w:lang w:eastAsia="en-US"/>
        </w:rPr>
      </w:pPr>
      <w:r w:rsidRPr="00F40BF1">
        <w:rPr>
          <w:rFonts w:ascii="Tahoma" w:hAnsi="Tahoma" w:cs="Tahoma"/>
          <w:color w:val="000000"/>
          <w:sz w:val="20"/>
          <w:szCs w:val="20"/>
          <w:lang w:eastAsia="en-US"/>
        </w:rPr>
        <w:t xml:space="preserve">All source material, e.g. pictures, videos, animations should be provided in the original format. The </w:t>
      </w:r>
      <w:r>
        <w:rPr>
          <w:rFonts w:ascii="Tahoma" w:hAnsi="Tahoma" w:cs="Tahoma"/>
          <w:color w:val="000000"/>
          <w:sz w:val="20"/>
          <w:szCs w:val="20"/>
          <w:lang w:eastAsia="en-US"/>
        </w:rPr>
        <w:t>web material</w:t>
      </w:r>
      <w:r w:rsidRPr="00F40BF1">
        <w:rPr>
          <w:rFonts w:ascii="Tahoma" w:hAnsi="Tahoma" w:cs="Tahoma"/>
          <w:color w:val="000000"/>
          <w:sz w:val="20"/>
          <w:szCs w:val="20"/>
          <w:lang w:eastAsia="en-US"/>
        </w:rPr>
        <w:t xml:space="preserve"> will be done in Montenegrin and English language and available online as an open source resource. </w:t>
      </w:r>
    </w:p>
    <w:p w14:paraId="7002914B" w14:textId="77777777" w:rsidR="00AF3219" w:rsidRDefault="00AF3219" w:rsidP="00F40BF1">
      <w:pPr>
        <w:jc w:val="both"/>
        <w:rPr>
          <w:rFonts w:ascii="Tahoma" w:hAnsi="Tahoma" w:cs="Tahoma"/>
          <w:color w:val="000000"/>
          <w:sz w:val="20"/>
          <w:szCs w:val="20"/>
          <w:lang w:eastAsia="en-US"/>
        </w:rPr>
      </w:pPr>
    </w:p>
    <w:p w14:paraId="35904B2B" w14:textId="545B9BD8" w:rsidR="00F40BF1" w:rsidRDefault="00AF3219" w:rsidP="00F40BF1">
      <w:pPr>
        <w:jc w:val="both"/>
        <w:rPr>
          <w:rFonts w:ascii="Tahoma" w:hAnsi="Tahoma" w:cs="Tahoma"/>
          <w:color w:val="000000"/>
          <w:sz w:val="20"/>
          <w:szCs w:val="20"/>
          <w:lang w:eastAsia="en-US"/>
        </w:rPr>
      </w:pPr>
      <w:r>
        <w:rPr>
          <w:rFonts w:ascii="Tahoma" w:hAnsi="Tahoma" w:cs="Tahoma"/>
          <w:color w:val="000000"/>
          <w:sz w:val="20"/>
          <w:szCs w:val="20"/>
          <w:lang w:eastAsia="en-US"/>
        </w:rPr>
        <w:t>Filmed interviews with academic staff and students should follow scenario of the UoM online course tutorial</w:t>
      </w:r>
      <w:r w:rsidR="008A0AF4">
        <w:rPr>
          <w:rFonts w:ascii="Tahoma" w:hAnsi="Tahoma" w:cs="Tahoma"/>
          <w:color w:val="000000"/>
          <w:sz w:val="20"/>
          <w:szCs w:val="20"/>
          <w:lang w:eastAsia="en-US"/>
        </w:rPr>
        <w:t xml:space="preserve"> videos. However, adaptations need be made to the</w:t>
      </w:r>
      <w:r w:rsidR="00830B0E">
        <w:rPr>
          <w:rFonts w:ascii="Tahoma" w:hAnsi="Tahoma" w:cs="Tahoma"/>
          <w:color w:val="000000"/>
          <w:sz w:val="20"/>
          <w:szCs w:val="20"/>
          <w:lang w:eastAsia="en-US"/>
        </w:rPr>
        <w:t xml:space="preserve"> filming</w:t>
      </w:r>
      <w:r w:rsidR="008A0AF4">
        <w:rPr>
          <w:rFonts w:ascii="Tahoma" w:hAnsi="Tahoma" w:cs="Tahoma"/>
          <w:color w:val="000000"/>
          <w:sz w:val="20"/>
          <w:szCs w:val="20"/>
          <w:lang w:eastAsia="en-US"/>
        </w:rPr>
        <w:t xml:space="preserve"> scenario which</w:t>
      </w:r>
      <w:r w:rsidR="006038E2">
        <w:rPr>
          <w:rFonts w:ascii="Tahoma" w:hAnsi="Tahoma" w:cs="Tahoma"/>
          <w:color w:val="000000"/>
          <w:sz w:val="20"/>
          <w:szCs w:val="20"/>
          <w:lang w:eastAsia="en-US"/>
        </w:rPr>
        <w:t xml:space="preserve"> will require close co-operation with</w:t>
      </w:r>
      <w:r w:rsidR="008A0AF4">
        <w:rPr>
          <w:rFonts w:ascii="Tahoma" w:hAnsi="Tahoma" w:cs="Tahoma"/>
          <w:color w:val="000000"/>
          <w:sz w:val="20"/>
          <w:szCs w:val="20"/>
          <w:lang w:eastAsia="en-US"/>
        </w:rPr>
        <w:t xml:space="preserve"> </w:t>
      </w:r>
      <w:r w:rsidR="008A0AF4">
        <w:rPr>
          <w:rFonts w:ascii="Tahoma" w:hAnsi="Tahoma" w:cs="Tahoma"/>
          <w:color w:val="000000"/>
          <w:sz w:val="20"/>
          <w:szCs w:val="20"/>
          <w:lang w:eastAsia="en-US"/>
        </w:rPr>
        <w:lastRenderedPageBreak/>
        <w:t xml:space="preserve">the </w:t>
      </w:r>
      <w:r w:rsidR="00B27444">
        <w:rPr>
          <w:rFonts w:ascii="Tahoma" w:hAnsi="Tahoma" w:cs="Tahoma"/>
          <w:color w:val="000000"/>
          <w:sz w:val="20"/>
          <w:szCs w:val="20"/>
          <w:lang w:eastAsia="en-US"/>
        </w:rPr>
        <w:t>beneficiaries</w:t>
      </w:r>
      <w:r w:rsidR="006038E2">
        <w:rPr>
          <w:rFonts w:ascii="Tahoma" w:hAnsi="Tahoma" w:cs="Tahoma"/>
          <w:color w:val="000000"/>
          <w:sz w:val="20"/>
          <w:szCs w:val="20"/>
          <w:lang w:eastAsia="en-US"/>
        </w:rPr>
        <w:t>’</w:t>
      </w:r>
      <w:r w:rsidR="008A0AF4">
        <w:rPr>
          <w:rFonts w:ascii="Tahoma" w:hAnsi="Tahoma" w:cs="Tahoma"/>
          <w:color w:val="000000"/>
          <w:sz w:val="20"/>
          <w:szCs w:val="20"/>
          <w:lang w:eastAsia="en-US"/>
        </w:rPr>
        <w:t xml:space="preserve"> </w:t>
      </w:r>
      <w:r w:rsidR="006038E2">
        <w:rPr>
          <w:rFonts w:ascii="Tahoma" w:hAnsi="Tahoma" w:cs="Tahoma"/>
          <w:color w:val="000000"/>
          <w:sz w:val="20"/>
          <w:szCs w:val="20"/>
          <w:lang w:eastAsia="en-US"/>
        </w:rPr>
        <w:t>relevant teams</w:t>
      </w:r>
      <w:r w:rsidR="008A0AF4">
        <w:rPr>
          <w:rFonts w:ascii="Tahoma" w:hAnsi="Tahoma" w:cs="Tahoma"/>
          <w:color w:val="000000"/>
          <w:sz w:val="20"/>
          <w:szCs w:val="20"/>
          <w:lang w:eastAsia="en-US"/>
        </w:rPr>
        <w:t>.</w:t>
      </w:r>
      <w:r w:rsidR="006038E2">
        <w:rPr>
          <w:rFonts w:ascii="Tahoma" w:hAnsi="Tahoma" w:cs="Tahoma"/>
          <w:color w:val="000000"/>
          <w:sz w:val="20"/>
          <w:szCs w:val="20"/>
          <w:lang w:eastAsia="en-US"/>
        </w:rPr>
        <w:t xml:space="preserve"> </w:t>
      </w:r>
      <w:r w:rsidR="00F40BF1" w:rsidRPr="00F40BF1">
        <w:rPr>
          <w:rFonts w:ascii="Tahoma" w:hAnsi="Tahoma" w:cs="Tahoma"/>
          <w:color w:val="000000"/>
          <w:sz w:val="20"/>
          <w:szCs w:val="20"/>
          <w:lang w:eastAsia="en-US"/>
        </w:rPr>
        <w:t>The films should be produced in mp4 HD, 720 p definition and 16:9 screen format or higher standard. Subtitles in English will be required on the final films.</w:t>
      </w:r>
    </w:p>
    <w:p w14:paraId="56C60036" w14:textId="77777777" w:rsidR="00B27444" w:rsidRDefault="00B27444" w:rsidP="006038E2">
      <w:pPr>
        <w:jc w:val="both"/>
        <w:rPr>
          <w:rFonts w:ascii="Tahoma" w:hAnsi="Tahoma" w:cs="Tahoma"/>
          <w:color w:val="000000"/>
          <w:sz w:val="20"/>
          <w:szCs w:val="20"/>
          <w:lang w:eastAsia="en-US"/>
        </w:rPr>
      </w:pPr>
    </w:p>
    <w:p w14:paraId="251E0374" w14:textId="2CB94367" w:rsidR="006038E2" w:rsidRPr="00AF3219" w:rsidRDefault="006038E2" w:rsidP="006038E2">
      <w:pPr>
        <w:jc w:val="both"/>
        <w:rPr>
          <w:rFonts w:ascii="Tahoma" w:hAnsi="Tahoma" w:cs="Tahoma"/>
          <w:color w:val="000000"/>
          <w:sz w:val="20"/>
          <w:szCs w:val="20"/>
          <w:lang w:eastAsia="en-US"/>
        </w:rPr>
      </w:pPr>
      <w:r w:rsidRPr="00AF3219">
        <w:rPr>
          <w:rFonts w:ascii="Tahoma" w:hAnsi="Tahoma" w:cs="Tahoma"/>
          <w:color w:val="000000"/>
          <w:sz w:val="20"/>
          <w:szCs w:val="20"/>
          <w:lang w:eastAsia="en-US"/>
        </w:rPr>
        <w:t xml:space="preserve">Piloting of the online courses shall be conducted at the universities in order to confirm if it is ready for full-scale implementation. Log to the system should therefore run relying on </w:t>
      </w:r>
      <w:r w:rsidR="00830B0E">
        <w:rPr>
          <w:rFonts w:ascii="Tahoma" w:hAnsi="Tahoma" w:cs="Tahoma"/>
          <w:color w:val="000000"/>
          <w:sz w:val="20"/>
          <w:szCs w:val="20"/>
          <w:lang w:eastAsia="en-US"/>
        </w:rPr>
        <w:t>beneficiaries</w:t>
      </w:r>
      <w:r w:rsidR="00830B0E" w:rsidRPr="00B27444">
        <w:rPr>
          <w:rFonts w:ascii="Tahoma" w:hAnsi="Tahoma" w:cs="Tahoma"/>
          <w:color w:val="000000"/>
          <w:sz w:val="20"/>
          <w:szCs w:val="20"/>
          <w:lang w:eastAsia="en-US"/>
        </w:rPr>
        <w:t xml:space="preserve">` </w:t>
      </w:r>
      <w:r w:rsidRPr="00AF3219">
        <w:rPr>
          <w:rFonts w:ascii="Tahoma" w:hAnsi="Tahoma" w:cs="Tahoma"/>
          <w:color w:val="000000"/>
          <w:sz w:val="20"/>
          <w:szCs w:val="20"/>
          <w:lang w:eastAsia="en-US"/>
        </w:rPr>
        <w:t>specific platforms if</w:t>
      </w:r>
      <w:r w:rsidR="007950E0">
        <w:rPr>
          <w:rFonts w:ascii="Tahoma" w:hAnsi="Tahoma" w:cs="Tahoma"/>
          <w:color w:val="000000"/>
          <w:sz w:val="20"/>
          <w:szCs w:val="20"/>
          <w:lang w:eastAsia="en-US"/>
        </w:rPr>
        <w:t xml:space="preserve"> there are</w:t>
      </w:r>
      <w:r w:rsidRPr="00AF3219">
        <w:rPr>
          <w:rFonts w:ascii="Tahoma" w:hAnsi="Tahoma" w:cs="Tahoma"/>
          <w:color w:val="000000"/>
          <w:sz w:val="20"/>
          <w:szCs w:val="20"/>
          <w:lang w:eastAsia="en-US"/>
        </w:rPr>
        <w:t xml:space="preserve"> any.  </w:t>
      </w:r>
    </w:p>
    <w:p w14:paraId="0B774D4A" w14:textId="77777777" w:rsidR="006038E2" w:rsidRDefault="006038E2" w:rsidP="006038E2">
      <w:pPr>
        <w:jc w:val="both"/>
        <w:rPr>
          <w:rFonts w:ascii="Arial Narrow" w:hAnsi="Arial Narrow"/>
          <w:sz w:val="20"/>
          <w:szCs w:val="20"/>
        </w:rPr>
      </w:pPr>
    </w:p>
    <w:p w14:paraId="7ADCC2AE" w14:textId="77777777" w:rsidR="006038E2" w:rsidRPr="00AF3219" w:rsidRDefault="006038E2" w:rsidP="006038E2">
      <w:pPr>
        <w:jc w:val="both"/>
        <w:rPr>
          <w:rFonts w:ascii="Tahoma" w:hAnsi="Tahoma" w:cs="Tahoma"/>
          <w:color w:val="000000"/>
          <w:sz w:val="20"/>
          <w:szCs w:val="20"/>
          <w:lang w:eastAsia="en-US"/>
        </w:rPr>
      </w:pPr>
      <w:r w:rsidRPr="00AF3219">
        <w:rPr>
          <w:rFonts w:ascii="Tahoma" w:hAnsi="Tahoma" w:cs="Tahoma"/>
          <w:color w:val="000000"/>
          <w:sz w:val="20"/>
          <w:szCs w:val="20"/>
          <w:lang w:eastAsia="en-US"/>
        </w:rPr>
        <w:t>Completed tests and accompanying data will be stored in a specially designed repository – data base which needs to be developed by the Provider.</w:t>
      </w:r>
    </w:p>
    <w:p w14:paraId="6BBBC6B4" w14:textId="77777777" w:rsidR="00B27444" w:rsidRDefault="00B27444" w:rsidP="00B27444">
      <w:pPr>
        <w:spacing w:line="276" w:lineRule="auto"/>
        <w:jc w:val="both"/>
        <w:rPr>
          <w:rFonts w:ascii="Tahoma" w:hAnsi="Tahoma" w:cs="Tahoma"/>
          <w:color w:val="000000"/>
          <w:sz w:val="20"/>
          <w:szCs w:val="20"/>
          <w:lang w:eastAsia="en-US"/>
        </w:rPr>
      </w:pPr>
    </w:p>
    <w:p w14:paraId="5D59541D" w14:textId="7E8FA901" w:rsidR="00B27444" w:rsidRPr="00B27444" w:rsidRDefault="00B27444" w:rsidP="00B27444">
      <w:pPr>
        <w:spacing w:line="276" w:lineRule="auto"/>
        <w:jc w:val="both"/>
        <w:rPr>
          <w:rFonts w:ascii="Tahoma" w:hAnsi="Tahoma" w:cs="Tahoma"/>
          <w:color w:val="000000"/>
          <w:sz w:val="20"/>
          <w:szCs w:val="20"/>
          <w:lang w:eastAsia="en-US"/>
        </w:rPr>
      </w:pPr>
      <w:r w:rsidRPr="00B27444">
        <w:rPr>
          <w:rFonts w:ascii="Tahoma" w:hAnsi="Tahoma" w:cs="Tahoma"/>
          <w:color w:val="000000"/>
          <w:sz w:val="20"/>
          <w:szCs w:val="20"/>
          <w:lang w:eastAsia="en-US"/>
        </w:rPr>
        <w:t xml:space="preserve">Before scaling up the course development, the Provider needs to provide a brief course outline for the purpose of obtaining the </w:t>
      </w:r>
      <w:r w:rsidR="00830B0E">
        <w:rPr>
          <w:rFonts w:ascii="Tahoma" w:hAnsi="Tahoma" w:cs="Tahoma"/>
          <w:color w:val="000000"/>
          <w:sz w:val="20"/>
          <w:szCs w:val="20"/>
          <w:lang w:eastAsia="en-US"/>
        </w:rPr>
        <w:t>beneficiaries</w:t>
      </w:r>
      <w:r w:rsidRPr="00B27444">
        <w:rPr>
          <w:rFonts w:ascii="Tahoma" w:hAnsi="Tahoma" w:cs="Tahoma"/>
          <w:color w:val="000000"/>
          <w:sz w:val="20"/>
          <w:szCs w:val="20"/>
          <w:lang w:eastAsia="en-US"/>
        </w:rPr>
        <w:t xml:space="preserve">` approval. </w:t>
      </w:r>
    </w:p>
    <w:p w14:paraId="66F60007" w14:textId="77777777" w:rsidR="006038E2" w:rsidRPr="00F40BF1" w:rsidRDefault="006038E2" w:rsidP="00F40BF1">
      <w:pPr>
        <w:jc w:val="both"/>
        <w:rPr>
          <w:rFonts w:ascii="Tahoma" w:hAnsi="Tahoma" w:cs="Tahoma"/>
          <w:color w:val="000000"/>
          <w:sz w:val="20"/>
          <w:szCs w:val="20"/>
          <w:lang w:eastAsia="en-US"/>
        </w:rPr>
      </w:pPr>
    </w:p>
    <w:p w14:paraId="20ED6D33" w14:textId="77777777" w:rsidR="00F40BF1" w:rsidRPr="00830B0E" w:rsidRDefault="00F40BF1" w:rsidP="00830B0E">
      <w:pPr>
        <w:keepLines/>
        <w:tabs>
          <w:tab w:val="left" w:pos="709"/>
        </w:tabs>
        <w:spacing w:before="60" w:after="200"/>
        <w:outlineLvl w:val="1"/>
        <w:rPr>
          <w:rFonts w:ascii="Tahoma" w:hAnsi="Tahoma" w:cs="Tahoma"/>
          <w:b/>
          <w:bCs/>
          <w:i/>
          <w:iCs/>
          <w:color w:val="000000"/>
          <w:sz w:val="20"/>
          <w:szCs w:val="20"/>
          <w:lang w:eastAsia="en-US"/>
        </w:rPr>
      </w:pPr>
      <w:bookmarkStart w:id="1" w:name="_Toc167520034"/>
      <w:bookmarkStart w:id="2" w:name="_Toc168216881"/>
      <w:bookmarkStart w:id="3" w:name="_Toc169075422"/>
      <w:bookmarkStart w:id="4" w:name="_Toc332201155"/>
      <w:r w:rsidRPr="00830B0E">
        <w:rPr>
          <w:rFonts w:ascii="Tahoma" w:hAnsi="Tahoma" w:cs="Tahoma"/>
          <w:b/>
          <w:bCs/>
          <w:i/>
          <w:iCs/>
          <w:color w:val="000000"/>
          <w:sz w:val="20"/>
          <w:szCs w:val="20"/>
          <w:lang w:eastAsia="en-US"/>
        </w:rPr>
        <w:t>System Documentation</w:t>
      </w:r>
      <w:bookmarkEnd w:id="1"/>
      <w:bookmarkEnd w:id="2"/>
      <w:bookmarkEnd w:id="3"/>
      <w:bookmarkEnd w:id="4"/>
    </w:p>
    <w:p w14:paraId="4F830FD6" w14:textId="77777777" w:rsidR="00F40BF1" w:rsidRPr="00830B0E" w:rsidRDefault="00F40BF1" w:rsidP="00F40BF1">
      <w:pPr>
        <w:spacing w:after="200"/>
        <w:ind w:left="284"/>
        <w:rPr>
          <w:rFonts w:ascii="Tahoma" w:hAnsi="Tahoma" w:cs="Tahoma"/>
          <w:color w:val="000000"/>
          <w:sz w:val="20"/>
          <w:szCs w:val="20"/>
          <w:lang w:eastAsia="en-US"/>
        </w:rPr>
      </w:pPr>
      <w:r w:rsidRPr="00830B0E">
        <w:rPr>
          <w:rFonts w:ascii="Tahoma" w:hAnsi="Tahoma" w:cs="Tahoma"/>
          <w:color w:val="000000"/>
          <w:sz w:val="20"/>
          <w:szCs w:val="20"/>
          <w:lang w:eastAsia="en-US"/>
        </w:rPr>
        <w:t xml:space="preserve">Documentation for all aspects of the system should be thorough and complete. </w:t>
      </w:r>
    </w:p>
    <w:p w14:paraId="720376D1" w14:textId="77777777" w:rsidR="00F40BF1" w:rsidRPr="00830B0E" w:rsidRDefault="00F40BF1" w:rsidP="00F40BF1">
      <w:pPr>
        <w:spacing w:after="200"/>
        <w:ind w:left="284"/>
        <w:rPr>
          <w:rFonts w:ascii="Tahoma" w:hAnsi="Tahoma" w:cs="Tahoma"/>
          <w:color w:val="000000"/>
          <w:sz w:val="20"/>
          <w:szCs w:val="20"/>
          <w:lang w:eastAsia="en-US"/>
        </w:rPr>
      </w:pPr>
      <w:r w:rsidRPr="00830B0E">
        <w:rPr>
          <w:rFonts w:ascii="Tahoma" w:hAnsi="Tahoma" w:cs="Tahoma"/>
          <w:color w:val="000000"/>
          <w:sz w:val="20"/>
          <w:szCs w:val="20"/>
          <w:lang w:eastAsia="en-US"/>
        </w:rPr>
        <w:t>Documentation should cover:</w:t>
      </w:r>
    </w:p>
    <w:p w14:paraId="09F23201" w14:textId="77777777" w:rsidR="00F40BF1" w:rsidRPr="00830B0E" w:rsidRDefault="00F40BF1" w:rsidP="00F40BF1">
      <w:pPr>
        <w:numPr>
          <w:ilvl w:val="0"/>
          <w:numId w:val="43"/>
        </w:numPr>
        <w:spacing w:after="200"/>
        <w:contextualSpacing/>
        <w:jc w:val="both"/>
        <w:rPr>
          <w:rFonts w:ascii="Tahoma" w:hAnsi="Tahoma" w:cs="Tahoma"/>
          <w:color w:val="000000"/>
          <w:sz w:val="20"/>
          <w:szCs w:val="20"/>
          <w:lang w:eastAsia="en-US"/>
        </w:rPr>
      </w:pPr>
      <w:r w:rsidRPr="00830B0E">
        <w:rPr>
          <w:rFonts w:ascii="Tahoma" w:hAnsi="Tahoma" w:cs="Tahoma"/>
          <w:color w:val="000000"/>
          <w:sz w:val="20"/>
          <w:szCs w:val="20"/>
          <w:lang w:eastAsia="en-US"/>
        </w:rPr>
        <w:t>Specifications (functional and technical)</w:t>
      </w:r>
    </w:p>
    <w:p w14:paraId="2B75106E" w14:textId="77777777" w:rsidR="00F40BF1" w:rsidRPr="00830B0E" w:rsidRDefault="00F40BF1" w:rsidP="00F40BF1">
      <w:pPr>
        <w:numPr>
          <w:ilvl w:val="0"/>
          <w:numId w:val="43"/>
        </w:numPr>
        <w:spacing w:after="200"/>
        <w:contextualSpacing/>
        <w:jc w:val="both"/>
        <w:rPr>
          <w:rFonts w:ascii="Tahoma" w:hAnsi="Tahoma" w:cs="Tahoma"/>
          <w:color w:val="000000"/>
          <w:sz w:val="20"/>
          <w:szCs w:val="20"/>
          <w:lang w:eastAsia="en-US"/>
        </w:rPr>
      </w:pPr>
      <w:r w:rsidRPr="00830B0E">
        <w:rPr>
          <w:rFonts w:ascii="Tahoma" w:hAnsi="Tahoma" w:cs="Tahoma"/>
          <w:color w:val="000000"/>
          <w:sz w:val="20"/>
          <w:szCs w:val="20"/>
          <w:lang w:eastAsia="en-US"/>
        </w:rPr>
        <w:t>Installation and Operation files</w:t>
      </w:r>
    </w:p>
    <w:p w14:paraId="45040B0D" w14:textId="77777777" w:rsidR="00F40BF1" w:rsidRPr="00830B0E" w:rsidRDefault="00F40BF1" w:rsidP="00F40BF1">
      <w:pPr>
        <w:numPr>
          <w:ilvl w:val="0"/>
          <w:numId w:val="43"/>
        </w:numPr>
        <w:spacing w:after="200"/>
        <w:contextualSpacing/>
        <w:jc w:val="both"/>
        <w:rPr>
          <w:rFonts w:ascii="Tahoma" w:hAnsi="Tahoma" w:cs="Tahoma"/>
          <w:color w:val="000000"/>
          <w:sz w:val="20"/>
          <w:szCs w:val="20"/>
          <w:lang w:eastAsia="en-US"/>
        </w:rPr>
      </w:pPr>
      <w:r w:rsidRPr="00830B0E">
        <w:rPr>
          <w:rFonts w:ascii="Tahoma" w:hAnsi="Tahoma" w:cs="Tahoma"/>
          <w:color w:val="000000"/>
          <w:sz w:val="20"/>
          <w:szCs w:val="20"/>
          <w:lang w:eastAsia="en-US"/>
        </w:rPr>
        <w:t>Tests book</w:t>
      </w:r>
    </w:p>
    <w:p w14:paraId="4728C950" w14:textId="77777777" w:rsidR="00F40BF1" w:rsidRPr="00830B0E" w:rsidRDefault="00F40BF1" w:rsidP="00F40BF1">
      <w:pPr>
        <w:numPr>
          <w:ilvl w:val="0"/>
          <w:numId w:val="43"/>
        </w:numPr>
        <w:spacing w:after="200"/>
        <w:contextualSpacing/>
        <w:jc w:val="both"/>
        <w:rPr>
          <w:rFonts w:ascii="Tahoma" w:hAnsi="Tahoma" w:cs="Tahoma"/>
          <w:color w:val="000000"/>
          <w:sz w:val="20"/>
          <w:szCs w:val="20"/>
          <w:lang w:eastAsia="en-US"/>
        </w:rPr>
      </w:pPr>
      <w:r w:rsidRPr="00830B0E">
        <w:rPr>
          <w:rFonts w:ascii="Tahoma" w:hAnsi="Tahoma" w:cs="Tahoma"/>
          <w:color w:val="000000"/>
          <w:sz w:val="20"/>
          <w:szCs w:val="20"/>
          <w:lang w:eastAsia="en-US"/>
        </w:rPr>
        <w:t>User manual (</w:t>
      </w:r>
      <w:proofErr w:type="spellStart"/>
      <w:r w:rsidRPr="00830B0E">
        <w:rPr>
          <w:rFonts w:ascii="Tahoma" w:hAnsi="Tahoma" w:cs="Tahoma"/>
          <w:color w:val="000000"/>
          <w:sz w:val="20"/>
          <w:szCs w:val="20"/>
          <w:lang w:eastAsia="en-US"/>
        </w:rPr>
        <w:t>cf</w:t>
      </w:r>
      <w:proofErr w:type="spellEnd"/>
      <w:r w:rsidRPr="00830B0E">
        <w:rPr>
          <w:rFonts w:ascii="Tahoma" w:hAnsi="Tahoma" w:cs="Tahoma"/>
          <w:color w:val="000000"/>
          <w:sz w:val="20"/>
          <w:szCs w:val="20"/>
          <w:lang w:eastAsia="en-US"/>
        </w:rPr>
        <w:t xml:space="preserve"> user documentation &amp; training requirements chapter)</w:t>
      </w:r>
    </w:p>
    <w:p w14:paraId="02BFE8DE" w14:textId="77777777" w:rsidR="00F40BF1" w:rsidRPr="00830B0E" w:rsidRDefault="00F40BF1" w:rsidP="00F40BF1">
      <w:pPr>
        <w:numPr>
          <w:ilvl w:val="0"/>
          <w:numId w:val="43"/>
        </w:numPr>
        <w:spacing w:after="200"/>
        <w:contextualSpacing/>
        <w:jc w:val="both"/>
        <w:rPr>
          <w:rFonts w:ascii="Tahoma" w:hAnsi="Tahoma" w:cs="Tahoma"/>
          <w:color w:val="000000"/>
          <w:sz w:val="20"/>
          <w:szCs w:val="20"/>
          <w:lang w:eastAsia="en-US"/>
        </w:rPr>
      </w:pPr>
      <w:r w:rsidRPr="00830B0E">
        <w:rPr>
          <w:rFonts w:ascii="Tahoma" w:hAnsi="Tahoma" w:cs="Tahoma"/>
          <w:color w:val="000000"/>
          <w:sz w:val="20"/>
          <w:szCs w:val="20"/>
          <w:lang w:eastAsia="en-US"/>
        </w:rPr>
        <w:t>Policies and Guidelines</w:t>
      </w:r>
    </w:p>
    <w:p w14:paraId="17554838" w14:textId="77777777" w:rsidR="00F40BF1" w:rsidRPr="00830B0E" w:rsidRDefault="00F40BF1" w:rsidP="00F40BF1">
      <w:pPr>
        <w:numPr>
          <w:ilvl w:val="0"/>
          <w:numId w:val="43"/>
        </w:numPr>
        <w:spacing w:after="200"/>
        <w:contextualSpacing/>
        <w:jc w:val="both"/>
        <w:rPr>
          <w:rFonts w:ascii="Tahoma" w:hAnsi="Tahoma" w:cs="Tahoma"/>
          <w:color w:val="000000"/>
          <w:sz w:val="20"/>
          <w:szCs w:val="20"/>
          <w:lang w:eastAsia="en-US"/>
        </w:rPr>
      </w:pPr>
      <w:r w:rsidRPr="00830B0E">
        <w:rPr>
          <w:rFonts w:ascii="Tahoma" w:hAnsi="Tahoma" w:cs="Tahoma"/>
          <w:color w:val="000000"/>
          <w:sz w:val="20"/>
          <w:szCs w:val="20"/>
          <w:lang w:eastAsia="en-US"/>
        </w:rPr>
        <w:t>Known errors and workarounds</w:t>
      </w:r>
    </w:p>
    <w:p w14:paraId="3DC04F55" w14:textId="77777777" w:rsidR="00F40BF1" w:rsidRPr="00830B0E" w:rsidRDefault="00F40BF1" w:rsidP="00F40BF1">
      <w:pPr>
        <w:numPr>
          <w:ilvl w:val="0"/>
          <w:numId w:val="43"/>
        </w:numPr>
        <w:spacing w:after="200"/>
        <w:contextualSpacing/>
        <w:jc w:val="both"/>
        <w:rPr>
          <w:rFonts w:ascii="Tahoma" w:hAnsi="Tahoma" w:cs="Tahoma"/>
          <w:color w:val="000000"/>
          <w:sz w:val="20"/>
          <w:szCs w:val="20"/>
          <w:lang w:eastAsia="en-US"/>
        </w:rPr>
      </w:pPr>
      <w:r w:rsidRPr="00830B0E">
        <w:rPr>
          <w:rFonts w:ascii="Tahoma" w:hAnsi="Tahoma" w:cs="Tahoma"/>
          <w:color w:val="000000"/>
          <w:sz w:val="20"/>
          <w:szCs w:val="20"/>
          <w:lang w:eastAsia="en-US"/>
        </w:rPr>
        <w:t>Etc.</w:t>
      </w:r>
    </w:p>
    <w:p w14:paraId="007FC2C9" w14:textId="77777777" w:rsidR="00830B0E" w:rsidRDefault="00830B0E" w:rsidP="00830B0E">
      <w:pPr>
        <w:keepLines/>
        <w:tabs>
          <w:tab w:val="left" w:pos="709"/>
        </w:tabs>
        <w:spacing w:before="60" w:after="200"/>
        <w:outlineLvl w:val="1"/>
        <w:rPr>
          <w:rFonts w:ascii="Tahoma" w:hAnsi="Tahoma" w:cs="Tahoma"/>
          <w:color w:val="000000"/>
          <w:sz w:val="20"/>
          <w:szCs w:val="20"/>
          <w:lang w:eastAsia="en-US"/>
        </w:rPr>
      </w:pPr>
    </w:p>
    <w:p w14:paraId="26F4CA6C" w14:textId="6EEFCC5B" w:rsidR="00F40BF1" w:rsidRPr="00830B0E" w:rsidRDefault="00F40BF1" w:rsidP="00830B0E">
      <w:pPr>
        <w:keepLines/>
        <w:tabs>
          <w:tab w:val="left" w:pos="709"/>
        </w:tabs>
        <w:spacing w:before="60" w:after="200"/>
        <w:outlineLvl w:val="1"/>
        <w:rPr>
          <w:rFonts w:ascii="Tahoma" w:hAnsi="Tahoma" w:cs="Tahoma"/>
          <w:b/>
          <w:bCs/>
          <w:i/>
          <w:iCs/>
          <w:color w:val="000000"/>
          <w:sz w:val="20"/>
          <w:szCs w:val="20"/>
          <w:lang w:eastAsia="en-US"/>
        </w:rPr>
      </w:pPr>
      <w:r w:rsidRPr="00830B0E">
        <w:rPr>
          <w:rFonts w:ascii="Tahoma" w:hAnsi="Tahoma" w:cs="Tahoma"/>
          <w:b/>
          <w:bCs/>
          <w:i/>
          <w:iCs/>
          <w:color w:val="000000"/>
          <w:sz w:val="20"/>
          <w:szCs w:val="20"/>
          <w:lang w:eastAsia="en-US"/>
        </w:rPr>
        <w:t xml:space="preserve">Warranty and post-contract maintenance </w:t>
      </w:r>
    </w:p>
    <w:p w14:paraId="1806611C" w14:textId="58377A3B" w:rsidR="00F40BF1" w:rsidRPr="00830B0E" w:rsidRDefault="00F40BF1" w:rsidP="00F40BF1">
      <w:pPr>
        <w:spacing w:after="200"/>
        <w:jc w:val="both"/>
        <w:rPr>
          <w:rFonts w:ascii="Tahoma" w:hAnsi="Tahoma" w:cs="Tahoma"/>
          <w:color w:val="000000"/>
          <w:sz w:val="20"/>
          <w:szCs w:val="20"/>
          <w:lang w:eastAsia="en-US"/>
        </w:rPr>
      </w:pPr>
      <w:r w:rsidRPr="00830B0E">
        <w:rPr>
          <w:rFonts w:ascii="Tahoma" w:hAnsi="Tahoma" w:cs="Tahoma"/>
          <w:color w:val="000000"/>
          <w:sz w:val="20"/>
          <w:szCs w:val="20"/>
          <w:lang w:eastAsia="en-US"/>
        </w:rPr>
        <w:t xml:space="preserve">The Provider shall guarantee the basic maintenance and technical support for a specified period of 18 months upon the final acceptance of the product by the </w:t>
      </w:r>
      <w:r w:rsidR="00830B0E">
        <w:rPr>
          <w:rFonts w:ascii="Tahoma" w:hAnsi="Tahoma" w:cs="Tahoma"/>
          <w:color w:val="000000"/>
          <w:sz w:val="20"/>
          <w:szCs w:val="20"/>
          <w:lang w:eastAsia="en-US"/>
        </w:rPr>
        <w:t>beneficiaries</w:t>
      </w:r>
      <w:r w:rsidRPr="00830B0E">
        <w:rPr>
          <w:rFonts w:ascii="Tahoma" w:hAnsi="Tahoma" w:cs="Tahoma"/>
          <w:color w:val="000000"/>
          <w:sz w:val="20"/>
          <w:szCs w:val="20"/>
          <w:lang w:eastAsia="en-US"/>
        </w:rPr>
        <w:t xml:space="preserve">/Project team which will inter alia include: initial training of the users, setting email address for technical support to be provided within 48 hours etc.  </w:t>
      </w:r>
    </w:p>
    <w:p w14:paraId="47C83AC6" w14:textId="77777777" w:rsidR="00F40BF1" w:rsidRPr="00830B0E" w:rsidRDefault="00F40BF1" w:rsidP="00830B0E">
      <w:pPr>
        <w:spacing w:after="200"/>
        <w:contextualSpacing/>
        <w:rPr>
          <w:rFonts w:ascii="Tahoma" w:hAnsi="Tahoma" w:cs="Tahoma"/>
          <w:b/>
          <w:bCs/>
          <w:i/>
          <w:iCs/>
          <w:color w:val="000000"/>
          <w:sz w:val="20"/>
          <w:szCs w:val="20"/>
          <w:lang w:eastAsia="en-US"/>
        </w:rPr>
      </w:pPr>
      <w:r w:rsidRPr="00830B0E">
        <w:rPr>
          <w:rFonts w:ascii="Tahoma" w:hAnsi="Tahoma" w:cs="Tahoma"/>
          <w:b/>
          <w:bCs/>
          <w:i/>
          <w:iCs/>
          <w:color w:val="000000"/>
          <w:sz w:val="20"/>
          <w:szCs w:val="20"/>
          <w:lang w:eastAsia="en-US"/>
        </w:rPr>
        <w:t>Reversibility</w:t>
      </w:r>
    </w:p>
    <w:p w14:paraId="6783A255" w14:textId="77777777" w:rsidR="00F40BF1" w:rsidRPr="00830B0E" w:rsidRDefault="00F40BF1" w:rsidP="00F40BF1">
      <w:pPr>
        <w:spacing w:after="200"/>
        <w:ind w:left="1004"/>
        <w:contextualSpacing/>
        <w:rPr>
          <w:rFonts w:ascii="Tahoma" w:hAnsi="Tahoma" w:cs="Tahoma"/>
          <w:color w:val="000000"/>
          <w:sz w:val="20"/>
          <w:szCs w:val="20"/>
          <w:lang w:eastAsia="en-US"/>
        </w:rPr>
      </w:pPr>
    </w:p>
    <w:p w14:paraId="3FF78001" w14:textId="70F5978C" w:rsidR="00F40BF1" w:rsidRPr="00830B0E" w:rsidRDefault="00F40BF1" w:rsidP="00F40BF1">
      <w:pPr>
        <w:jc w:val="both"/>
        <w:rPr>
          <w:rFonts w:ascii="Tahoma" w:hAnsi="Tahoma" w:cs="Tahoma"/>
          <w:color w:val="000000"/>
          <w:sz w:val="20"/>
          <w:szCs w:val="20"/>
          <w:lang w:eastAsia="en-US"/>
        </w:rPr>
      </w:pPr>
      <w:r w:rsidRPr="00830B0E">
        <w:rPr>
          <w:rFonts w:ascii="Tahoma" w:hAnsi="Tahoma" w:cs="Tahoma"/>
          <w:color w:val="000000"/>
          <w:sz w:val="20"/>
          <w:szCs w:val="20"/>
          <w:lang w:eastAsia="en-US"/>
        </w:rPr>
        <w:t xml:space="preserve">The Provider shall ensure the transfer of knowledge and all documentation related to the functioning of the software (including the source code), and thus enabling the </w:t>
      </w:r>
      <w:r w:rsidR="00B27444" w:rsidRPr="00830B0E">
        <w:rPr>
          <w:rFonts w:ascii="Tahoma" w:hAnsi="Tahoma" w:cs="Tahoma"/>
          <w:color w:val="000000"/>
          <w:sz w:val="20"/>
          <w:szCs w:val="20"/>
          <w:lang w:eastAsia="en-US"/>
        </w:rPr>
        <w:t>beneficiaries</w:t>
      </w:r>
      <w:r w:rsidRPr="00830B0E">
        <w:rPr>
          <w:rFonts w:ascii="Tahoma" w:hAnsi="Tahoma" w:cs="Tahoma"/>
          <w:color w:val="000000"/>
          <w:sz w:val="20"/>
          <w:szCs w:val="20"/>
          <w:lang w:eastAsia="en-US"/>
        </w:rPr>
        <w:t>/Council of Europe to assume functional and practical ownership of the ICT software.</w:t>
      </w:r>
    </w:p>
    <w:p w14:paraId="14F67A23" w14:textId="77777777" w:rsidR="00F40BF1" w:rsidRPr="00830B0E" w:rsidRDefault="00F40BF1" w:rsidP="00F40BF1">
      <w:pPr>
        <w:ind w:left="284"/>
        <w:jc w:val="both"/>
        <w:rPr>
          <w:rFonts w:ascii="Tahoma" w:hAnsi="Tahoma" w:cs="Tahoma"/>
          <w:color w:val="000000"/>
          <w:sz w:val="20"/>
          <w:szCs w:val="20"/>
          <w:lang w:eastAsia="en-US"/>
        </w:rPr>
      </w:pPr>
    </w:p>
    <w:p w14:paraId="2136AFC1" w14:textId="330F738D" w:rsidR="00830B0E" w:rsidRPr="003A52FC" w:rsidRDefault="00830B0E" w:rsidP="00830B0E">
      <w:pPr>
        <w:jc w:val="both"/>
        <w:rPr>
          <w:rFonts w:ascii="Tahoma" w:hAnsi="Tahoma" w:cs="Tahoma"/>
          <w:sz w:val="20"/>
          <w:szCs w:val="20"/>
          <w:lang w:val="en-US"/>
        </w:rPr>
      </w:pPr>
      <w:r w:rsidRPr="003A52FC">
        <w:rPr>
          <w:rFonts w:ascii="Tahoma" w:hAnsi="Tahoma" w:cs="Tahoma"/>
          <w:sz w:val="20"/>
          <w:szCs w:val="20"/>
          <w:lang w:val="en-US"/>
        </w:rPr>
        <w:t xml:space="preserve">The material should have elements of the </w:t>
      </w:r>
      <w:proofErr w:type="spellStart"/>
      <w:r w:rsidRPr="003A52FC">
        <w:rPr>
          <w:rFonts w:ascii="Tahoma" w:hAnsi="Tahoma" w:cs="Tahoma"/>
          <w:sz w:val="20"/>
          <w:szCs w:val="20"/>
          <w:lang w:val="en-US"/>
        </w:rPr>
        <w:t>the</w:t>
      </w:r>
      <w:proofErr w:type="spellEnd"/>
      <w:r w:rsidRPr="003A52FC">
        <w:rPr>
          <w:rFonts w:ascii="Tahoma" w:hAnsi="Tahoma" w:cs="Tahoma"/>
          <w:sz w:val="20"/>
          <w:szCs w:val="20"/>
          <w:lang w:val="en-US"/>
        </w:rPr>
        <w:t xml:space="preserve"> joint EU/Council of Europe visibility guidelines </w:t>
      </w:r>
      <w:hyperlink r:id="rId19" w:history="1">
        <w:r w:rsidRPr="003A52FC">
          <w:rPr>
            <w:rStyle w:val="Hyperlink"/>
            <w:rFonts w:ascii="Tahoma" w:hAnsi="Tahoma" w:cs="Tahoma"/>
            <w:sz w:val="20"/>
            <w:szCs w:val="20"/>
            <w:lang w:val="en-US"/>
          </w:rPr>
          <w:t>https://www.coe.int/en/web/about-us/visual-identity</w:t>
        </w:r>
      </w:hyperlink>
      <w:r w:rsidRPr="003A52FC">
        <w:rPr>
          <w:rFonts w:ascii="Tahoma" w:hAnsi="Tahoma" w:cs="Tahoma"/>
          <w:sz w:val="20"/>
          <w:szCs w:val="20"/>
          <w:lang w:val="en-US"/>
        </w:rPr>
        <w:t xml:space="preserve"> as well as the specially designed visual identity guidelines of the project and Horizontal Facility that will be provided to the Provider by the project team. These elements should be locked and be constant while the courses should also be designed in such a way that</w:t>
      </w:r>
      <w:r w:rsidR="00E73E03" w:rsidRPr="003A52FC">
        <w:rPr>
          <w:rFonts w:ascii="Tahoma" w:hAnsi="Tahoma" w:cs="Tahoma"/>
          <w:sz w:val="20"/>
          <w:szCs w:val="20"/>
          <w:lang w:val="en-US"/>
        </w:rPr>
        <w:t xml:space="preserve"> the</w:t>
      </w:r>
      <w:r w:rsidRPr="003A52FC">
        <w:rPr>
          <w:rFonts w:ascii="Tahoma" w:hAnsi="Tahoma" w:cs="Tahoma"/>
          <w:sz w:val="20"/>
          <w:szCs w:val="20"/>
          <w:lang w:val="en-US"/>
        </w:rPr>
        <w:t xml:space="preserve"> </w:t>
      </w:r>
      <w:r w:rsidR="00E73E03" w:rsidRPr="003A52FC">
        <w:rPr>
          <w:rFonts w:ascii="Tahoma" w:hAnsi="Tahoma" w:cs="Tahoma"/>
          <w:sz w:val="20"/>
          <w:szCs w:val="20"/>
          <w:lang w:val="en-US"/>
        </w:rPr>
        <w:t>beneficiaries can</w:t>
      </w:r>
      <w:r w:rsidRPr="003A52FC">
        <w:rPr>
          <w:rFonts w:ascii="Tahoma" w:hAnsi="Tahoma" w:cs="Tahoma"/>
          <w:sz w:val="20"/>
          <w:szCs w:val="20"/>
          <w:lang w:val="en-US"/>
        </w:rPr>
        <w:t xml:space="preserve"> add their own branding i.e. logo, contact details etc. </w:t>
      </w:r>
    </w:p>
    <w:p w14:paraId="4A0134E9" w14:textId="77777777" w:rsidR="00830B0E" w:rsidRPr="003A52FC" w:rsidRDefault="00830B0E" w:rsidP="00830B0E">
      <w:pPr>
        <w:spacing w:line="276" w:lineRule="auto"/>
        <w:jc w:val="both"/>
        <w:rPr>
          <w:rFonts w:ascii="Tahoma" w:hAnsi="Tahoma" w:cs="Tahoma"/>
          <w:sz w:val="20"/>
          <w:szCs w:val="20"/>
          <w:lang w:val="en-US"/>
        </w:rPr>
      </w:pPr>
    </w:p>
    <w:p w14:paraId="2B57B885" w14:textId="77777777" w:rsidR="00830B0E" w:rsidRPr="003A52FC" w:rsidRDefault="00830B0E" w:rsidP="00830B0E">
      <w:pPr>
        <w:jc w:val="both"/>
        <w:rPr>
          <w:rFonts w:ascii="Tahoma" w:hAnsi="Tahoma" w:cs="Tahoma"/>
          <w:sz w:val="20"/>
          <w:szCs w:val="20"/>
          <w:lang w:val="en-US"/>
        </w:rPr>
      </w:pPr>
      <w:r w:rsidRPr="003A52FC">
        <w:rPr>
          <w:rFonts w:ascii="Tahoma" w:hAnsi="Tahoma" w:cs="Tahoma"/>
          <w:sz w:val="20"/>
          <w:szCs w:val="20"/>
          <w:lang w:val="en-US"/>
        </w:rPr>
        <w:t xml:space="preserve">The Provider must be in compliance with all necessary and relevant legal requirements regarding data protection, working with children and any other legal requirement relevant to performance of the deliverables. Where certificates or permissions are required in accordance with domestic law, these shall be acquired by the Provider before commencing performance of the relevant activity under the contract. </w:t>
      </w:r>
    </w:p>
    <w:p w14:paraId="5F4E930B" w14:textId="77777777" w:rsidR="00830B0E" w:rsidRPr="003A52FC" w:rsidRDefault="00830B0E" w:rsidP="00830B0E">
      <w:pPr>
        <w:jc w:val="both"/>
        <w:rPr>
          <w:rFonts w:ascii="Tahoma" w:hAnsi="Tahoma" w:cs="Tahoma"/>
          <w:sz w:val="20"/>
          <w:szCs w:val="20"/>
          <w:lang w:val="en-US"/>
        </w:rPr>
      </w:pPr>
    </w:p>
    <w:p w14:paraId="646BE6D5" w14:textId="77777777" w:rsidR="00830B0E" w:rsidRPr="003A52FC" w:rsidRDefault="00830B0E" w:rsidP="00830B0E">
      <w:pPr>
        <w:jc w:val="both"/>
        <w:rPr>
          <w:rFonts w:ascii="Tahoma" w:hAnsi="Tahoma" w:cs="Tahoma"/>
          <w:sz w:val="20"/>
          <w:szCs w:val="20"/>
          <w:lang w:val="en-US"/>
        </w:rPr>
      </w:pPr>
      <w:r w:rsidRPr="003A52FC">
        <w:rPr>
          <w:rFonts w:ascii="Tahoma" w:hAnsi="Tahoma" w:cs="Tahoma"/>
          <w:sz w:val="20"/>
          <w:szCs w:val="20"/>
          <w:lang w:val="en-US"/>
        </w:rPr>
        <w:t xml:space="preserve">Where appropriate, the successful bidder will have to arrange the necessary assignment or obtain the appropriate licenses, permits and authorizations, and pay any fees, royalties or indemnities. </w:t>
      </w:r>
    </w:p>
    <w:p w14:paraId="1A83716B" w14:textId="77777777" w:rsidR="00830B0E" w:rsidRPr="003A52FC" w:rsidRDefault="00830B0E" w:rsidP="00830B0E">
      <w:pPr>
        <w:jc w:val="both"/>
        <w:rPr>
          <w:rFonts w:ascii="Tahoma" w:hAnsi="Tahoma" w:cs="Tahoma"/>
          <w:sz w:val="20"/>
          <w:szCs w:val="20"/>
          <w:lang w:val="en-US"/>
        </w:rPr>
      </w:pPr>
    </w:p>
    <w:p w14:paraId="3FA2C8E6" w14:textId="4128DB58" w:rsidR="00830B0E" w:rsidRPr="003A52FC" w:rsidRDefault="00830B0E" w:rsidP="00830B0E">
      <w:pPr>
        <w:jc w:val="both"/>
        <w:rPr>
          <w:rFonts w:ascii="Tahoma" w:hAnsi="Tahoma" w:cs="Tahoma"/>
          <w:sz w:val="20"/>
          <w:szCs w:val="20"/>
          <w:lang w:val="en-US"/>
        </w:rPr>
      </w:pPr>
      <w:r w:rsidRPr="003A52FC">
        <w:rPr>
          <w:rFonts w:ascii="Tahoma" w:hAnsi="Tahoma" w:cs="Tahoma"/>
          <w:sz w:val="20"/>
          <w:szCs w:val="20"/>
          <w:lang w:val="en-US"/>
        </w:rPr>
        <w:t>Whilst on the universities</w:t>
      </w:r>
      <w:r w:rsidRPr="003A52FC">
        <w:rPr>
          <w:rFonts w:ascii="Tahoma" w:hAnsi="Tahoma" w:cs="Tahoma"/>
          <w:sz w:val="20"/>
          <w:szCs w:val="20"/>
          <w:lang w:val="sr-Cyrl-RS"/>
        </w:rPr>
        <w:t>'</w:t>
      </w:r>
      <w:r w:rsidRPr="003A52FC">
        <w:rPr>
          <w:rFonts w:ascii="Tahoma" w:hAnsi="Tahoma" w:cs="Tahoma"/>
          <w:sz w:val="20"/>
          <w:szCs w:val="20"/>
          <w:lang w:val="en-US"/>
        </w:rPr>
        <w:t xml:space="preserve"> premises the Provider will adhere to all </w:t>
      </w:r>
      <w:r w:rsidRPr="003A52FC">
        <w:rPr>
          <w:rFonts w:ascii="Tahoma" w:hAnsi="Tahoma" w:cs="Tahoma"/>
          <w:sz w:val="20"/>
          <w:szCs w:val="20"/>
        </w:rPr>
        <w:t>their</w:t>
      </w:r>
      <w:r w:rsidRPr="003A52FC">
        <w:rPr>
          <w:rFonts w:ascii="Tahoma" w:hAnsi="Tahoma" w:cs="Tahoma"/>
          <w:sz w:val="20"/>
          <w:szCs w:val="20"/>
          <w:lang w:val="en-US"/>
        </w:rPr>
        <w:t xml:space="preserve"> rules as relevant to performance of the deliverables. The Provider must ensure that all subjects of the video materials sign a consent form.  If filming involves minors, the Provider must obtain signed consent forms for filming from their parents or legal guardians. All the consent forms must be kept and originals given to the project team. Model consent forms will be provided by the project team.</w:t>
      </w:r>
    </w:p>
    <w:p w14:paraId="6301EDC7" w14:textId="77777777" w:rsidR="00830B0E" w:rsidRPr="003A52FC" w:rsidRDefault="00830B0E" w:rsidP="00830B0E">
      <w:pPr>
        <w:jc w:val="both"/>
        <w:rPr>
          <w:rFonts w:ascii="Tahoma" w:hAnsi="Tahoma" w:cs="Tahoma"/>
          <w:sz w:val="20"/>
          <w:szCs w:val="20"/>
          <w:lang w:val="en-US"/>
        </w:rPr>
      </w:pPr>
    </w:p>
    <w:p w14:paraId="5C0BDD68" w14:textId="62B69C8A" w:rsidR="00830B0E" w:rsidRDefault="00830B0E" w:rsidP="00830B0E">
      <w:pPr>
        <w:jc w:val="both"/>
        <w:rPr>
          <w:rFonts w:ascii="Arial Narrow" w:hAnsi="Arial Narrow"/>
          <w:sz w:val="20"/>
          <w:szCs w:val="20"/>
          <w:lang w:val="en-US"/>
        </w:rPr>
      </w:pPr>
      <w:r w:rsidRPr="003A52FC">
        <w:rPr>
          <w:rFonts w:ascii="Tahoma" w:hAnsi="Tahoma" w:cs="Tahoma"/>
          <w:sz w:val="20"/>
          <w:szCs w:val="20"/>
        </w:rPr>
        <w:t>The Provider will work under the overall supervision of and will report to the</w:t>
      </w:r>
      <w:r w:rsidR="00E73E03" w:rsidRPr="003A52FC">
        <w:rPr>
          <w:rFonts w:ascii="Tahoma" w:hAnsi="Tahoma" w:cs="Tahoma"/>
          <w:sz w:val="20"/>
          <w:szCs w:val="20"/>
        </w:rPr>
        <w:t xml:space="preserve"> Senior</w:t>
      </w:r>
      <w:r w:rsidRPr="003A52FC">
        <w:rPr>
          <w:rFonts w:ascii="Tahoma" w:hAnsi="Tahoma" w:cs="Tahoma"/>
          <w:sz w:val="20"/>
          <w:szCs w:val="20"/>
        </w:rPr>
        <w:t xml:space="preserve"> Project Officer in Council of Europe Programme Office in Podgorica and Programme Manager of the Division of Co-operation and </w:t>
      </w:r>
      <w:r w:rsidRPr="003A52FC">
        <w:rPr>
          <w:rFonts w:ascii="Tahoma" w:hAnsi="Tahoma" w:cs="Tahoma"/>
          <w:sz w:val="20"/>
          <w:szCs w:val="20"/>
        </w:rPr>
        <w:lastRenderedPageBreak/>
        <w:t xml:space="preserve">Capacity Building at the Education Department, DGII in Strasbourg.  The Provider will closely cooperate with the </w:t>
      </w:r>
      <w:r w:rsidR="00E73E03" w:rsidRPr="003A52FC">
        <w:rPr>
          <w:rFonts w:ascii="Tahoma" w:hAnsi="Tahoma" w:cs="Tahoma"/>
          <w:sz w:val="20"/>
          <w:szCs w:val="20"/>
        </w:rPr>
        <w:t>beneficiaries</w:t>
      </w:r>
      <w:r w:rsidRPr="003A52FC">
        <w:rPr>
          <w:rFonts w:ascii="Tahoma" w:hAnsi="Tahoma" w:cs="Tahoma"/>
          <w:sz w:val="20"/>
          <w:szCs w:val="20"/>
        </w:rPr>
        <w:t xml:space="preserve"> as reference point for piloting and testing the </w:t>
      </w:r>
      <w:r w:rsidR="00E73E03" w:rsidRPr="003A52FC">
        <w:rPr>
          <w:rFonts w:ascii="Tahoma" w:hAnsi="Tahoma" w:cs="Tahoma"/>
          <w:sz w:val="20"/>
          <w:szCs w:val="20"/>
        </w:rPr>
        <w:t>online courses</w:t>
      </w:r>
      <w:r w:rsidRPr="003A52FC">
        <w:rPr>
          <w:rFonts w:ascii="Tahoma" w:hAnsi="Tahoma" w:cs="Tahoma"/>
          <w:sz w:val="20"/>
          <w:szCs w:val="20"/>
        </w:rPr>
        <w:t>.</w:t>
      </w:r>
      <w:r w:rsidRPr="003A52FC">
        <w:rPr>
          <w:rFonts w:ascii="Tahoma" w:hAnsi="Tahoma" w:cs="Tahoma"/>
          <w:sz w:val="20"/>
          <w:szCs w:val="20"/>
          <w:lang w:val="en-US"/>
        </w:rPr>
        <w:t xml:space="preserve"> Once the </w:t>
      </w:r>
      <w:r w:rsidR="00E73E03" w:rsidRPr="003A52FC">
        <w:rPr>
          <w:rFonts w:ascii="Tahoma" w:hAnsi="Tahoma" w:cs="Tahoma"/>
          <w:sz w:val="20"/>
          <w:szCs w:val="20"/>
          <w:lang w:val="en-US"/>
        </w:rPr>
        <w:t>beneficiaries</w:t>
      </w:r>
      <w:r w:rsidRPr="003A52FC">
        <w:rPr>
          <w:rFonts w:ascii="Tahoma" w:hAnsi="Tahoma" w:cs="Tahoma"/>
          <w:sz w:val="20"/>
          <w:szCs w:val="20"/>
          <w:lang w:val="en-US"/>
        </w:rPr>
        <w:t xml:space="preserve"> and the project team approve the production of the material as outlined above, it will officially confirm that the </w:t>
      </w:r>
      <w:r w:rsidR="00E73E03" w:rsidRPr="003A52FC">
        <w:rPr>
          <w:rFonts w:ascii="Tahoma" w:hAnsi="Tahoma" w:cs="Tahoma"/>
          <w:sz w:val="20"/>
          <w:szCs w:val="20"/>
          <w:lang w:val="en-US"/>
        </w:rPr>
        <w:t>online courses</w:t>
      </w:r>
      <w:r w:rsidRPr="003A52FC">
        <w:rPr>
          <w:rFonts w:ascii="Tahoma" w:hAnsi="Tahoma" w:cs="Tahoma"/>
          <w:sz w:val="20"/>
          <w:szCs w:val="20"/>
          <w:lang w:val="en-US"/>
        </w:rPr>
        <w:t xml:space="preserve"> can be considered as finalized.</w:t>
      </w:r>
    </w:p>
    <w:p w14:paraId="049E2725" w14:textId="77777777" w:rsidR="00E55F69" w:rsidRPr="00FE1E2F" w:rsidRDefault="00E55F69"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0D567DE5" w:rsidR="002614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Pr="0088336F">
        <w:rPr>
          <w:rFonts w:ascii="Tahoma" w:hAnsi="Tahoma" w:cs="Tahoma"/>
          <w:color w:val="000000"/>
          <w:sz w:val="20"/>
          <w:szCs w:val="20"/>
          <w:lang w:eastAsia="en-US"/>
        </w:rPr>
        <w:t>Euros</w:t>
      </w:r>
      <w:r w:rsidRPr="00EA2362">
        <w:rPr>
          <w:rFonts w:ascii="Tahoma" w:hAnsi="Tahoma" w:cs="Tahoma"/>
          <w:color w:val="000000"/>
          <w:sz w:val="20"/>
          <w:szCs w:val="20"/>
          <w:lang w:eastAsia="en-US"/>
        </w:rPr>
        <w:t xml:space="preserve"> without VAT. For the VAT regime to be mentioned on the invoice(s), please refer to Article 4.2 of the Legal Conditions (See Section C. below). </w:t>
      </w:r>
      <w:r w:rsidR="008041EC" w:rsidRPr="00A62D93">
        <w:rPr>
          <w:rFonts w:ascii="Tahoma" w:hAnsi="Tahoma" w:cs="Tahoma"/>
          <w:b/>
          <w:color w:val="000000"/>
          <w:sz w:val="20"/>
          <w:szCs w:val="20"/>
          <w:u w:val="single"/>
          <w:lang w:eastAsia="en-US"/>
        </w:rPr>
        <w:t>T</w:t>
      </w:r>
      <w:r w:rsidRPr="00A62D93">
        <w:rPr>
          <w:rFonts w:ascii="Tahoma" w:hAnsi="Tahoma" w:cs="Tahoma"/>
          <w:b/>
          <w:color w:val="000000"/>
          <w:sz w:val="20"/>
          <w:szCs w:val="20"/>
          <w:u w:val="single"/>
          <w:lang w:eastAsia="en-US"/>
        </w:rPr>
        <w:t>enders proposing a fee above the exclusion level will be entirely and automatically excluded from the tender procedure.</w:t>
      </w:r>
    </w:p>
    <w:p w14:paraId="634D2524" w14:textId="2DD07192" w:rsidR="003A52FC" w:rsidRDefault="003A52FC" w:rsidP="00261462">
      <w:pPr>
        <w:spacing w:line="276" w:lineRule="auto"/>
        <w:jc w:val="both"/>
        <w:rPr>
          <w:rFonts w:ascii="Tahoma" w:hAnsi="Tahoma" w:cs="Tahoma"/>
          <w:b/>
          <w:color w:val="000000"/>
          <w:sz w:val="20"/>
          <w:szCs w:val="20"/>
          <w:u w:val="single"/>
          <w:lang w:eastAsia="en-US"/>
        </w:rPr>
      </w:pPr>
    </w:p>
    <w:p w14:paraId="4564A39D" w14:textId="7C2CDC68" w:rsidR="003A52FC" w:rsidRPr="003A52FC" w:rsidRDefault="003A52FC" w:rsidP="003A52FC">
      <w:pPr>
        <w:jc w:val="both"/>
        <w:rPr>
          <w:rFonts w:ascii="Tahoma" w:hAnsi="Tahoma" w:cs="Tahoma"/>
          <w:sz w:val="20"/>
          <w:szCs w:val="20"/>
          <w:lang w:val="en-US"/>
        </w:rPr>
      </w:pPr>
      <w:r w:rsidRPr="003A52FC">
        <w:rPr>
          <w:rFonts w:ascii="Tahoma" w:hAnsi="Tahoma" w:cs="Tahoma"/>
          <w:sz w:val="20"/>
          <w:szCs w:val="20"/>
          <w:lang w:val="en-US"/>
        </w:rPr>
        <w:t xml:space="preserve">30% of contract value shall be pre-paid to the Provider 15 days after the signature of the Act of Engagement by both parties. Remaining sum is to be paid after the completion of deliverables 1 to </w:t>
      </w:r>
      <w:r w:rsidR="00520866">
        <w:rPr>
          <w:rFonts w:ascii="Tahoma" w:hAnsi="Tahoma" w:cs="Tahoma"/>
          <w:sz w:val="20"/>
          <w:szCs w:val="20"/>
          <w:lang w:val="en-US"/>
        </w:rPr>
        <w:t>4</w:t>
      </w:r>
      <w:r w:rsidRPr="003A52FC">
        <w:rPr>
          <w:rFonts w:ascii="Tahoma" w:hAnsi="Tahoma" w:cs="Tahoma"/>
          <w:sz w:val="20"/>
          <w:szCs w:val="20"/>
          <w:lang w:val="en-US"/>
        </w:rPr>
        <w:t>. The Provider shall continue to provide maintenance and technical support beyond the contract duration to meet the requirement of 18 months for the support period upon the final acceptance of the product by the beneficiaries/Project Team.  </w:t>
      </w:r>
    </w:p>
    <w:p w14:paraId="30A1AC88" w14:textId="77777777" w:rsidR="003A52FC" w:rsidRPr="003A52FC" w:rsidRDefault="003A52FC" w:rsidP="00261462">
      <w:pPr>
        <w:spacing w:line="276" w:lineRule="auto"/>
        <w:jc w:val="both"/>
        <w:rPr>
          <w:rFonts w:ascii="Tahoma" w:hAnsi="Tahoma" w:cs="Tahoma"/>
          <w:b/>
          <w:color w:val="000000"/>
          <w:sz w:val="20"/>
          <w:szCs w:val="20"/>
          <w:u w:val="single"/>
          <w:lang w:val="en-US" w:eastAsia="en-US"/>
        </w:rPr>
      </w:pP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4D4B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" adj="3973" strokecolor="red">
                <o:lock v:ext="edit" aspectratio="t"/>
                <v:textbox style="layout-flow:vertical-ideographic"/>
                <w10:anchorlock/>
              </v:shape>
            </w:pict>
          </mc:Fallback>
        </mc:AlternateContent>
      </w:r>
    </w:p>
    <w:tbl>
      <w:tblPr>
        <w:tblW w:w="834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67"/>
        <w:gridCol w:w="1309"/>
        <w:gridCol w:w="1370"/>
      </w:tblGrid>
      <w:tr w:rsidR="00A62D93" w:rsidRPr="00EA2362" w14:paraId="0166D4C8" w14:textId="77777777" w:rsidTr="00A62D93">
        <w:trPr>
          <w:trHeight w:val="688"/>
          <w:jc w:val="center"/>
        </w:trPr>
        <w:tc>
          <w:tcPr>
            <w:tcW w:w="5667" w:type="dxa"/>
            <w:shd w:val="clear" w:color="auto" w:fill="DBE5F1" w:themeFill="accent1" w:themeFillTint="33"/>
            <w:vAlign w:val="center"/>
          </w:tcPr>
          <w:p w14:paraId="54CCB511" w14:textId="77777777" w:rsidR="00A62D93" w:rsidRPr="00EA2362" w:rsidRDefault="00A62D93"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09" w:type="dxa"/>
            <w:shd w:val="clear" w:color="auto" w:fill="DBE5F1" w:themeFill="accent1" w:themeFillTint="33"/>
            <w:vAlign w:val="center"/>
          </w:tcPr>
          <w:p w14:paraId="4C4B2597" w14:textId="77777777" w:rsidR="00A62D93" w:rsidRPr="00EA2362" w:rsidRDefault="00A62D93"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A62D93" w:rsidRPr="00EA2362" w:rsidRDefault="00A62D93"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A62D93" w:rsidRPr="00EA2362" w:rsidRDefault="00A62D93"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A62D93" w:rsidRPr="00EA2362" w:rsidRDefault="00A62D93"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A62D93" w:rsidRPr="00EA2362" w14:paraId="3DA9B33C" w14:textId="77777777" w:rsidTr="00A62D93">
        <w:trPr>
          <w:trHeight w:val="432"/>
          <w:jc w:val="center"/>
        </w:trPr>
        <w:tc>
          <w:tcPr>
            <w:tcW w:w="5667" w:type="dxa"/>
            <w:shd w:val="clear" w:color="auto" w:fill="F2F2F2" w:themeFill="background1" w:themeFillShade="F2"/>
            <w:vAlign w:val="center"/>
          </w:tcPr>
          <w:p w14:paraId="7D39B5B6" w14:textId="42DB155E" w:rsidR="00A62D93" w:rsidRPr="00A62D93" w:rsidRDefault="00A62D93" w:rsidP="00520866">
            <w:pPr>
              <w:pStyle w:val="ListParagraph"/>
              <w:numPr>
                <w:ilvl w:val="0"/>
                <w:numId w:val="44"/>
              </w:numPr>
              <w:tabs>
                <w:tab w:val="left" w:pos="-139"/>
              </w:tabs>
              <w:spacing w:line="276" w:lineRule="auto"/>
              <w:ind w:right="-140"/>
              <w:jc w:val="center"/>
              <w:rPr>
                <w:rFonts w:ascii="Tahoma" w:hAnsi="Tahoma" w:cs="Tahoma"/>
                <w:sz w:val="18"/>
                <w:szCs w:val="18"/>
                <w:lang w:eastAsia="en-US"/>
              </w:rPr>
            </w:pPr>
            <w:r w:rsidRPr="00A62D93">
              <w:rPr>
                <w:rFonts w:ascii="Tahoma" w:hAnsi="Tahoma" w:cs="Tahoma"/>
                <w:sz w:val="18"/>
                <w:szCs w:val="18"/>
                <w:lang w:eastAsia="en-US"/>
              </w:rPr>
              <w:t>A prototype of the online courses</w:t>
            </w:r>
          </w:p>
        </w:tc>
        <w:tc>
          <w:tcPr>
            <w:tcW w:w="1309" w:type="dxa"/>
            <w:tcBorders>
              <w:right w:val="single" w:sz="2" w:space="0" w:color="FF0000"/>
            </w:tcBorders>
            <w:shd w:val="clear" w:color="auto" w:fill="F2F2F2" w:themeFill="background1" w:themeFillShade="F2"/>
            <w:vAlign w:val="center"/>
          </w:tcPr>
          <w:p w14:paraId="29FD109D" w14:textId="763F0678" w:rsidR="00A62D93" w:rsidRPr="00A62D93" w:rsidRDefault="00985864"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w:t>
            </w:r>
            <w:r w:rsidR="00A62D93" w:rsidRPr="00A62D93">
              <w:rPr>
                <w:rFonts w:ascii="Tahoma" w:hAnsi="Tahoma" w:cs="Tahoma"/>
                <w:sz w:val="18"/>
                <w:szCs w:val="18"/>
                <w:lang w:eastAsia="en-US"/>
              </w:rPr>
              <w:t xml:space="preserve"> </w:t>
            </w:r>
            <w:r>
              <w:rPr>
                <w:rFonts w:ascii="Tahoma" w:hAnsi="Tahoma" w:cs="Tahoma"/>
                <w:sz w:val="18"/>
                <w:szCs w:val="18"/>
                <w:lang w:eastAsia="en-US"/>
              </w:rPr>
              <w:t>November</w:t>
            </w:r>
            <w:r w:rsidR="00A62D93" w:rsidRPr="00A62D93">
              <w:rPr>
                <w:rFonts w:ascii="Tahoma" w:hAnsi="Tahoma" w:cs="Tahoma"/>
                <w:sz w:val="18"/>
                <w:szCs w:val="18"/>
                <w:lang w:eastAsia="en-US"/>
              </w:rPr>
              <w:t xml:space="preserve">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A62D93" w:rsidRPr="00EA2362" w:rsidRDefault="00A62D93" w:rsidP="00261462">
            <w:pPr>
              <w:tabs>
                <w:tab w:val="left" w:pos="-139"/>
              </w:tabs>
              <w:spacing w:line="276" w:lineRule="auto"/>
              <w:ind w:right="-140"/>
              <w:jc w:val="center"/>
              <w:rPr>
                <w:rFonts w:ascii="Tahoma" w:hAnsi="Tahoma" w:cs="Tahoma"/>
                <w:sz w:val="18"/>
                <w:szCs w:val="18"/>
                <w:highlight w:val="yellow"/>
                <w:lang w:eastAsia="en-US"/>
              </w:rPr>
            </w:pPr>
          </w:p>
        </w:tc>
      </w:tr>
      <w:tr w:rsidR="00A62D93" w:rsidRPr="00EA2362" w14:paraId="65EA8AD9" w14:textId="77777777" w:rsidTr="00A62D93">
        <w:trPr>
          <w:trHeight w:val="432"/>
          <w:jc w:val="center"/>
        </w:trPr>
        <w:tc>
          <w:tcPr>
            <w:tcW w:w="5667" w:type="dxa"/>
            <w:shd w:val="clear" w:color="auto" w:fill="F2F2F2" w:themeFill="background1" w:themeFillShade="F2"/>
            <w:vAlign w:val="center"/>
          </w:tcPr>
          <w:p w14:paraId="324DE89A" w14:textId="324E4D6F" w:rsidR="00A62D93" w:rsidRPr="00A62D93" w:rsidRDefault="00A62D93" w:rsidP="00520866">
            <w:pPr>
              <w:pStyle w:val="ListParagraph"/>
              <w:numPr>
                <w:ilvl w:val="0"/>
                <w:numId w:val="44"/>
              </w:numPr>
              <w:tabs>
                <w:tab w:val="left" w:pos="-139"/>
              </w:tabs>
              <w:spacing w:line="276" w:lineRule="auto"/>
              <w:ind w:right="-140"/>
              <w:jc w:val="center"/>
              <w:rPr>
                <w:rFonts w:ascii="Tahoma" w:hAnsi="Tahoma" w:cs="Tahoma"/>
                <w:sz w:val="18"/>
                <w:szCs w:val="18"/>
                <w:lang w:eastAsia="en-US"/>
              </w:rPr>
            </w:pPr>
            <w:r w:rsidRPr="00A62D93">
              <w:rPr>
                <w:rFonts w:ascii="Tahoma" w:hAnsi="Tahoma" w:cs="Tahoma"/>
                <w:sz w:val="18"/>
                <w:szCs w:val="18"/>
                <w:lang w:eastAsia="en-US"/>
              </w:rPr>
              <w:t>Production of tutorials</w:t>
            </w:r>
          </w:p>
        </w:tc>
        <w:tc>
          <w:tcPr>
            <w:tcW w:w="1309" w:type="dxa"/>
            <w:tcBorders>
              <w:right w:val="single" w:sz="2" w:space="0" w:color="FF0000"/>
            </w:tcBorders>
            <w:shd w:val="clear" w:color="auto" w:fill="F2F2F2" w:themeFill="background1" w:themeFillShade="F2"/>
            <w:vAlign w:val="center"/>
          </w:tcPr>
          <w:p w14:paraId="71E133AF" w14:textId="14FED696" w:rsidR="00A62D93" w:rsidRPr="00A62D93" w:rsidRDefault="00A62D93" w:rsidP="00261462">
            <w:pPr>
              <w:tabs>
                <w:tab w:val="left" w:pos="-139"/>
              </w:tabs>
              <w:spacing w:line="276" w:lineRule="auto"/>
              <w:ind w:right="-140"/>
              <w:jc w:val="center"/>
              <w:rPr>
                <w:rFonts w:ascii="Tahoma" w:hAnsi="Tahoma" w:cs="Tahoma"/>
                <w:sz w:val="18"/>
                <w:szCs w:val="18"/>
                <w:lang w:eastAsia="en-US"/>
              </w:rPr>
            </w:pPr>
            <w:r w:rsidRPr="00A62D93">
              <w:rPr>
                <w:rFonts w:ascii="Tahoma" w:hAnsi="Tahoma" w:cs="Tahoma"/>
                <w:sz w:val="18"/>
                <w:szCs w:val="18"/>
                <w:lang w:eastAsia="en-US"/>
              </w:rPr>
              <w:t>30 January 2022</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A62D93" w:rsidRPr="00EA2362" w:rsidRDefault="00A62D93" w:rsidP="00261462">
            <w:pPr>
              <w:tabs>
                <w:tab w:val="left" w:pos="-139"/>
              </w:tabs>
              <w:spacing w:line="276" w:lineRule="auto"/>
              <w:ind w:right="-140"/>
              <w:jc w:val="center"/>
              <w:rPr>
                <w:rFonts w:ascii="Tahoma" w:hAnsi="Tahoma" w:cs="Tahoma"/>
                <w:sz w:val="18"/>
                <w:szCs w:val="18"/>
                <w:highlight w:val="yellow"/>
                <w:lang w:eastAsia="en-US"/>
              </w:rPr>
            </w:pPr>
          </w:p>
        </w:tc>
      </w:tr>
      <w:tr w:rsidR="00A62D93" w:rsidRPr="00EA2362" w14:paraId="5491A5A2" w14:textId="77777777" w:rsidTr="00A62D93">
        <w:trPr>
          <w:trHeight w:val="432"/>
          <w:jc w:val="center"/>
        </w:trPr>
        <w:tc>
          <w:tcPr>
            <w:tcW w:w="5667" w:type="dxa"/>
            <w:shd w:val="clear" w:color="auto" w:fill="F2F2F2" w:themeFill="background1" w:themeFillShade="F2"/>
            <w:vAlign w:val="center"/>
          </w:tcPr>
          <w:p w14:paraId="71DD8877" w14:textId="3F1CD388" w:rsidR="00A62D93" w:rsidRPr="00A62D93" w:rsidRDefault="00A62D93" w:rsidP="00520866">
            <w:pPr>
              <w:pStyle w:val="ListParagraph"/>
              <w:numPr>
                <w:ilvl w:val="0"/>
                <w:numId w:val="44"/>
              </w:numPr>
              <w:tabs>
                <w:tab w:val="left" w:pos="-139"/>
              </w:tabs>
              <w:spacing w:line="276" w:lineRule="auto"/>
              <w:ind w:right="-140"/>
              <w:jc w:val="center"/>
              <w:rPr>
                <w:rFonts w:ascii="Tahoma" w:hAnsi="Tahoma" w:cs="Tahoma"/>
                <w:sz w:val="18"/>
                <w:szCs w:val="18"/>
                <w:lang w:eastAsia="en-US"/>
              </w:rPr>
            </w:pPr>
            <w:r w:rsidRPr="00A62D93">
              <w:rPr>
                <w:rFonts w:ascii="Tahoma" w:hAnsi="Tahoma" w:cs="Tahoma"/>
                <w:sz w:val="18"/>
                <w:szCs w:val="18"/>
                <w:lang w:eastAsia="en-US"/>
              </w:rPr>
              <w:t>Development of dedicated websites with data base</w:t>
            </w:r>
          </w:p>
        </w:tc>
        <w:tc>
          <w:tcPr>
            <w:tcW w:w="1309" w:type="dxa"/>
            <w:tcBorders>
              <w:right w:val="single" w:sz="2" w:space="0" w:color="FF0000"/>
            </w:tcBorders>
            <w:shd w:val="clear" w:color="auto" w:fill="F2F2F2" w:themeFill="background1" w:themeFillShade="F2"/>
            <w:vAlign w:val="center"/>
          </w:tcPr>
          <w:p w14:paraId="5AC921B5" w14:textId="6FE3BCB7" w:rsidR="00A62D93" w:rsidRPr="00A62D93" w:rsidRDefault="00A62D93" w:rsidP="00261462">
            <w:pPr>
              <w:tabs>
                <w:tab w:val="left" w:pos="-139"/>
              </w:tabs>
              <w:spacing w:line="276" w:lineRule="auto"/>
              <w:ind w:right="-140"/>
              <w:jc w:val="center"/>
              <w:rPr>
                <w:rFonts w:ascii="Tahoma" w:hAnsi="Tahoma" w:cs="Tahoma"/>
                <w:sz w:val="18"/>
                <w:szCs w:val="18"/>
                <w:lang w:eastAsia="en-US"/>
              </w:rPr>
            </w:pPr>
            <w:r w:rsidRPr="00A62D93">
              <w:rPr>
                <w:rFonts w:ascii="Tahoma" w:hAnsi="Tahoma" w:cs="Tahoma"/>
                <w:sz w:val="18"/>
                <w:szCs w:val="18"/>
                <w:lang w:eastAsia="en-US"/>
              </w:rPr>
              <w:t>1 February 2022</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1F0CEB" w14:textId="77777777" w:rsidR="00A62D93" w:rsidRPr="00EA2362" w:rsidRDefault="00A62D93" w:rsidP="00261462">
            <w:pPr>
              <w:tabs>
                <w:tab w:val="left" w:pos="-139"/>
              </w:tabs>
              <w:spacing w:line="276" w:lineRule="auto"/>
              <w:ind w:right="-140"/>
              <w:jc w:val="center"/>
              <w:rPr>
                <w:rFonts w:ascii="Tahoma" w:hAnsi="Tahoma" w:cs="Tahoma"/>
                <w:sz w:val="18"/>
                <w:szCs w:val="18"/>
                <w:highlight w:val="yellow"/>
                <w:lang w:eastAsia="en-US"/>
              </w:rPr>
            </w:pPr>
          </w:p>
        </w:tc>
      </w:tr>
      <w:tr w:rsidR="00A62D93" w:rsidRPr="00EA2362" w14:paraId="6C46D130" w14:textId="77777777" w:rsidTr="00A62D93">
        <w:trPr>
          <w:trHeight w:val="432"/>
          <w:jc w:val="center"/>
        </w:trPr>
        <w:tc>
          <w:tcPr>
            <w:tcW w:w="5667" w:type="dxa"/>
            <w:shd w:val="clear" w:color="auto" w:fill="F2F2F2" w:themeFill="background1" w:themeFillShade="F2"/>
            <w:vAlign w:val="center"/>
          </w:tcPr>
          <w:p w14:paraId="28098101" w14:textId="23F13AB5" w:rsidR="00A62D93" w:rsidRPr="00A62D93" w:rsidRDefault="00A62D93" w:rsidP="00520866">
            <w:pPr>
              <w:pStyle w:val="ListParagraph"/>
              <w:numPr>
                <w:ilvl w:val="0"/>
                <w:numId w:val="44"/>
              </w:numPr>
              <w:tabs>
                <w:tab w:val="left" w:pos="-139"/>
              </w:tabs>
              <w:spacing w:line="276" w:lineRule="auto"/>
              <w:ind w:right="-140"/>
              <w:jc w:val="center"/>
              <w:rPr>
                <w:rFonts w:ascii="Tahoma" w:hAnsi="Tahoma" w:cs="Tahoma"/>
                <w:sz w:val="18"/>
                <w:szCs w:val="18"/>
                <w:lang w:eastAsia="en-US"/>
              </w:rPr>
            </w:pPr>
            <w:r w:rsidRPr="00A62D93">
              <w:rPr>
                <w:rFonts w:ascii="Tahoma" w:hAnsi="Tahoma" w:cs="Tahoma"/>
                <w:sz w:val="18"/>
                <w:szCs w:val="18"/>
                <w:lang w:eastAsia="en-US"/>
              </w:rPr>
              <w:t xml:space="preserve">Final version of the online course </w:t>
            </w:r>
          </w:p>
        </w:tc>
        <w:tc>
          <w:tcPr>
            <w:tcW w:w="1309" w:type="dxa"/>
            <w:tcBorders>
              <w:right w:val="single" w:sz="2" w:space="0" w:color="FF0000"/>
            </w:tcBorders>
            <w:shd w:val="clear" w:color="auto" w:fill="F2F2F2" w:themeFill="background1" w:themeFillShade="F2"/>
            <w:vAlign w:val="center"/>
          </w:tcPr>
          <w:p w14:paraId="0FA6C6E0" w14:textId="3BAE8D33" w:rsidR="00A62D93" w:rsidRPr="00A62D93" w:rsidRDefault="00A62D93" w:rsidP="003A52FC">
            <w:pPr>
              <w:tabs>
                <w:tab w:val="left" w:pos="-139"/>
              </w:tabs>
              <w:spacing w:line="276" w:lineRule="auto"/>
              <w:ind w:right="-140"/>
              <w:jc w:val="center"/>
              <w:rPr>
                <w:rFonts w:ascii="Tahoma" w:hAnsi="Tahoma" w:cs="Tahoma"/>
                <w:sz w:val="18"/>
                <w:szCs w:val="18"/>
                <w:lang w:eastAsia="en-US"/>
              </w:rPr>
            </w:pPr>
            <w:r w:rsidRPr="00A62D93">
              <w:rPr>
                <w:rFonts w:ascii="Tahoma" w:hAnsi="Tahoma" w:cs="Tahoma"/>
                <w:sz w:val="18"/>
                <w:szCs w:val="18"/>
                <w:lang w:eastAsia="en-US"/>
              </w:rPr>
              <w:t>15 March 2022</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284C1B" w14:textId="77777777" w:rsidR="00A62D93" w:rsidRPr="00EA2362" w:rsidRDefault="00A62D93" w:rsidP="003A52FC">
            <w:pPr>
              <w:tabs>
                <w:tab w:val="left" w:pos="-139"/>
              </w:tabs>
              <w:spacing w:line="276" w:lineRule="auto"/>
              <w:ind w:right="-140"/>
              <w:jc w:val="center"/>
              <w:rPr>
                <w:rFonts w:ascii="Tahoma" w:hAnsi="Tahoma" w:cs="Tahoma"/>
                <w:sz w:val="18"/>
                <w:szCs w:val="18"/>
                <w:highlight w:val="yellow"/>
                <w:lang w:eastAsia="en-US"/>
              </w:rPr>
            </w:pPr>
          </w:p>
        </w:tc>
      </w:tr>
      <w:tr w:rsidR="00A62D93" w:rsidRPr="00EA2362" w14:paraId="2201CA38" w14:textId="77777777" w:rsidTr="00A62D93">
        <w:trPr>
          <w:trHeight w:val="432"/>
          <w:jc w:val="center"/>
        </w:trPr>
        <w:tc>
          <w:tcPr>
            <w:tcW w:w="5667" w:type="dxa"/>
            <w:shd w:val="clear" w:color="auto" w:fill="F2F2F2" w:themeFill="background1" w:themeFillShade="F2"/>
            <w:vAlign w:val="center"/>
          </w:tcPr>
          <w:p w14:paraId="550B3BB1" w14:textId="6E5D9995" w:rsidR="00A62D93" w:rsidRPr="00A62D93" w:rsidRDefault="00A62D93" w:rsidP="00520866">
            <w:pPr>
              <w:pStyle w:val="ListParagraph"/>
              <w:numPr>
                <w:ilvl w:val="0"/>
                <w:numId w:val="44"/>
              </w:numPr>
              <w:tabs>
                <w:tab w:val="left" w:pos="-139"/>
              </w:tabs>
              <w:spacing w:line="276" w:lineRule="auto"/>
              <w:ind w:right="-140"/>
              <w:jc w:val="center"/>
              <w:rPr>
                <w:rFonts w:ascii="Tahoma" w:hAnsi="Tahoma" w:cs="Tahoma"/>
                <w:sz w:val="18"/>
                <w:szCs w:val="18"/>
                <w:lang w:eastAsia="en-US"/>
              </w:rPr>
            </w:pPr>
            <w:r w:rsidRPr="00A62D93">
              <w:rPr>
                <w:rFonts w:ascii="Tahoma" w:hAnsi="Tahoma" w:cs="Tahoma"/>
                <w:sz w:val="18"/>
                <w:szCs w:val="18"/>
                <w:lang w:eastAsia="en-US"/>
              </w:rPr>
              <w:t>Piloting the courses</w:t>
            </w:r>
          </w:p>
        </w:tc>
        <w:tc>
          <w:tcPr>
            <w:tcW w:w="1309" w:type="dxa"/>
            <w:tcBorders>
              <w:right w:val="single" w:sz="2" w:space="0" w:color="FF0000"/>
            </w:tcBorders>
            <w:shd w:val="clear" w:color="auto" w:fill="F2F2F2" w:themeFill="background1" w:themeFillShade="F2"/>
            <w:vAlign w:val="center"/>
          </w:tcPr>
          <w:p w14:paraId="2AFDE7DE" w14:textId="2E7204E0" w:rsidR="00A62D93" w:rsidRPr="00A62D93" w:rsidRDefault="00A62D93" w:rsidP="003A52FC">
            <w:pPr>
              <w:tabs>
                <w:tab w:val="left" w:pos="-139"/>
              </w:tabs>
              <w:spacing w:line="276" w:lineRule="auto"/>
              <w:ind w:right="-140"/>
              <w:jc w:val="center"/>
              <w:rPr>
                <w:rFonts w:ascii="Tahoma" w:hAnsi="Tahoma" w:cs="Tahoma"/>
                <w:sz w:val="18"/>
                <w:szCs w:val="18"/>
                <w:lang w:eastAsia="en-US"/>
              </w:rPr>
            </w:pPr>
            <w:r w:rsidRPr="00A62D93">
              <w:rPr>
                <w:rFonts w:ascii="Tahoma" w:hAnsi="Tahoma" w:cs="Tahoma"/>
                <w:sz w:val="18"/>
                <w:szCs w:val="18"/>
                <w:lang w:eastAsia="en-US"/>
              </w:rPr>
              <w:t>Until 24 May 2022 with potential extension</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B4FF12" w14:textId="77777777" w:rsidR="00A62D93" w:rsidRPr="00EA2362" w:rsidRDefault="00A62D93" w:rsidP="003A52FC">
            <w:pPr>
              <w:tabs>
                <w:tab w:val="left" w:pos="-139"/>
              </w:tabs>
              <w:spacing w:line="276" w:lineRule="auto"/>
              <w:ind w:right="-140"/>
              <w:jc w:val="center"/>
              <w:rPr>
                <w:rFonts w:ascii="Tahoma" w:hAnsi="Tahoma" w:cs="Tahoma"/>
                <w:sz w:val="18"/>
                <w:szCs w:val="18"/>
                <w:highlight w:val="yellow"/>
                <w:lang w:eastAsia="en-US"/>
              </w:rPr>
            </w:pPr>
          </w:p>
        </w:tc>
      </w:tr>
      <w:tr w:rsidR="00A62D93" w:rsidRPr="00EA2362" w14:paraId="0FE4D12C" w14:textId="77777777" w:rsidTr="00A62D93">
        <w:trPr>
          <w:trHeight w:val="432"/>
          <w:jc w:val="center"/>
        </w:trPr>
        <w:tc>
          <w:tcPr>
            <w:tcW w:w="5667" w:type="dxa"/>
            <w:shd w:val="clear" w:color="auto" w:fill="F2F2F2" w:themeFill="background1" w:themeFillShade="F2"/>
            <w:vAlign w:val="center"/>
          </w:tcPr>
          <w:p w14:paraId="173F7948" w14:textId="2AE84089" w:rsidR="00A62D93" w:rsidRPr="00A62D93" w:rsidRDefault="00A62D93" w:rsidP="00520866">
            <w:pPr>
              <w:pStyle w:val="ListParagraph"/>
              <w:numPr>
                <w:ilvl w:val="0"/>
                <w:numId w:val="44"/>
              </w:numPr>
              <w:tabs>
                <w:tab w:val="left" w:pos="-139"/>
              </w:tabs>
              <w:spacing w:line="276" w:lineRule="auto"/>
              <w:ind w:right="-140"/>
              <w:jc w:val="center"/>
              <w:rPr>
                <w:rFonts w:ascii="Tahoma" w:hAnsi="Tahoma" w:cs="Tahoma"/>
                <w:sz w:val="18"/>
                <w:szCs w:val="18"/>
                <w:lang w:eastAsia="en-US"/>
              </w:rPr>
            </w:pPr>
            <w:r w:rsidRPr="00A62D93">
              <w:rPr>
                <w:rFonts w:ascii="Tahoma" w:hAnsi="Tahoma" w:cs="Tahoma"/>
                <w:sz w:val="18"/>
                <w:szCs w:val="18"/>
                <w:lang w:eastAsia="en-US"/>
              </w:rPr>
              <w:t>Technical support and maintenance upon the final acceptance of the product by the beneficiaries/Project Team</w:t>
            </w:r>
          </w:p>
        </w:tc>
        <w:tc>
          <w:tcPr>
            <w:tcW w:w="1309" w:type="dxa"/>
            <w:tcBorders>
              <w:right w:val="single" w:sz="2" w:space="0" w:color="FF0000"/>
            </w:tcBorders>
            <w:shd w:val="clear" w:color="auto" w:fill="F2F2F2" w:themeFill="background1" w:themeFillShade="F2"/>
            <w:vAlign w:val="center"/>
          </w:tcPr>
          <w:p w14:paraId="791C7BB2" w14:textId="41D1A7E8" w:rsidR="00A62D93" w:rsidRPr="00A62D93" w:rsidRDefault="00A62D93" w:rsidP="003A52FC">
            <w:pPr>
              <w:tabs>
                <w:tab w:val="left" w:pos="-139"/>
              </w:tabs>
              <w:spacing w:line="276" w:lineRule="auto"/>
              <w:ind w:right="-140"/>
              <w:jc w:val="center"/>
              <w:rPr>
                <w:rFonts w:ascii="Tahoma" w:hAnsi="Tahoma" w:cs="Tahoma"/>
                <w:sz w:val="18"/>
                <w:szCs w:val="18"/>
                <w:lang w:eastAsia="en-US"/>
              </w:rPr>
            </w:pPr>
            <w:r w:rsidRPr="00A62D93">
              <w:rPr>
                <w:rFonts w:ascii="Tahoma" w:hAnsi="Tahoma" w:cs="Tahoma"/>
                <w:sz w:val="18"/>
                <w:szCs w:val="18"/>
                <w:lang w:eastAsia="en-US"/>
              </w:rPr>
              <w:t>18 months after acceptance</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C252E0" w14:textId="77777777" w:rsidR="00A62D93" w:rsidRPr="00EA2362" w:rsidRDefault="00A62D93" w:rsidP="003A52FC">
            <w:pPr>
              <w:tabs>
                <w:tab w:val="left" w:pos="-139"/>
              </w:tabs>
              <w:spacing w:line="276" w:lineRule="auto"/>
              <w:ind w:right="-140"/>
              <w:jc w:val="center"/>
              <w:rPr>
                <w:rFonts w:ascii="Tahoma" w:hAnsi="Tahoma" w:cs="Tahoma"/>
                <w:sz w:val="18"/>
                <w:szCs w:val="18"/>
                <w:highlight w:val="yellow"/>
                <w:lang w:eastAsia="en-US"/>
              </w:rPr>
            </w:pPr>
          </w:p>
        </w:tc>
      </w:tr>
      <w:tr w:rsidR="00A62D93" w:rsidRPr="00EA2362" w14:paraId="1564909A" w14:textId="77777777" w:rsidTr="00A62D93">
        <w:trPr>
          <w:trHeight w:val="432"/>
          <w:jc w:val="center"/>
        </w:trPr>
        <w:tc>
          <w:tcPr>
            <w:tcW w:w="6976" w:type="dxa"/>
            <w:gridSpan w:val="2"/>
            <w:tcBorders>
              <w:right w:val="single" w:sz="2" w:space="0" w:color="FF0000"/>
            </w:tcBorders>
            <w:shd w:val="clear" w:color="auto" w:fill="F2F2F2" w:themeFill="background1" w:themeFillShade="F2"/>
            <w:vAlign w:val="center"/>
          </w:tcPr>
          <w:p w14:paraId="6F353B92" w14:textId="70B453C1" w:rsidR="00A62D93" w:rsidRPr="00EA2362" w:rsidRDefault="00A62D93" w:rsidP="003A52FC">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A62D93" w:rsidRPr="00EA2362" w:rsidRDefault="00A62D93" w:rsidP="003A52FC">
            <w:pPr>
              <w:tabs>
                <w:tab w:val="left" w:pos="-139"/>
              </w:tabs>
              <w:spacing w:line="276" w:lineRule="auto"/>
              <w:ind w:right="-140"/>
              <w:jc w:val="center"/>
              <w:rPr>
                <w:rFonts w:ascii="Tahoma" w:hAnsi="Tahoma" w:cs="Tahoma"/>
                <w:sz w:val="18"/>
                <w:szCs w:val="18"/>
                <w:highlight w:val="yellow"/>
                <w:lang w:eastAsia="en-US"/>
              </w:rPr>
            </w:pPr>
          </w:p>
        </w:tc>
      </w:tr>
    </w:tbl>
    <w:p w14:paraId="728C28FE" w14:textId="7503CC75" w:rsidR="00261462" w:rsidRDefault="00261462" w:rsidP="00261462">
      <w:pPr>
        <w:spacing w:line="276" w:lineRule="auto"/>
        <w:jc w:val="both"/>
        <w:rPr>
          <w:rFonts w:ascii="Tahoma" w:hAnsi="Tahoma" w:cs="Tahoma"/>
          <w:sz w:val="18"/>
          <w:szCs w:val="18"/>
          <w:lang w:eastAsia="en-US"/>
        </w:rPr>
      </w:pPr>
    </w:p>
    <w:p w14:paraId="2E1A5190" w14:textId="7D6B9F83" w:rsidR="00E73E03" w:rsidRDefault="00E73E03" w:rsidP="00E73E03">
      <w:pPr>
        <w:jc w:val="both"/>
        <w:rPr>
          <w:rFonts w:ascii="Tahoma" w:hAnsi="Tahoma" w:cs="Tahoma"/>
          <w:color w:val="000000"/>
          <w:sz w:val="20"/>
          <w:szCs w:val="20"/>
          <w:lang w:eastAsia="en-US"/>
        </w:rPr>
      </w:pPr>
      <w:r w:rsidRPr="00830B0E">
        <w:rPr>
          <w:rFonts w:ascii="Tahoma" w:hAnsi="Tahoma" w:cs="Tahoma"/>
          <w:color w:val="000000"/>
          <w:sz w:val="20"/>
          <w:szCs w:val="20"/>
          <w:lang w:eastAsia="en-US"/>
        </w:rPr>
        <w:t xml:space="preserve">The expected duration of the contract is </w:t>
      </w:r>
      <w:r w:rsidR="00CA65EB">
        <w:rPr>
          <w:rFonts w:ascii="Tahoma" w:hAnsi="Tahoma" w:cs="Tahoma"/>
          <w:color w:val="000000"/>
          <w:sz w:val="20"/>
          <w:szCs w:val="20"/>
          <w:lang w:eastAsia="en-US"/>
        </w:rPr>
        <w:t xml:space="preserve">4 October </w:t>
      </w:r>
      <w:r w:rsidRPr="00830B0E">
        <w:rPr>
          <w:rFonts w:ascii="Tahoma" w:hAnsi="Tahoma" w:cs="Tahoma"/>
          <w:color w:val="000000"/>
          <w:sz w:val="20"/>
          <w:szCs w:val="20"/>
          <w:lang w:eastAsia="en-US"/>
        </w:rPr>
        <w:t>20</w:t>
      </w:r>
      <w:r>
        <w:rPr>
          <w:rFonts w:ascii="Tahoma" w:hAnsi="Tahoma" w:cs="Tahoma"/>
          <w:color w:val="000000"/>
          <w:sz w:val="20"/>
          <w:szCs w:val="20"/>
          <w:lang w:eastAsia="en-US"/>
        </w:rPr>
        <w:t>21</w:t>
      </w:r>
      <w:r w:rsidRPr="00830B0E">
        <w:rPr>
          <w:rFonts w:ascii="Tahoma" w:hAnsi="Tahoma" w:cs="Tahoma"/>
          <w:color w:val="000000"/>
          <w:sz w:val="20"/>
          <w:szCs w:val="20"/>
          <w:lang w:eastAsia="en-US"/>
        </w:rPr>
        <w:t xml:space="preserve"> – 30 April </w:t>
      </w:r>
      <w:r>
        <w:rPr>
          <w:rFonts w:ascii="Tahoma" w:hAnsi="Tahoma" w:cs="Tahoma"/>
          <w:color w:val="000000"/>
          <w:sz w:val="20"/>
          <w:szCs w:val="20"/>
          <w:lang w:eastAsia="en-US"/>
        </w:rPr>
        <w:t>2022</w:t>
      </w:r>
      <w:r w:rsidRPr="00830B0E">
        <w:rPr>
          <w:rFonts w:ascii="Tahoma" w:hAnsi="Tahoma" w:cs="Tahoma"/>
          <w:color w:val="000000"/>
          <w:sz w:val="20"/>
          <w:szCs w:val="20"/>
          <w:lang w:eastAsia="en-US"/>
        </w:rPr>
        <w:t>.</w:t>
      </w:r>
    </w:p>
    <w:p w14:paraId="1FA1D866" w14:textId="77777777" w:rsidR="00E73E03" w:rsidRDefault="00E73E03" w:rsidP="00E73E03">
      <w:pPr>
        <w:jc w:val="both"/>
        <w:rPr>
          <w:rFonts w:ascii="Tahoma" w:hAnsi="Tahoma" w:cs="Tahoma"/>
          <w:color w:val="000000"/>
          <w:sz w:val="20"/>
          <w:szCs w:val="20"/>
          <w:lang w:eastAsia="en-US"/>
        </w:rPr>
      </w:pPr>
    </w:p>
    <w:p w14:paraId="112DF801" w14:textId="42B7C8DF" w:rsidR="00E73E03" w:rsidRPr="00E73E03" w:rsidRDefault="00E73E03" w:rsidP="00E73E03">
      <w:pPr>
        <w:jc w:val="both"/>
        <w:rPr>
          <w:rFonts w:ascii="Tahoma" w:hAnsi="Tahoma" w:cs="Tahoma"/>
          <w:color w:val="000000"/>
          <w:sz w:val="20"/>
          <w:szCs w:val="20"/>
          <w:lang w:eastAsia="en-US"/>
        </w:rPr>
      </w:pPr>
      <w:r w:rsidRPr="00E73E03">
        <w:rPr>
          <w:rFonts w:ascii="Tahoma" w:hAnsi="Tahoma" w:cs="Tahoma"/>
          <w:color w:val="000000"/>
          <w:sz w:val="20"/>
          <w:szCs w:val="20"/>
          <w:lang w:eastAsia="en-US"/>
        </w:rPr>
        <w:t>The Council of Europe reserves the right to modify the calendar and planning, including the implementation and reporting periods, if this is necessary to comply with instructions issued by national, regional or local authorities or may be necessary to protect the health of the persons involved in the project’s implementation.</w:t>
      </w:r>
    </w:p>
    <w:p w14:paraId="07D1D094" w14:textId="32661485"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73E03">
        <w:rPr>
          <w:rFonts w:ascii="Tahoma" w:hAnsi="Tahoma" w:cs="Tahoma"/>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or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20"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14C38"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41013505" w:rsidR="009A6460" w:rsidRPr="00EA2362" w:rsidRDefault="00CA65EB" w:rsidP="00FC7772">
            <w:pPr>
              <w:rPr>
                <w:rFonts w:ascii="Tahoma" w:hAnsi="Tahoma" w:cs="Tahoma"/>
                <w:sz w:val="20"/>
                <w:szCs w:val="20"/>
              </w:rPr>
            </w:pPr>
            <w:r>
              <w:rPr>
                <w:rFonts w:ascii="Tahoma" w:hAnsi="Tahoma" w:cs="Tahoma"/>
                <w:sz w:val="20"/>
                <w:szCs w:val="20"/>
              </w:rPr>
              <w:t xml:space="preserve">Evgenia </w:t>
            </w:r>
            <w:proofErr w:type="spellStart"/>
            <w:r>
              <w:rPr>
                <w:rFonts w:ascii="Tahoma" w:hAnsi="Tahoma" w:cs="Tahoma"/>
                <w:sz w:val="20"/>
                <w:szCs w:val="20"/>
              </w:rPr>
              <w:t>Giakoumopoulou</w:t>
            </w:r>
            <w:proofErr w:type="spellEnd"/>
            <w:r>
              <w:rPr>
                <w:rFonts w:ascii="Tahoma" w:hAnsi="Tahoma" w:cs="Tahoma"/>
                <w:sz w:val="20"/>
                <w:szCs w:val="20"/>
              </w:rPr>
              <w:t>, Head of Operations, Council of Europe Programme office in Podgorica</w:t>
            </w: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5EF40EF3" w:rsidR="009A6460" w:rsidRPr="00EA2362" w:rsidRDefault="009A6460" w:rsidP="00FC7772">
            <w:pPr>
              <w:rPr>
                <w:rFonts w:ascii="Tahoma" w:hAnsi="Tahoma" w:cs="Tahoma"/>
                <w:sz w:val="20"/>
                <w:szCs w:val="20"/>
              </w:rPr>
            </w:pPr>
            <w:r w:rsidRPr="00EA2362">
              <w:rPr>
                <w:rFonts w:ascii="Tahoma" w:hAnsi="Tahoma" w:cs="Tahoma"/>
                <w:sz w:val="20"/>
                <w:szCs w:val="20"/>
              </w:rPr>
              <w:t>In</w:t>
            </w:r>
            <w:r w:rsidR="00CA65EB">
              <w:rPr>
                <w:rFonts w:ascii="Tahoma" w:hAnsi="Tahoma" w:cs="Tahoma"/>
                <w:sz w:val="20"/>
                <w:szCs w:val="20"/>
              </w:rPr>
              <w:t xml:space="preserve"> Podgorica </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3D248F">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3D248F">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17BBD8D0" w:rsidR="006A1C42" w:rsidRPr="00EA2362" w:rsidRDefault="006A1C42" w:rsidP="006A1C42">
            <w:pPr>
              <w:rPr>
                <w:rFonts w:ascii="Tahoma" w:eastAsia="Calibri" w:hAnsi="Tahoma" w:cs="Tahoma"/>
                <w:b/>
                <w:bCs/>
                <w:sz w:val="17"/>
                <w:szCs w:val="17"/>
                <w:lang w:eastAsia="en-US"/>
              </w:rPr>
            </w:pPr>
            <w:r w:rsidRPr="00EA2362">
              <w:rPr>
                <w:rFonts w:ascii="Tahoma" w:eastAsia="Calibri" w:hAnsi="Tahoma" w:cs="Tahoma"/>
                <w:b/>
                <w:bCs/>
                <w:sz w:val="17"/>
                <w:szCs w:val="17"/>
                <w:lang w:eastAsia="en-US"/>
              </w:rPr>
              <w:t xml:space="preserve">Council of Europe, Avenue de </w:t>
            </w:r>
            <w:proofErr w:type="spellStart"/>
            <w:r w:rsidRPr="00EA2362">
              <w:rPr>
                <w:rFonts w:ascii="Tahoma" w:eastAsia="Calibri" w:hAnsi="Tahoma" w:cs="Tahoma"/>
                <w:b/>
                <w:bCs/>
                <w:sz w:val="17"/>
                <w:szCs w:val="17"/>
                <w:lang w:eastAsia="en-US"/>
              </w:rPr>
              <w:t>l</w:t>
            </w:r>
            <w:r w:rsidR="00A72D5E">
              <w:rPr>
                <w:rFonts w:ascii="Tahoma" w:eastAsia="Calibri" w:hAnsi="Tahoma" w:cs="Tahoma"/>
                <w:b/>
                <w:bCs/>
                <w:sz w:val="17"/>
                <w:szCs w:val="17"/>
                <w:lang w:eastAsia="en-US"/>
              </w:rPr>
              <w:t>’</w:t>
            </w:r>
            <w:r w:rsidRPr="00EA2362">
              <w:rPr>
                <w:rFonts w:ascii="Tahoma" w:eastAsia="Calibri" w:hAnsi="Tahoma" w:cs="Tahoma"/>
                <w:b/>
                <w:bCs/>
                <w:sz w:val="17"/>
                <w:szCs w:val="17"/>
                <w:lang w:eastAsia="en-US"/>
              </w:rPr>
              <w:t>Europe</w:t>
            </w:r>
            <w:proofErr w:type="spellEnd"/>
            <w:r w:rsidRPr="00EA2362">
              <w:rPr>
                <w:rFonts w:ascii="Tahoma" w:eastAsia="Calibri" w:hAnsi="Tahoma" w:cs="Tahoma"/>
                <w:b/>
                <w:bCs/>
                <w:sz w:val="17"/>
                <w:szCs w:val="17"/>
                <w:lang w:eastAsia="en-US"/>
              </w:rPr>
              <w:t>, F – 67075 Strasbourg Cedex</w:t>
            </w:r>
          </w:p>
        </w:tc>
      </w:tr>
      <w:tr w:rsidR="006A1C42" w:rsidRPr="00EA2362" w14:paraId="23830446" w14:textId="77777777" w:rsidTr="003D248F">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3D248F">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030B8AE2" w:rsidR="006A1C42" w:rsidRPr="00EA2362" w:rsidRDefault="007A4ABF" w:rsidP="006A1C42">
            <w:pPr>
              <w:jc w:val="center"/>
              <w:rPr>
                <w:rFonts w:ascii="Tahoma" w:eastAsia="Calibri" w:hAnsi="Tahoma" w:cs="Tahoma"/>
                <w:sz w:val="24"/>
                <w:szCs w:val="24"/>
                <w:lang w:val="en-US" w:eastAsia="en-US"/>
              </w:rPr>
            </w:pPr>
            <w:r>
              <w:rPr>
                <w:rFonts w:ascii="MS UI Gothic" w:eastAsia="MS UI Gothic" w:hAnsi="MS UI Gothic" w:cs="MS UI Gothic" w:hint="eastAsia"/>
                <w:sz w:val="24"/>
                <w:szCs w:val="24"/>
                <w:lang w:val="en-US" w:eastAsia="en-US"/>
              </w:rPr>
              <w:t>X</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3D248F">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6A1C42" w:rsidRPr="00EA2362" w14:paraId="3B775376" w14:textId="77777777" w:rsidTr="003D248F">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The invoice shall indicate the total amount without taxes, the rate and the amount of the VAT and the total amount ‘including all taxes’.</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21"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3D248F">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3D248F">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3D248F">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22"/>
          <w:footerReference w:type="default" r:id="rId23"/>
          <w:headerReference w:type="first" r:id="rId24"/>
          <w:footerReference w:type="first" r:id="rId25"/>
          <w:type w:val="continuous"/>
          <w:pgSz w:w="11907" w:h="16840" w:code="9"/>
          <w:pgMar w:top="284" w:right="1134" w:bottom="851" w:left="1134" w:header="426" w:footer="129" w:gutter="0"/>
          <w:cols w:space="708"/>
          <w:docGrid w:linePitch="360"/>
        </w:sectPr>
      </w:pPr>
      <w:bookmarkStart w:id="5" w:name="_Toc179868643"/>
    </w:p>
    <w:bookmarkEnd w:id="5"/>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1D5CF8"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6"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56A3405"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7"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7"/>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61759"/>
      <w:bookmarkStart w:id="12"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lastRenderedPageBreak/>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monitor that the Deliverables are carried out timely and properly, in accordance with the terms of the contract;</w:t>
      </w:r>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request and review any documents or information required by the Council and verify their completeness and correctness before passing them on to the Council;</w:t>
      </w:r>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the Deliverables to the Council in accordance with the timing and terms of the contract;</w:t>
      </w:r>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1"/>
    </w:p>
    <w:bookmarkEnd w:id="12"/>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EC30BE2"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inform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19B04794"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f they are or are likely to be in a situation of conflict of interests</w:t>
      </w:r>
      <w:r w:rsidR="00DF58EE">
        <w:rPr>
          <w:rFonts w:ascii="Tahoma" w:hAnsi="Tahoma" w:cs="Tahoma"/>
          <w:sz w:val="18"/>
          <w:szCs w:val="18"/>
          <w:lang w:val="en-US"/>
        </w:rPr>
        <w:t>;</w:t>
      </w:r>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6"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0"/>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3" w:name="_Hlk62555726"/>
      <w:bookmarkStart w:id="1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3"/>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4"/>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3D248F">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CBB64" w14:textId="77777777" w:rsidR="006564A7" w:rsidRDefault="006564A7" w:rsidP="00D50F13">
      <w:r>
        <w:separator/>
      </w:r>
    </w:p>
  </w:endnote>
  <w:endnote w:type="continuationSeparator" w:id="0">
    <w:p w14:paraId="72E81AD0" w14:textId="77777777" w:rsidR="006564A7" w:rsidRDefault="006564A7" w:rsidP="00D50F13">
      <w:r>
        <w:continuationSeparator/>
      </w:r>
    </w:p>
  </w:endnote>
  <w:endnote w:type="continuationNotice" w:id="1">
    <w:p w14:paraId="0106658A" w14:textId="77777777" w:rsidR="006564A7" w:rsidRDefault="00656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3D248F"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3D248F" w:rsidRPr="00AE2D2B" w:rsidRDefault="003D248F"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673FEDCC" w:rsidR="003D248F" w:rsidRPr="00AE2D2B" w:rsidRDefault="00A62D93" w:rsidP="00FC7772">
          <w:pPr>
            <w:rPr>
              <w:rFonts w:ascii="Arial Narrow" w:hAnsi="Arial Narrow"/>
              <w:caps/>
              <w:color w:val="000000"/>
              <w:sz w:val="18"/>
              <w:szCs w:val="18"/>
              <w:highlight w:val="cyan"/>
            </w:rPr>
          </w:pPr>
          <w:r w:rsidRPr="00A62D93">
            <w:rPr>
              <w:rFonts w:ascii="Tahoma" w:hAnsi="Tahoma" w:cs="Tahoma"/>
              <w:caps/>
              <w:color w:val="000000" w:themeColor="text1"/>
              <w:sz w:val="18"/>
              <w:szCs w:val="18"/>
            </w:rPr>
            <w:t>HF24/BH4679/AI2021</w:t>
          </w:r>
        </w:p>
      </w:tc>
    </w:tr>
  </w:tbl>
  <w:p w14:paraId="11A0349E" w14:textId="77777777" w:rsidR="003D248F" w:rsidRDefault="003D2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283C" w14:textId="77777777" w:rsidR="003D248F" w:rsidRPr="00FC72C5" w:rsidRDefault="003D248F">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3D248F" w:rsidRDefault="003D2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88E4B" w14:textId="77777777" w:rsidR="006564A7" w:rsidRDefault="006564A7" w:rsidP="00D50F13">
      <w:r>
        <w:separator/>
      </w:r>
    </w:p>
  </w:footnote>
  <w:footnote w:type="continuationSeparator" w:id="0">
    <w:p w14:paraId="14B54875" w14:textId="77777777" w:rsidR="006564A7" w:rsidRDefault="006564A7" w:rsidP="00D50F13">
      <w:r>
        <w:continuationSeparator/>
      </w:r>
    </w:p>
  </w:footnote>
  <w:footnote w:type="continuationNotice" w:id="1">
    <w:p w14:paraId="446A2EF7" w14:textId="77777777" w:rsidR="006564A7" w:rsidRDefault="006564A7"/>
  </w:footnote>
  <w:footnote w:id="2">
    <w:p w14:paraId="4CF465B4" w14:textId="08CA126E" w:rsidR="003D248F" w:rsidRPr="00337874" w:rsidRDefault="003D248F"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Avenue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7D9A0D0E" w14:textId="761A4CF2" w:rsidR="003D248F" w:rsidRPr="00337874" w:rsidRDefault="003D248F">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4">
    <w:p w14:paraId="13BAD3BC" w14:textId="77777777" w:rsidR="00DD777D" w:rsidRDefault="00DD777D" w:rsidP="00DD777D">
      <w:pPr>
        <w:jc w:val="both"/>
      </w:pPr>
      <w:r>
        <w:rPr>
          <w:rStyle w:val="FootnoteReference"/>
        </w:rPr>
        <w:footnoteRef/>
      </w:r>
      <w:r>
        <w:t xml:space="preserve"> </w:t>
      </w:r>
      <w:r w:rsidRPr="003F3A44">
        <w:rPr>
          <w:rFonts w:ascii="Tahoma" w:hAnsi="Tahoma" w:cs="Tahoma"/>
          <w:sz w:val="16"/>
          <w:szCs w:val="16"/>
        </w:rPr>
        <w:t>By date, around 2000 students received digital course certificates.</w:t>
      </w:r>
    </w:p>
    <w:p w14:paraId="0159862D" w14:textId="77777777" w:rsidR="00DD777D" w:rsidRDefault="00DD777D" w:rsidP="00DD777D">
      <w:pPr>
        <w:pStyle w:val="FootnoteText"/>
      </w:pPr>
    </w:p>
  </w:footnote>
  <w:footnote w:id="5">
    <w:p w14:paraId="73BAE27E" w14:textId="77777777" w:rsidR="003D248F" w:rsidRPr="00337874" w:rsidRDefault="003D248F" w:rsidP="005920E6">
      <w:pPr>
        <w:pStyle w:val="FootnoteText"/>
        <w:rPr>
          <w:rFonts w:ascii="Tahoma" w:hAnsi="Tahoma" w:cs="Tahoma"/>
          <w:sz w:val="18"/>
          <w:szCs w:val="18"/>
          <w:lang w:val="fr-FR"/>
        </w:rPr>
      </w:pPr>
      <w:r w:rsidRPr="00337874">
        <w:rPr>
          <w:rStyle w:val="FootnoteReference"/>
          <w:rFonts w:ascii="Tahoma" w:hAnsi="Tahoma" w:cs="Tahoma"/>
          <w:sz w:val="18"/>
          <w:szCs w:val="18"/>
        </w:rPr>
        <w:footnoteRef/>
      </w:r>
      <w:r w:rsidRPr="00337874">
        <w:rPr>
          <w:rFonts w:ascii="Tahoma" w:hAnsi="Tahoma" w:cs="Tahoma"/>
          <w:sz w:val="18"/>
          <w:szCs w:val="18"/>
        </w:rPr>
        <w:t xml:space="preserve"> CM/Del/Dec(2010)1089/11.3 appendix 9 </w:t>
      </w:r>
      <w:hyperlink r:id="rId1" w:history="1">
        <w:r w:rsidRPr="0033787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924B" w14:textId="118D89F1" w:rsidR="003D248F" w:rsidRPr="00660AB4" w:rsidRDefault="003D248F"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0201B345" w14:textId="0D8D601A" w:rsidR="003D248F" w:rsidRPr="00126BDD" w:rsidRDefault="003D248F">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3D248F" w:rsidRPr="00660AB4" w:rsidRDefault="003D248F"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E7455" w14:textId="236E3343" w:rsidR="003D248F" w:rsidRDefault="003D248F">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506D25"/>
    <w:multiLevelType w:val="hybridMultilevel"/>
    <w:tmpl w:val="BC5225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2D65FF"/>
    <w:multiLevelType w:val="multilevel"/>
    <w:tmpl w:val="84624CF4"/>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724" w:hanging="144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804" w:hanging="2520"/>
      </w:pPr>
      <w:rPr>
        <w:rFonts w:hint="default"/>
      </w:rPr>
    </w:lvl>
    <w:lvl w:ilvl="8">
      <w:start w:val="1"/>
      <w:numFmt w:val="decimal"/>
      <w:isLgl/>
      <w:lvlText w:val="%1.%2.%3.%4.%5.%6.%7.%8.%9."/>
      <w:lvlJc w:val="left"/>
      <w:pPr>
        <w:ind w:left="2804" w:hanging="2520"/>
      </w:pPr>
      <w:rPr>
        <w:rFonts w:hint="default"/>
      </w:r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CE5A41"/>
    <w:multiLevelType w:val="hybridMultilevel"/>
    <w:tmpl w:val="6812E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AE4429B"/>
    <w:multiLevelType w:val="hybridMultilevel"/>
    <w:tmpl w:val="F4505D7A"/>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38"/>
  </w:num>
  <w:num w:numId="2">
    <w:abstractNumId w:val="39"/>
  </w:num>
  <w:num w:numId="3">
    <w:abstractNumId w:val="2"/>
  </w:num>
  <w:num w:numId="4">
    <w:abstractNumId w:val="23"/>
  </w:num>
  <w:num w:numId="5">
    <w:abstractNumId w:val="1"/>
  </w:num>
  <w:num w:numId="6">
    <w:abstractNumId w:val="41"/>
  </w:num>
  <w:num w:numId="7">
    <w:abstractNumId w:val="11"/>
  </w:num>
  <w:num w:numId="8">
    <w:abstractNumId w:val="26"/>
  </w:num>
  <w:num w:numId="9">
    <w:abstractNumId w:val="21"/>
  </w:num>
  <w:num w:numId="10">
    <w:abstractNumId w:val="34"/>
  </w:num>
  <w:num w:numId="11">
    <w:abstractNumId w:val="1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9"/>
  </w:num>
  <w:num w:numId="15">
    <w:abstractNumId w:val="31"/>
  </w:num>
  <w:num w:numId="16">
    <w:abstractNumId w:val="12"/>
  </w:num>
  <w:num w:numId="17">
    <w:abstractNumId w:val="32"/>
  </w:num>
  <w:num w:numId="18">
    <w:abstractNumId w:val="0"/>
  </w:num>
  <w:num w:numId="19">
    <w:abstractNumId w:val="15"/>
  </w:num>
  <w:num w:numId="20">
    <w:abstractNumId w:val="22"/>
  </w:num>
  <w:num w:numId="21">
    <w:abstractNumId w:val="36"/>
  </w:num>
  <w:num w:numId="22">
    <w:abstractNumId w:val="7"/>
  </w:num>
  <w:num w:numId="23">
    <w:abstractNumId w:val="35"/>
  </w:num>
  <w:num w:numId="24">
    <w:abstractNumId w:val="29"/>
  </w:num>
  <w:num w:numId="25">
    <w:abstractNumId w:val="20"/>
  </w:num>
  <w:num w:numId="26">
    <w:abstractNumId w:val="17"/>
  </w:num>
  <w:num w:numId="27">
    <w:abstractNumId w:val="5"/>
  </w:num>
  <w:num w:numId="28">
    <w:abstractNumId w:val="14"/>
  </w:num>
  <w:num w:numId="29">
    <w:abstractNumId w:val="8"/>
  </w:num>
  <w:num w:numId="30">
    <w:abstractNumId w:val="6"/>
  </w:num>
  <w:num w:numId="31">
    <w:abstractNumId w:val="33"/>
  </w:num>
  <w:num w:numId="32">
    <w:abstractNumId w:val="24"/>
  </w:num>
  <w:num w:numId="33">
    <w:abstractNumId w:val="9"/>
  </w:num>
  <w:num w:numId="34">
    <w:abstractNumId w:val="40"/>
  </w:num>
  <w:num w:numId="35">
    <w:abstractNumId w:val="10"/>
  </w:num>
  <w:num w:numId="36">
    <w:abstractNumId w:val="3"/>
  </w:num>
  <w:num w:numId="37">
    <w:abstractNumId w:val="30"/>
  </w:num>
  <w:num w:numId="38">
    <w:abstractNumId w:val="27"/>
  </w:num>
  <w:num w:numId="39">
    <w:abstractNumId w:val="16"/>
  </w:num>
  <w:num w:numId="40">
    <w:abstractNumId w:val="25"/>
  </w:num>
  <w:num w:numId="41">
    <w:abstractNumId w:val="4"/>
  </w:num>
  <w:num w:numId="42">
    <w:abstractNumId w:val="28"/>
  </w:num>
  <w:num w:numId="43">
    <w:abstractNumId w:val="42"/>
  </w:num>
  <w:num w:numId="44">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0241"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A2214"/>
    <w:rsid w:val="000B4274"/>
    <w:rsid w:val="000C17F7"/>
    <w:rsid w:val="000C3AE6"/>
    <w:rsid w:val="000C6FA6"/>
    <w:rsid w:val="000D6F1A"/>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A207E"/>
    <w:rsid w:val="001A5371"/>
    <w:rsid w:val="001A77F3"/>
    <w:rsid w:val="001B0127"/>
    <w:rsid w:val="001B138A"/>
    <w:rsid w:val="001C48CD"/>
    <w:rsid w:val="001C4BA2"/>
    <w:rsid w:val="001C5064"/>
    <w:rsid w:val="001C55FF"/>
    <w:rsid w:val="001C6878"/>
    <w:rsid w:val="001D40AD"/>
    <w:rsid w:val="001D5926"/>
    <w:rsid w:val="001E5424"/>
    <w:rsid w:val="001F5A87"/>
    <w:rsid w:val="002019A5"/>
    <w:rsid w:val="00202926"/>
    <w:rsid w:val="00206F03"/>
    <w:rsid w:val="00212B69"/>
    <w:rsid w:val="00213B7C"/>
    <w:rsid w:val="00225B0D"/>
    <w:rsid w:val="00226241"/>
    <w:rsid w:val="0023030E"/>
    <w:rsid w:val="002336A0"/>
    <w:rsid w:val="002370A9"/>
    <w:rsid w:val="0024057A"/>
    <w:rsid w:val="00241495"/>
    <w:rsid w:val="00251355"/>
    <w:rsid w:val="00254F20"/>
    <w:rsid w:val="00255320"/>
    <w:rsid w:val="00261462"/>
    <w:rsid w:val="00263963"/>
    <w:rsid w:val="00273B5A"/>
    <w:rsid w:val="00274D7C"/>
    <w:rsid w:val="002805F8"/>
    <w:rsid w:val="00290EAC"/>
    <w:rsid w:val="00293CBB"/>
    <w:rsid w:val="002948F1"/>
    <w:rsid w:val="002A2C42"/>
    <w:rsid w:val="002A3DBB"/>
    <w:rsid w:val="002A56A1"/>
    <w:rsid w:val="002B4786"/>
    <w:rsid w:val="002C6F98"/>
    <w:rsid w:val="002D29CE"/>
    <w:rsid w:val="002D5425"/>
    <w:rsid w:val="002D5DC0"/>
    <w:rsid w:val="002E5606"/>
    <w:rsid w:val="002E5B9C"/>
    <w:rsid w:val="00300098"/>
    <w:rsid w:val="003003BE"/>
    <w:rsid w:val="00305CCD"/>
    <w:rsid w:val="003117F0"/>
    <w:rsid w:val="003171F7"/>
    <w:rsid w:val="00320711"/>
    <w:rsid w:val="0032149F"/>
    <w:rsid w:val="00332AF4"/>
    <w:rsid w:val="00337874"/>
    <w:rsid w:val="0034681E"/>
    <w:rsid w:val="00350F4E"/>
    <w:rsid w:val="0035108E"/>
    <w:rsid w:val="00355DF5"/>
    <w:rsid w:val="003603A8"/>
    <w:rsid w:val="00361FA3"/>
    <w:rsid w:val="00371030"/>
    <w:rsid w:val="003712F2"/>
    <w:rsid w:val="00373C8A"/>
    <w:rsid w:val="00376FF0"/>
    <w:rsid w:val="00386026"/>
    <w:rsid w:val="003871ED"/>
    <w:rsid w:val="0039258A"/>
    <w:rsid w:val="00394B2C"/>
    <w:rsid w:val="003A2018"/>
    <w:rsid w:val="003A3501"/>
    <w:rsid w:val="003A4524"/>
    <w:rsid w:val="003A52FC"/>
    <w:rsid w:val="003A5AA7"/>
    <w:rsid w:val="003A5E16"/>
    <w:rsid w:val="003A7529"/>
    <w:rsid w:val="003B1C2E"/>
    <w:rsid w:val="003B2E7E"/>
    <w:rsid w:val="003B4F53"/>
    <w:rsid w:val="003C1D13"/>
    <w:rsid w:val="003D248F"/>
    <w:rsid w:val="003E0A41"/>
    <w:rsid w:val="003E2D84"/>
    <w:rsid w:val="003E6D30"/>
    <w:rsid w:val="003E7010"/>
    <w:rsid w:val="003F2594"/>
    <w:rsid w:val="003F3A44"/>
    <w:rsid w:val="003F572D"/>
    <w:rsid w:val="003F5956"/>
    <w:rsid w:val="003F7D5B"/>
    <w:rsid w:val="00411D3E"/>
    <w:rsid w:val="004121E2"/>
    <w:rsid w:val="004122A5"/>
    <w:rsid w:val="0041668A"/>
    <w:rsid w:val="00420CCA"/>
    <w:rsid w:val="00420E9A"/>
    <w:rsid w:val="0043701D"/>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11C2F"/>
    <w:rsid w:val="00520866"/>
    <w:rsid w:val="00523268"/>
    <w:rsid w:val="005253A7"/>
    <w:rsid w:val="00530EFC"/>
    <w:rsid w:val="0053337A"/>
    <w:rsid w:val="00542FEE"/>
    <w:rsid w:val="00552817"/>
    <w:rsid w:val="00563846"/>
    <w:rsid w:val="0056498A"/>
    <w:rsid w:val="00567F3E"/>
    <w:rsid w:val="005845C2"/>
    <w:rsid w:val="00586AAF"/>
    <w:rsid w:val="005920E6"/>
    <w:rsid w:val="00596007"/>
    <w:rsid w:val="005A1721"/>
    <w:rsid w:val="005A22F8"/>
    <w:rsid w:val="005A6974"/>
    <w:rsid w:val="005A748D"/>
    <w:rsid w:val="005B0752"/>
    <w:rsid w:val="005B2307"/>
    <w:rsid w:val="005B4BA4"/>
    <w:rsid w:val="005B7F25"/>
    <w:rsid w:val="005C0BFC"/>
    <w:rsid w:val="005D5924"/>
    <w:rsid w:val="005E2710"/>
    <w:rsid w:val="005E5D75"/>
    <w:rsid w:val="005F37BF"/>
    <w:rsid w:val="005F7B8A"/>
    <w:rsid w:val="00603878"/>
    <w:rsid w:val="006038E2"/>
    <w:rsid w:val="00613313"/>
    <w:rsid w:val="006232B4"/>
    <w:rsid w:val="006426F7"/>
    <w:rsid w:val="006436A1"/>
    <w:rsid w:val="00647C28"/>
    <w:rsid w:val="00647D98"/>
    <w:rsid w:val="00653BB6"/>
    <w:rsid w:val="00654D22"/>
    <w:rsid w:val="006550CA"/>
    <w:rsid w:val="006558F9"/>
    <w:rsid w:val="006564A7"/>
    <w:rsid w:val="00660256"/>
    <w:rsid w:val="00660AB4"/>
    <w:rsid w:val="00662182"/>
    <w:rsid w:val="006717A7"/>
    <w:rsid w:val="0067529C"/>
    <w:rsid w:val="00680325"/>
    <w:rsid w:val="00681751"/>
    <w:rsid w:val="00682F97"/>
    <w:rsid w:val="00687D63"/>
    <w:rsid w:val="006912CB"/>
    <w:rsid w:val="006A1C42"/>
    <w:rsid w:val="006A51F8"/>
    <w:rsid w:val="006A665E"/>
    <w:rsid w:val="006A7F07"/>
    <w:rsid w:val="006B0045"/>
    <w:rsid w:val="006B1FC6"/>
    <w:rsid w:val="006B2D7D"/>
    <w:rsid w:val="006B71A1"/>
    <w:rsid w:val="006C7D58"/>
    <w:rsid w:val="006D00AF"/>
    <w:rsid w:val="006D3613"/>
    <w:rsid w:val="006D78F7"/>
    <w:rsid w:val="006E09FC"/>
    <w:rsid w:val="006E6A9C"/>
    <w:rsid w:val="00704102"/>
    <w:rsid w:val="00711683"/>
    <w:rsid w:val="00714D53"/>
    <w:rsid w:val="00724107"/>
    <w:rsid w:val="00740755"/>
    <w:rsid w:val="007434E5"/>
    <w:rsid w:val="00743F00"/>
    <w:rsid w:val="0074409A"/>
    <w:rsid w:val="00746650"/>
    <w:rsid w:val="00747ADB"/>
    <w:rsid w:val="00751959"/>
    <w:rsid w:val="00751F4F"/>
    <w:rsid w:val="007556CC"/>
    <w:rsid w:val="00762290"/>
    <w:rsid w:val="00775FB5"/>
    <w:rsid w:val="00780606"/>
    <w:rsid w:val="007867C0"/>
    <w:rsid w:val="00791E04"/>
    <w:rsid w:val="007943AA"/>
    <w:rsid w:val="00794F30"/>
    <w:rsid w:val="007950E0"/>
    <w:rsid w:val="007A0154"/>
    <w:rsid w:val="007A4ABF"/>
    <w:rsid w:val="007A533C"/>
    <w:rsid w:val="007A7766"/>
    <w:rsid w:val="007B0925"/>
    <w:rsid w:val="007C267B"/>
    <w:rsid w:val="007C4BED"/>
    <w:rsid w:val="007D0BC9"/>
    <w:rsid w:val="007D3BA6"/>
    <w:rsid w:val="007D46B2"/>
    <w:rsid w:val="007E26A2"/>
    <w:rsid w:val="007F0EF3"/>
    <w:rsid w:val="007F79F8"/>
    <w:rsid w:val="008041EC"/>
    <w:rsid w:val="00806CD2"/>
    <w:rsid w:val="00810AE5"/>
    <w:rsid w:val="00810AF2"/>
    <w:rsid w:val="00810D55"/>
    <w:rsid w:val="008129D4"/>
    <w:rsid w:val="00812FBB"/>
    <w:rsid w:val="00822A1B"/>
    <w:rsid w:val="00823960"/>
    <w:rsid w:val="0082549E"/>
    <w:rsid w:val="00826BA5"/>
    <w:rsid w:val="00830B0E"/>
    <w:rsid w:val="00832677"/>
    <w:rsid w:val="0083377F"/>
    <w:rsid w:val="00840C1E"/>
    <w:rsid w:val="008435DD"/>
    <w:rsid w:val="00844DD8"/>
    <w:rsid w:val="00845F72"/>
    <w:rsid w:val="00860FEB"/>
    <w:rsid w:val="008628C7"/>
    <w:rsid w:val="008679F0"/>
    <w:rsid w:val="00873212"/>
    <w:rsid w:val="0088336F"/>
    <w:rsid w:val="00883C2D"/>
    <w:rsid w:val="00887B2A"/>
    <w:rsid w:val="00891CAA"/>
    <w:rsid w:val="00892D73"/>
    <w:rsid w:val="00896DA8"/>
    <w:rsid w:val="008A0AF4"/>
    <w:rsid w:val="008A486B"/>
    <w:rsid w:val="008B03FE"/>
    <w:rsid w:val="008B2DB7"/>
    <w:rsid w:val="008B3EEE"/>
    <w:rsid w:val="008B4982"/>
    <w:rsid w:val="008B6FDD"/>
    <w:rsid w:val="008D113B"/>
    <w:rsid w:val="008D11EA"/>
    <w:rsid w:val="008D3220"/>
    <w:rsid w:val="008D519F"/>
    <w:rsid w:val="008E4275"/>
    <w:rsid w:val="008E55CB"/>
    <w:rsid w:val="008E5DCC"/>
    <w:rsid w:val="008F2DBD"/>
    <w:rsid w:val="008F2E7A"/>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6F45"/>
    <w:rsid w:val="00972222"/>
    <w:rsid w:val="00973EF1"/>
    <w:rsid w:val="009850D3"/>
    <w:rsid w:val="00985864"/>
    <w:rsid w:val="00990987"/>
    <w:rsid w:val="00992761"/>
    <w:rsid w:val="00995C0C"/>
    <w:rsid w:val="00997E4F"/>
    <w:rsid w:val="009A100B"/>
    <w:rsid w:val="009A5B27"/>
    <w:rsid w:val="009A6460"/>
    <w:rsid w:val="009B76BE"/>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51EDA"/>
    <w:rsid w:val="00A535BA"/>
    <w:rsid w:val="00A53BF2"/>
    <w:rsid w:val="00A62D93"/>
    <w:rsid w:val="00A675CC"/>
    <w:rsid w:val="00A72D5E"/>
    <w:rsid w:val="00A778DF"/>
    <w:rsid w:val="00A8461F"/>
    <w:rsid w:val="00A85379"/>
    <w:rsid w:val="00A96A37"/>
    <w:rsid w:val="00AA1957"/>
    <w:rsid w:val="00AA7B01"/>
    <w:rsid w:val="00AB03AB"/>
    <w:rsid w:val="00AB13EF"/>
    <w:rsid w:val="00AC08D9"/>
    <w:rsid w:val="00AD33C7"/>
    <w:rsid w:val="00AD423A"/>
    <w:rsid w:val="00AD58AA"/>
    <w:rsid w:val="00AD5E4A"/>
    <w:rsid w:val="00AE2A99"/>
    <w:rsid w:val="00AE5507"/>
    <w:rsid w:val="00AF009F"/>
    <w:rsid w:val="00AF3219"/>
    <w:rsid w:val="00B018FC"/>
    <w:rsid w:val="00B11F35"/>
    <w:rsid w:val="00B14D5F"/>
    <w:rsid w:val="00B214E4"/>
    <w:rsid w:val="00B21BA4"/>
    <w:rsid w:val="00B22142"/>
    <w:rsid w:val="00B221A3"/>
    <w:rsid w:val="00B27444"/>
    <w:rsid w:val="00B30098"/>
    <w:rsid w:val="00B41058"/>
    <w:rsid w:val="00B43A63"/>
    <w:rsid w:val="00B456D9"/>
    <w:rsid w:val="00B50164"/>
    <w:rsid w:val="00B50EFC"/>
    <w:rsid w:val="00B5712C"/>
    <w:rsid w:val="00B57EEC"/>
    <w:rsid w:val="00B60F30"/>
    <w:rsid w:val="00B64E3F"/>
    <w:rsid w:val="00B653B9"/>
    <w:rsid w:val="00B67A46"/>
    <w:rsid w:val="00B72357"/>
    <w:rsid w:val="00B74B45"/>
    <w:rsid w:val="00B74DC5"/>
    <w:rsid w:val="00BA0D1F"/>
    <w:rsid w:val="00BA1F2A"/>
    <w:rsid w:val="00BA355F"/>
    <w:rsid w:val="00BA535D"/>
    <w:rsid w:val="00BB11AE"/>
    <w:rsid w:val="00BB66CF"/>
    <w:rsid w:val="00BC56E5"/>
    <w:rsid w:val="00BC7984"/>
    <w:rsid w:val="00BE33D8"/>
    <w:rsid w:val="00BE43B2"/>
    <w:rsid w:val="00BE4FE4"/>
    <w:rsid w:val="00C02AAB"/>
    <w:rsid w:val="00C04A32"/>
    <w:rsid w:val="00C05618"/>
    <w:rsid w:val="00C07F6F"/>
    <w:rsid w:val="00C10701"/>
    <w:rsid w:val="00C11F6F"/>
    <w:rsid w:val="00C14AF9"/>
    <w:rsid w:val="00C16967"/>
    <w:rsid w:val="00C20349"/>
    <w:rsid w:val="00C34476"/>
    <w:rsid w:val="00C35F97"/>
    <w:rsid w:val="00C403EF"/>
    <w:rsid w:val="00C524E4"/>
    <w:rsid w:val="00C5327B"/>
    <w:rsid w:val="00C55167"/>
    <w:rsid w:val="00C57EAD"/>
    <w:rsid w:val="00C674A5"/>
    <w:rsid w:val="00C7643B"/>
    <w:rsid w:val="00C8260C"/>
    <w:rsid w:val="00C8439C"/>
    <w:rsid w:val="00C8528A"/>
    <w:rsid w:val="00C865A7"/>
    <w:rsid w:val="00C91120"/>
    <w:rsid w:val="00CA4416"/>
    <w:rsid w:val="00CA65EB"/>
    <w:rsid w:val="00CA6E6F"/>
    <w:rsid w:val="00CB5C26"/>
    <w:rsid w:val="00CD061B"/>
    <w:rsid w:val="00CD0677"/>
    <w:rsid w:val="00CD22FC"/>
    <w:rsid w:val="00CD7AE3"/>
    <w:rsid w:val="00CE0F61"/>
    <w:rsid w:val="00CE4E5E"/>
    <w:rsid w:val="00CE58F8"/>
    <w:rsid w:val="00CF6538"/>
    <w:rsid w:val="00D04381"/>
    <w:rsid w:val="00D10FC0"/>
    <w:rsid w:val="00D14044"/>
    <w:rsid w:val="00D225E4"/>
    <w:rsid w:val="00D322CA"/>
    <w:rsid w:val="00D34C9B"/>
    <w:rsid w:val="00D417C2"/>
    <w:rsid w:val="00D47865"/>
    <w:rsid w:val="00D47F70"/>
    <w:rsid w:val="00D50229"/>
    <w:rsid w:val="00D50F13"/>
    <w:rsid w:val="00D51502"/>
    <w:rsid w:val="00D52157"/>
    <w:rsid w:val="00D5513E"/>
    <w:rsid w:val="00D65C3C"/>
    <w:rsid w:val="00D73100"/>
    <w:rsid w:val="00D90F8E"/>
    <w:rsid w:val="00D949C9"/>
    <w:rsid w:val="00DC11A1"/>
    <w:rsid w:val="00DD025E"/>
    <w:rsid w:val="00DD5282"/>
    <w:rsid w:val="00DD777D"/>
    <w:rsid w:val="00DE0239"/>
    <w:rsid w:val="00DF0E00"/>
    <w:rsid w:val="00DF57FB"/>
    <w:rsid w:val="00DF58EE"/>
    <w:rsid w:val="00E00310"/>
    <w:rsid w:val="00E045AD"/>
    <w:rsid w:val="00E05457"/>
    <w:rsid w:val="00E05C41"/>
    <w:rsid w:val="00E0771D"/>
    <w:rsid w:val="00E1029D"/>
    <w:rsid w:val="00E11E01"/>
    <w:rsid w:val="00E160F4"/>
    <w:rsid w:val="00E16762"/>
    <w:rsid w:val="00E16839"/>
    <w:rsid w:val="00E244F2"/>
    <w:rsid w:val="00E44537"/>
    <w:rsid w:val="00E5000C"/>
    <w:rsid w:val="00E55F69"/>
    <w:rsid w:val="00E56FDA"/>
    <w:rsid w:val="00E57189"/>
    <w:rsid w:val="00E636DC"/>
    <w:rsid w:val="00E70C56"/>
    <w:rsid w:val="00E73E03"/>
    <w:rsid w:val="00E90DC4"/>
    <w:rsid w:val="00E9309D"/>
    <w:rsid w:val="00E946BA"/>
    <w:rsid w:val="00EA2362"/>
    <w:rsid w:val="00EB2A19"/>
    <w:rsid w:val="00EB550D"/>
    <w:rsid w:val="00EB6C90"/>
    <w:rsid w:val="00EC3254"/>
    <w:rsid w:val="00ED72CA"/>
    <w:rsid w:val="00EE1A66"/>
    <w:rsid w:val="00EE1D09"/>
    <w:rsid w:val="00EE7240"/>
    <w:rsid w:val="00EF66B8"/>
    <w:rsid w:val="00F03EB4"/>
    <w:rsid w:val="00F06E93"/>
    <w:rsid w:val="00F130D7"/>
    <w:rsid w:val="00F17C76"/>
    <w:rsid w:val="00F21315"/>
    <w:rsid w:val="00F25459"/>
    <w:rsid w:val="00F26952"/>
    <w:rsid w:val="00F26CC8"/>
    <w:rsid w:val="00F270C4"/>
    <w:rsid w:val="00F30E47"/>
    <w:rsid w:val="00F406EC"/>
    <w:rsid w:val="00F40BF1"/>
    <w:rsid w:val="00F54EF8"/>
    <w:rsid w:val="00F56682"/>
    <w:rsid w:val="00F57BB6"/>
    <w:rsid w:val="00F62704"/>
    <w:rsid w:val="00F84B26"/>
    <w:rsid w:val="00F862E9"/>
    <w:rsid w:val="00F87628"/>
    <w:rsid w:val="00F904A0"/>
    <w:rsid w:val="00F96680"/>
    <w:rsid w:val="00F96C47"/>
    <w:rsid w:val="00FA3B2F"/>
    <w:rsid w:val="00FA6C39"/>
    <w:rsid w:val="00FA7021"/>
    <w:rsid w:val="00FA70E6"/>
    <w:rsid w:val="00FB03B1"/>
    <w:rsid w:val="00FB168A"/>
    <w:rsid w:val="00FC7772"/>
    <w:rsid w:val="00FC7A03"/>
    <w:rsid w:val="00FC7E0E"/>
    <w:rsid w:val="00FD4486"/>
    <w:rsid w:val="00FE1E2F"/>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color="white" strokecolor="red">
      <v:fill color="white"/>
      <v:stroke color="red"/>
    </o:shapedefaults>
    <o:shapelayout v:ext="edit">
      <o:idmap v:ext="edit" data="1"/>
    </o:shapelayout>
  </w:shapeDefaults>
  <w:decimalSymbol w:val="."/>
  <w:listSeparator w:val=","/>
  <w14:docId w14:val="029DFD6C"/>
  <w15:docId w15:val="{548B9BBE-8C51-4797-B27A-D21FE76D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 w:type="character" w:styleId="Strong">
    <w:name w:val="Strong"/>
    <w:basedOn w:val="DefaultParagraphFont"/>
    <w:uiPriority w:val="22"/>
    <w:qFormat/>
    <w:rsid w:val="00241495"/>
    <w:rPr>
      <w:b/>
      <w:bCs/>
    </w:rPr>
  </w:style>
  <w:style w:type="character" w:styleId="FollowedHyperlink">
    <w:name w:val="FollowedHyperlink"/>
    <w:basedOn w:val="DefaultParagraphFont"/>
    <w:uiPriority w:val="99"/>
    <w:semiHidden/>
    <w:unhideWhenUsed/>
    <w:rsid w:val="00DD777D"/>
    <w:rPr>
      <w:color w:val="800080" w:themeColor="followedHyperlink"/>
      <w:u w:val="single"/>
    </w:rPr>
  </w:style>
  <w:style w:type="paragraph" w:customStyle="1" w:styleId="Default">
    <w:name w:val="Default"/>
    <w:rsid w:val="00DD025E"/>
    <w:pPr>
      <w:autoSpaceDE w:val="0"/>
      <w:autoSpaceDN w:val="0"/>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02971545">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 w:id="212966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unimediteran.net/index.php/mne/" TargetMode="External"/><Relationship Id="rId26"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hyperlink" Target="mailto:sie.entreprises-etrangeres@dgfip.finances.gouv.fr"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kademskiintegritet.ucg.ac.m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univerzitetadriatik.com/pocetna.htm" TargetMode="Externa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os.boskovic@coe.int"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unimediteran.net/index.php/mn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oe.int/en/web/about-us/visual-ident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dg.edu.me/"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2.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4.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7073</Words>
  <Characters>40319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47298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subject/>
  <dc:creator>KAUTZMANN Jean-Etienne</dc:creator>
  <cp:keywords/>
  <dc:description/>
  <cp:lastModifiedBy>MERDOVIC Marija</cp:lastModifiedBy>
  <cp:revision>8</cp:revision>
  <cp:lastPrinted>2017-10-09T11:49:00Z</cp:lastPrinted>
  <dcterms:created xsi:type="dcterms:W3CDTF">2021-07-02T12:23:00Z</dcterms:created>
  <dcterms:modified xsi:type="dcterms:W3CDTF">2021-09-03T09:58:00Z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