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B2" w:rsidRPr="00980759" w:rsidRDefault="006D0DAA" w:rsidP="002032B2">
      <w:pPr>
        <w:pStyle w:val="TKMAINTITLE"/>
        <w:rPr>
          <w:lang w:val="es-ES_tradnl"/>
        </w:rPr>
      </w:pPr>
      <w:r w:rsidRPr="00980759">
        <w:rPr>
          <w:lang w:val="es-ES_tradnl"/>
        </w:rPr>
        <w:t>53</w:t>
      </w:r>
      <w:r w:rsidR="002032B2" w:rsidRPr="00980759">
        <w:rPr>
          <w:lang w:val="es-ES_tradnl"/>
        </w:rPr>
        <w:t xml:space="preserve"> </w:t>
      </w:r>
      <w:r w:rsidR="00980759">
        <w:rPr>
          <w:lang w:val="es-ES_tradnl"/>
        </w:rPr>
        <w:t>-</w:t>
      </w:r>
      <w:r w:rsidR="002032B2" w:rsidRPr="00980759">
        <w:rPr>
          <w:lang w:val="es-ES_tradnl"/>
        </w:rPr>
        <w:t xml:space="preserve"> </w:t>
      </w:r>
      <w:r w:rsidR="00980759" w:rsidRPr="00980759">
        <w:rPr>
          <w:lang w:val="es-ES_tradnl"/>
        </w:rPr>
        <w:t>Escuela</w:t>
      </w:r>
      <w:r w:rsidR="00980759">
        <w:rPr>
          <w:lang w:val="es-ES_tradnl"/>
        </w:rPr>
        <w:t>s</w:t>
      </w:r>
      <w:r w:rsidR="00980759" w:rsidRPr="00980759">
        <w:rPr>
          <w:lang w:val="es-ES_tradnl"/>
        </w:rPr>
        <w:t xml:space="preserve"> y centros </w:t>
      </w:r>
      <w:r w:rsidR="000D765F">
        <w:rPr>
          <w:lang w:val="es-ES_tradnl"/>
        </w:rPr>
        <w:t>educativos</w:t>
      </w:r>
      <w:r w:rsidR="00980759" w:rsidRPr="00980759">
        <w:rPr>
          <w:lang w:val="es-ES_tradnl"/>
        </w:rPr>
        <w:t xml:space="preserve"> </w:t>
      </w:r>
    </w:p>
    <w:p w:rsidR="002032B2" w:rsidRPr="00980759" w:rsidRDefault="00980759" w:rsidP="00980759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_tradnl"/>
        </w:rPr>
      </w:pPr>
      <w:r>
        <w:rPr>
          <w:lang w:val="es-ES_tradnl"/>
        </w:rPr>
        <w:t>Finalidad: Enseñar a los refugiados vocabulario y expresiones sobre el ámbito escolar</w:t>
      </w:r>
      <w:r w:rsidR="00A20632">
        <w:rPr>
          <w:lang w:val="es-ES_tradnl"/>
        </w:rPr>
        <w:t>;</w:t>
      </w:r>
      <w:r>
        <w:rPr>
          <w:lang w:val="es-ES_tradnl"/>
        </w:rPr>
        <w:t xml:space="preserve"> informarles </w:t>
      </w:r>
      <w:r w:rsidR="00A20632">
        <w:rPr>
          <w:lang w:val="es-ES_tradnl"/>
        </w:rPr>
        <w:t>sobre</w:t>
      </w:r>
      <w:r>
        <w:rPr>
          <w:lang w:val="es-ES_tradnl"/>
        </w:rPr>
        <w:t xml:space="preserve"> los servicios educativos disponibles en el país de acogida y lograr que </w:t>
      </w:r>
      <w:r w:rsidR="00A20632">
        <w:rPr>
          <w:lang w:val="es-ES_tradnl"/>
        </w:rPr>
        <w:t>puedan comunicarse en relación con esta cuestión</w:t>
      </w:r>
      <w:r w:rsidR="000A5139" w:rsidRPr="00980759">
        <w:rPr>
          <w:lang w:val="es-ES_tradnl"/>
        </w:rPr>
        <w:t>.</w:t>
      </w:r>
    </w:p>
    <w:p w:rsidR="002032B2" w:rsidRPr="00980759" w:rsidRDefault="00DA6824" w:rsidP="002032B2">
      <w:pPr>
        <w:pStyle w:val="TKTITRE1"/>
        <w:rPr>
          <w:lang w:val="es-ES_tradnl"/>
        </w:rPr>
      </w:pPr>
      <w:r w:rsidRPr="00980759">
        <w:rPr>
          <w:lang w:val="es-ES_tradnl"/>
        </w:rPr>
        <w:t>Situaciones comunicativas</w:t>
      </w:r>
    </w:p>
    <w:p w:rsidR="002032B2" w:rsidRPr="00980759" w:rsidRDefault="002032B2" w:rsidP="00980759">
      <w:pPr>
        <w:pStyle w:val="TKTEXTE"/>
        <w:jc w:val="both"/>
        <w:rPr>
          <w:lang w:val="es-ES_tradnl"/>
        </w:rPr>
      </w:pPr>
      <w:r w:rsidRPr="00980759">
        <w:rPr>
          <w:lang w:val="es-ES_tradnl"/>
        </w:rPr>
        <w:t>C</w:t>
      </w:r>
      <w:r w:rsidR="00980759">
        <w:rPr>
          <w:lang w:val="es-ES_tradnl"/>
        </w:rPr>
        <w:t xml:space="preserve">omunicarse con el personal administrativo y los profesores de la escuela </w:t>
      </w:r>
      <w:r w:rsidRPr="00980759">
        <w:rPr>
          <w:lang w:val="es-ES_tradnl"/>
        </w:rPr>
        <w:t>(</w:t>
      </w:r>
      <w:r w:rsidR="00980759">
        <w:rPr>
          <w:lang w:val="es-ES_tradnl"/>
        </w:rPr>
        <w:t>con la ayuda de un mediador escolar, si hay alguno disponible</w:t>
      </w:r>
      <w:r w:rsidR="000A5139" w:rsidRPr="00980759">
        <w:rPr>
          <w:lang w:val="es-ES_tradnl"/>
        </w:rPr>
        <w:t>).</w:t>
      </w:r>
    </w:p>
    <w:p w:rsidR="002032B2" w:rsidRPr="00980759" w:rsidRDefault="00DA6824" w:rsidP="002032B2">
      <w:pPr>
        <w:pStyle w:val="TKTITRE1"/>
        <w:rPr>
          <w:lang w:val="es-ES_tradnl"/>
        </w:rPr>
      </w:pPr>
      <w:r w:rsidRPr="00980759">
        <w:rPr>
          <w:lang w:val="es-ES_tradnl"/>
        </w:rPr>
        <w:t>Material</w:t>
      </w:r>
    </w:p>
    <w:p w:rsidR="002032B2" w:rsidRPr="00980759" w:rsidRDefault="00980759" w:rsidP="008B434D">
      <w:pPr>
        <w:pStyle w:val="TKTEXTE"/>
        <w:rPr>
          <w:lang w:val="es-ES_tradnl"/>
        </w:rPr>
      </w:pPr>
      <w:r>
        <w:rPr>
          <w:lang w:val="es-ES_tradnl"/>
        </w:rPr>
        <w:t>Imágenes de lugares y personas relacionados con el entorno educativo.</w:t>
      </w:r>
    </w:p>
    <w:p w:rsidR="002032B2" w:rsidRPr="00980759" w:rsidRDefault="00DA6824" w:rsidP="00F56D00">
      <w:pPr>
        <w:pStyle w:val="TKTITRE1"/>
        <w:rPr>
          <w:lang w:val="es-ES_tradnl"/>
        </w:rPr>
      </w:pPr>
      <w:r w:rsidRPr="00980759">
        <w:rPr>
          <w:lang w:val="es-ES_tradnl"/>
        </w:rPr>
        <w:t>Actividades lingüísticas</w:t>
      </w:r>
    </w:p>
    <w:p w:rsidR="002032B2" w:rsidRPr="00980759" w:rsidRDefault="00980759" w:rsidP="006D0DF9">
      <w:pPr>
        <w:pStyle w:val="TKNbrsLevel1"/>
        <w:rPr>
          <w:lang w:val="es-ES_tradnl"/>
        </w:rPr>
      </w:pPr>
      <w:r>
        <w:rPr>
          <w:lang w:val="es-ES_tradnl"/>
        </w:rPr>
        <w:t>Utilizar las imágenes</w:t>
      </w:r>
      <w:r w:rsidR="002032B2" w:rsidRPr="00980759">
        <w:rPr>
          <w:lang w:val="es-ES_tradnl"/>
        </w:rPr>
        <w:t xml:space="preserve"> (</w:t>
      </w:r>
      <w:r w:rsidR="00F41139">
        <w:rPr>
          <w:lang w:val="es-ES_tradnl"/>
        </w:rPr>
        <w:t>incluidas más abajo) para:</w:t>
      </w:r>
    </w:p>
    <w:p w:rsidR="002032B2" w:rsidRPr="00980759" w:rsidRDefault="00F41139" w:rsidP="00F41139">
      <w:pPr>
        <w:pStyle w:val="TKBulletLevel2"/>
        <w:jc w:val="both"/>
        <w:rPr>
          <w:lang w:val="es-ES_tradnl"/>
        </w:rPr>
      </w:pPr>
      <w:r>
        <w:rPr>
          <w:lang w:val="es-ES_tradnl"/>
        </w:rPr>
        <w:t xml:space="preserve">Averiguar qué es lo que </w:t>
      </w:r>
      <w:r w:rsidR="000D765F">
        <w:rPr>
          <w:lang w:val="es-ES_tradnl"/>
        </w:rPr>
        <w:t xml:space="preserve">ya </w:t>
      </w:r>
      <w:r>
        <w:rPr>
          <w:lang w:val="es-ES_tradnl"/>
        </w:rPr>
        <w:t xml:space="preserve">saben los refugiados sobre los </w:t>
      </w:r>
      <w:r w:rsidR="00A20632">
        <w:rPr>
          <w:lang w:val="es-ES_tradnl"/>
        </w:rPr>
        <w:t xml:space="preserve">colegios y los </w:t>
      </w:r>
      <w:r>
        <w:rPr>
          <w:lang w:val="es-ES_tradnl"/>
        </w:rPr>
        <w:t xml:space="preserve">servicios </w:t>
      </w:r>
      <w:r w:rsidR="00A20632">
        <w:rPr>
          <w:lang w:val="es-ES_tradnl"/>
        </w:rPr>
        <w:t xml:space="preserve">que ofrecen, así como sobre </w:t>
      </w:r>
      <w:r>
        <w:rPr>
          <w:lang w:val="es-ES_tradnl"/>
        </w:rPr>
        <w:t xml:space="preserve">empleos en centros educativos del país de acogida. </w:t>
      </w:r>
    </w:p>
    <w:p w:rsidR="002032B2" w:rsidRPr="00980759" w:rsidRDefault="00F41139" w:rsidP="00F41139">
      <w:pPr>
        <w:pStyle w:val="TKBulletLevel2"/>
        <w:jc w:val="both"/>
        <w:rPr>
          <w:lang w:val="es-ES_tradnl"/>
        </w:rPr>
      </w:pPr>
      <w:r>
        <w:rPr>
          <w:lang w:val="es-ES_tradnl"/>
        </w:rPr>
        <w:t xml:space="preserve">Hacerles preguntas para averiguar si el sistema educativo </w:t>
      </w:r>
      <w:r w:rsidR="000D765F">
        <w:rPr>
          <w:lang w:val="es-ES_tradnl"/>
        </w:rPr>
        <w:t xml:space="preserve">de </w:t>
      </w:r>
      <w:r>
        <w:rPr>
          <w:lang w:val="es-ES_tradnl"/>
        </w:rPr>
        <w:t>su país de origen se parece al del país de acogida o difiere de él. Por ejemplo: “</w:t>
      </w:r>
      <w:r>
        <w:rPr>
          <w:i/>
          <w:lang w:val="es-ES_tradnl"/>
        </w:rPr>
        <w:t xml:space="preserve">¿a qué edad </w:t>
      </w:r>
      <w:r w:rsidRPr="000D765F">
        <w:rPr>
          <w:i/>
          <w:lang w:val="es-ES_tradnl"/>
        </w:rPr>
        <w:t>empiezan</w:t>
      </w:r>
      <w:r w:rsidRPr="00F41139">
        <w:rPr>
          <w:i/>
          <w:lang w:val="es-ES_tradnl"/>
        </w:rPr>
        <w:t xml:space="preserve"> los niños el colegio</w:t>
      </w:r>
      <w:r w:rsidR="002032B2" w:rsidRPr="00980759">
        <w:rPr>
          <w:lang w:val="es-ES_tradnl"/>
        </w:rPr>
        <w:t>?</w:t>
      </w:r>
      <w:r>
        <w:rPr>
          <w:lang w:val="es-ES_tradnl"/>
        </w:rPr>
        <w:t xml:space="preserve">”, </w:t>
      </w:r>
      <w:r w:rsidRPr="00F41139">
        <w:rPr>
          <w:i/>
          <w:lang w:val="es-ES_tradnl"/>
        </w:rPr>
        <w:t>“¿qué tipos de escuelas hay en su país?</w:t>
      </w:r>
      <w:r>
        <w:rPr>
          <w:lang w:val="es-ES_tradnl"/>
        </w:rPr>
        <w:t>”, etc.</w:t>
      </w:r>
    </w:p>
    <w:p w:rsidR="002032B2" w:rsidRPr="00980759" w:rsidRDefault="00F41139" w:rsidP="00F41139">
      <w:pPr>
        <w:pStyle w:val="TKBulletLevel2"/>
        <w:jc w:val="both"/>
        <w:rPr>
          <w:lang w:val="es-ES_tradnl"/>
        </w:rPr>
      </w:pPr>
      <w:r>
        <w:rPr>
          <w:lang w:val="es-ES_tradnl"/>
        </w:rPr>
        <w:t xml:space="preserve">Enseñar a los refugiados imágenes de algunas partes de la escuela </w:t>
      </w:r>
      <w:r w:rsidR="009F51E0" w:rsidRPr="00980759">
        <w:rPr>
          <w:lang w:val="es-ES_tradnl"/>
        </w:rPr>
        <w:t>(</w:t>
      </w:r>
      <w:r>
        <w:rPr>
          <w:lang w:val="es-ES_tradnl"/>
        </w:rPr>
        <w:t xml:space="preserve">secretaría, aulas, pasillos, </w:t>
      </w:r>
      <w:r w:rsidR="000845DC">
        <w:rPr>
          <w:lang w:val="es-ES_tradnl"/>
        </w:rPr>
        <w:t>patio</w:t>
      </w:r>
      <w:r>
        <w:rPr>
          <w:lang w:val="es-ES_tradnl"/>
        </w:rPr>
        <w:t>, comedor, etc.) y</w:t>
      </w:r>
      <w:r w:rsidR="002032B2" w:rsidRPr="00980759">
        <w:rPr>
          <w:lang w:val="es-ES_tradnl"/>
        </w:rPr>
        <w:t xml:space="preserve"> </w:t>
      </w:r>
      <w:r>
        <w:rPr>
          <w:lang w:val="es-ES_tradnl"/>
        </w:rPr>
        <w:t xml:space="preserve">preguntarles o enseñarles vocabulario. </w:t>
      </w:r>
    </w:p>
    <w:p w:rsidR="002032B2" w:rsidRPr="00980759" w:rsidRDefault="00F41139" w:rsidP="00F41139">
      <w:pPr>
        <w:pStyle w:val="TKNbrsLevel1"/>
        <w:jc w:val="both"/>
        <w:rPr>
          <w:lang w:val="es-ES_tradnl"/>
        </w:rPr>
      </w:pPr>
      <w:r>
        <w:rPr>
          <w:lang w:val="es-ES_tradnl"/>
        </w:rPr>
        <w:t>Pedir a los refugiados que anoten en fichas las palabras nuevas</w:t>
      </w:r>
      <w:r w:rsidRPr="00980759">
        <w:rPr>
          <w:lang w:val="es-ES_tradnl"/>
        </w:rPr>
        <w:t xml:space="preserve"> </w:t>
      </w:r>
      <w:r>
        <w:rPr>
          <w:lang w:val="es-ES_tradnl"/>
        </w:rPr>
        <w:t>(secretario/a, director/a, maestro</w:t>
      </w:r>
      <w:r w:rsidR="000845DC">
        <w:rPr>
          <w:lang w:val="es-ES_tradnl"/>
        </w:rPr>
        <w:t>/a</w:t>
      </w:r>
      <w:r>
        <w:rPr>
          <w:lang w:val="es-ES_tradnl"/>
        </w:rPr>
        <w:t xml:space="preserve">, personal de </w:t>
      </w:r>
      <w:r w:rsidR="000D765F">
        <w:rPr>
          <w:lang w:val="es-ES_tradnl"/>
        </w:rPr>
        <w:t xml:space="preserve">limpieza…, o </w:t>
      </w:r>
      <w:r w:rsidR="00A20632">
        <w:rPr>
          <w:lang w:val="es-ES_tradnl"/>
        </w:rPr>
        <w:t xml:space="preserve">las </w:t>
      </w:r>
      <w:r w:rsidR="000845DC">
        <w:rPr>
          <w:lang w:val="es-ES_tradnl"/>
        </w:rPr>
        <w:t>partes de la escuela como comedor, aula, patio, etc.)</w:t>
      </w:r>
      <w:r w:rsidR="002032B2" w:rsidRPr="00980759">
        <w:rPr>
          <w:lang w:val="es-ES_tradnl"/>
        </w:rPr>
        <w:t xml:space="preserve">. </w:t>
      </w:r>
      <w:r w:rsidR="000845DC">
        <w:rPr>
          <w:lang w:val="es-ES_tradnl"/>
        </w:rPr>
        <w:t>A continuación, pedirles que describan las imágenes que acab</w:t>
      </w:r>
      <w:r w:rsidR="00A20632">
        <w:rPr>
          <w:lang w:val="es-ES_tradnl"/>
        </w:rPr>
        <w:t>a</w:t>
      </w:r>
      <w:r w:rsidR="000845DC">
        <w:rPr>
          <w:lang w:val="es-ES_tradnl"/>
        </w:rPr>
        <w:t>mos de utilizar.</w:t>
      </w:r>
    </w:p>
    <w:p w:rsidR="002032B2" w:rsidRPr="00980759" w:rsidRDefault="000845DC" w:rsidP="000845DC">
      <w:pPr>
        <w:pStyle w:val="TKNbrsLevel1"/>
        <w:jc w:val="both"/>
        <w:rPr>
          <w:lang w:val="es-ES_tradnl"/>
        </w:rPr>
      </w:pPr>
      <w:r>
        <w:rPr>
          <w:lang w:val="es-ES_tradnl"/>
        </w:rPr>
        <w:t>Mostrar a los refugiados un diálogo entre un progenitor y un miembro del personal de la escuela, de</w:t>
      </w:r>
      <w:r w:rsidR="000D765F">
        <w:rPr>
          <w:lang w:val="es-ES_tradnl"/>
        </w:rPr>
        <w:t>l</w:t>
      </w:r>
      <w:r>
        <w:rPr>
          <w:lang w:val="es-ES_tradnl"/>
        </w:rPr>
        <w:t xml:space="preserve"> tipo</w:t>
      </w:r>
      <w:r w:rsidR="000D765F">
        <w:rPr>
          <w:lang w:val="es-ES_tradnl"/>
        </w:rPr>
        <w:t xml:space="preserve"> siguiente</w:t>
      </w:r>
      <w:r w:rsidR="002032B2" w:rsidRPr="00980759">
        <w:rPr>
          <w:lang w:val="es-ES_tradnl"/>
        </w:rPr>
        <w:t>:</w:t>
      </w:r>
    </w:p>
    <w:p w:rsidR="002032B2" w:rsidRPr="00980759" w:rsidRDefault="008B434D" w:rsidP="000845DC">
      <w:pPr>
        <w:pStyle w:val="TKBulletLevel2"/>
        <w:jc w:val="both"/>
        <w:rPr>
          <w:lang w:val="es-ES_tradnl"/>
        </w:rPr>
      </w:pPr>
      <w:r w:rsidRPr="00980759">
        <w:rPr>
          <w:lang w:val="es-ES_tradnl"/>
        </w:rPr>
        <w:t xml:space="preserve">A. </w:t>
      </w:r>
      <w:r w:rsidR="000D765F">
        <w:rPr>
          <w:i/>
          <w:iCs/>
          <w:lang w:val="es-ES_tradnl"/>
        </w:rPr>
        <w:t>Buenos día</w:t>
      </w:r>
      <w:r w:rsidR="00A20632">
        <w:rPr>
          <w:i/>
          <w:iCs/>
          <w:lang w:val="es-ES_tradnl"/>
        </w:rPr>
        <w:t>s</w:t>
      </w:r>
      <w:r w:rsidR="000D765F">
        <w:rPr>
          <w:i/>
          <w:iCs/>
          <w:lang w:val="es-ES_tradnl"/>
        </w:rPr>
        <w:t>, ¿e</w:t>
      </w:r>
      <w:r w:rsidR="000845DC">
        <w:rPr>
          <w:i/>
          <w:iCs/>
          <w:lang w:val="es-ES_tradnl"/>
        </w:rPr>
        <w:t xml:space="preserve">n qué puedo ayudarle? </w:t>
      </w:r>
    </w:p>
    <w:p w:rsidR="002032B2" w:rsidRPr="00980759" w:rsidRDefault="002032B2" w:rsidP="000845DC">
      <w:pPr>
        <w:pStyle w:val="TKBulletLevel2"/>
        <w:jc w:val="both"/>
        <w:rPr>
          <w:lang w:val="es-ES_tradnl"/>
        </w:rPr>
      </w:pPr>
      <w:r w:rsidRPr="00980759">
        <w:rPr>
          <w:lang w:val="es-ES_tradnl"/>
        </w:rPr>
        <w:t xml:space="preserve">B. </w:t>
      </w:r>
      <w:r w:rsidR="000845DC">
        <w:rPr>
          <w:i/>
          <w:iCs/>
          <w:lang w:val="es-ES_tradnl"/>
        </w:rPr>
        <w:t>Tengo que matricular a mi hija en la escuela primaria. ¿Me p</w:t>
      </w:r>
      <w:r w:rsidR="000D765F">
        <w:rPr>
          <w:i/>
          <w:iCs/>
          <w:lang w:val="es-ES_tradnl"/>
        </w:rPr>
        <w:t>odría</w:t>
      </w:r>
      <w:r w:rsidR="000845DC">
        <w:rPr>
          <w:i/>
          <w:iCs/>
          <w:lang w:val="es-ES_tradnl"/>
        </w:rPr>
        <w:t xml:space="preserve"> decir dónde está la secretaría?</w:t>
      </w:r>
    </w:p>
    <w:p w:rsidR="002032B2" w:rsidRPr="00980759" w:rsidRDefault="002032B2" w:rsidP="000845DC">
      <w:pPr>
        <w:pStyle w:val="TKBulletLevel2"/>
        <w:jc w:val="both"/>
        <w:rPr>
          <w:lang w:val="es-ES_tradnl"/>
        </w:rPr>
      </w:pPr>
      <w:r w:rsidRPr="00980759">
        <w:rPr>
          <w:lang w:val="es-ES_tradnl"/>
        </w:rPr>
        <w:t xml:space="preserve">A. </w:t>
      </w:r>
      <w:r w:rsidR="00FF47EF">
        <w:rPr>
          <w:i/>
          <w:iCs/>
          <w:lang w:val="es-ES_tradnl"/>
        </w:rPr>
        <w:t>Sí, siga recto por el pasillo, es la segunda puerta a la derecha</w:t>
      </w:r>
      <w:r w:rsidR="000A5139" w:rsidRPr="00980759">
        <w:rPr>
          <w:i/>
          <w:iCs/>
          <w:lang w:val="es-ES_tradnl"/>
        </w:rPr>
        <w:t>.</w:t>
      </w:r>
    </w:p>
    <w:p w:rsidR="002032B2" w:rsidRPr="00980759" w:rsidRDefault="00FF47EF" w:rsidP="005C0CBC">
      <w:pPr>
        <w:pStyle w:val="TKBulletLevel2"/>
        <w:rPr>
          <w:lang w:val="es-ES_tradnl"/>
        </w:rPr>
      </w:pPr>
      <w:r>
        <w:rPr>
          <w:lang w:val="es-ES_tradnl"/>
        </w:rPr>
        <w:t xml:space="preserve">B. </w:t>
      </w:r>
      <w:r w:rsidRPr="00FF47EF">
        <w:rPr>
          <w:i/>
          <w:lang w:val="es-ES_tradnl"/>
        </w:rPr>
        <w:t>Perdón, ¿podría repetir</w:t>
      </w:r>
      <w:r w:rsidR="00A20632">
        <w:rPr>
          <w:i/>
          <w:lang w:val="es-ES_tradnl"/>
        </w:rPr>
        <w:t>lo</w:t>
      </w:r>
      <w:r w:rsidRPr="00FF47EF">
        <w:rPr>
          <w:i/>
          <w:lang w:val="es-ES_tradnl"/>
        </w:rPr>
        <w:t xml:space="preserve"> más despacio, por favor?</w:t>
      </w:r>
      <w:r>
        <w:rPr>
          <w:lang w:val="es-ES_tradnl"/>
        </w:rPr>
        <w:t xml:space="preserve"> </w:t>
      </w:r>
    </w:p>
    <w:p w:rsidR="002032B2" w:rsidRPr="00980759" w:rsidRDefault="00FF47EF" w:rsidP="005C0CBC">
      <w:pPr>
        <w:pStyle w:val="TKBulletLevel2"/>
        <w:rPr>
          <w:lang w:val="es-ES_tradnl"/>
        </w:rPr>
      </w:pPr>
      <w:r>
        <w:rPr>
          <w:lang w:val="es-ES_tradnl"/>
        </w:rPr>
        <w:t xml:space="preserve">A. </w:t>
      </w:r>
      <w:r>
        <w:rPr>
          <w:i/>
          <w:iCs/>
          <w:lang w:val="es-ES_tradnl"/>
        </w:rPr>
        <w:t xml:space="preserve">Sí, por supuesto, disculpe. Siga recto por el pasillo, es la segunda puerta a la derecha. </w:t>
      </w:r>
    </w:p>
    <w:p w:rsidR="002032B2" w:rsidRPr="00980759" w:rsidRDefault="00FF47EF" w:rsidP="00FF47EF">
      <w:pPr>
        <w:pStyle w:val="TKTEXTE"/>
        <w:ind w:left="567"/>
        <w:jc w:val="both"/>
        <w:rPr>
          <w:lang w:val="es-ES_tradnl"/>
        </w:rPr>
      </w:pPr>
      <w:r>
        <w:rPr>
          <w:lang w:val="es-ES_tradnl"/>
        </w:rPr>
        <w:t>Comprobar si los refugiados entienden, centrándose en especial en las expresiones más importantes para:</w:t>
      </w:r>
    </w:p>
    <w:p w:rsidR="002032B2" w:rsidRPr="00980759" w:rsidRDefault="00FF47EF" w:rsidP="005C0CBC">
      <w:pPr>
        <w:pStyle w:val="TKBulletLevel2"/>
        <w:rPr>
          <w:lang w:val="es-ES_tradnl"/>
        </w:rPr>
      </w:pPr>
      <w:r>
        <w:rPr>
          <w:lang w:val="es-ES_tradnl"/>
        </w:rPr>
        <w:t xml:space="preserve">Pedir a alguien que hable más despacio. </w:t>
      </w:r>
    </w:p>
    <w:p w:rsidR="002032B2" w:rsidRPr="00980759" w:rsidRDefault="00FF47EF" w:rsidP="005C0CBC">
      <w:pPr>
        <w:pStyle w:val="TKBulletLevel2"/>
        <w:rPr>
          <w:lang w:val="es-ES_tradnl"/>
        </w:rPr>
      </w:pPr>
      <w:r>
        <w:rPr>
          <w:lang w:val="es-ES_tradnl"/>
        </w:rPr>
        <w:t>Pedir disculpas.</w:t>
      </w:r>
    </w:p>
    <w:p w:rsidR="002032B2" w:rsidRPr="00980759" w:rsidRDefault="00FF47EF" w:rsidP="005C0CBC">
      <w:pPr>
        <w:pStyle w:val="TKBulletLevel2"/>
        <w:rPr>
          <w:lang w:val="es-ES_tradnl"/>
        </w:rPr>
      </w:pPr>
      <w:r>
        <w:rPr>
          <w:lang w:val="es-ES_tradnl"/>
        </w:rPr>
        <w:t>Dar indicaciones</w:t>
      </w:r>
      <w:r w:rsidR="000A5139" w:rsidRPr="00980759">
        <w:rPr>
          <w:lang w:val="es-ES_tradnl"/>
        </w:rPr>
        <w:t>.</w:t>
      </w:r>
    </w:p>
    <w:p w:rsidR="002032B2" w:rsidRPr="00980759" w:rsidRDefault="00FF47EF" w:rsidP="00FF47EF">
      <w:pPr>
        <w:pStyle w:val="TKTEXTE"/>
        <w:jc w:val="both"/>
        <w:rPr>
          <w:lang w:val="es-ES_tradnl"/>
        </w:rPr>
      </w:pPr>
      <w:r>
        <w:rPr>
          <w:lang w:val="es-ES_tradnl"/>
        </w:rPr>
        <w:lastRenderedPageBreak/>
        <w:t xml:space="preserve">A continuación, organizar un juego de rol en el que los refugiados se imaginen que van a una escuela por primera vez a matricular a alguno de sus hijos. </w:t>
      </w:r>
    </w:p>
    <w:p w:rsidR="002032B2" w:rsidRPr="00980759" w:rsidRDefault="00DA6824" w:rsidP="008B434D">
      <w:pPr>
        <w:pStyle w:val="TKTITRE1"/>
        <w:rPr>
          <w:lang w:val="es-ES_tradnl"/>
        </w:rPr>
      </w:pPr>
      <w:r w:rsidRPr="000D765F">
        <w:rPr>
          <w:lang w:val="es-ES_tradnl"/>
        </w:rPr>
        <w:t xml:space="preserve">Otras </w:t>
      </w:r>
      <w:r w:rsidR="000D765F" w:rsidRPr="000D765F">
        <w:rPr>
          <w:lang w:val="es-ES_tradnl"/>
        </w:rPr>
        <w:t>posibles actividades</w:t>
      </w:r>
    </w:p>
    <w:p w:rsidR="002032B2" w:rsidRPr="00980759" w:rsidRDefault="00FF47EF" w:rsidP="00FF47EF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Si </w:t>
      </w:r>
      <w:r w:rsidR="000D765F">
        <w:rPr>
          <w:lang w:val="es-ES_tradnl"/>
        </w:rPr>
        <w:t>se puede</w:t>
      </w:r>
      <w:r>
        <w:rPr>
          <w:lang w:val="es-ES_tradnl"/>
        </w:rPr>
        <w:t xml:space="preserve">, organizar con los refugiados una visita a una escuela o </w:t>
      </w:r>
      <w:r w:rsidR="000D765F">
        <w:rPr>
          <w:lang w:val="es-ES_tradnl"/>
        </w:rPr>
        <w:t xml:space="preserve">a un </w:t>
      </w:r>
      <w:r>
        <w:rPr>
          <w:lang w:val="es-ES_tradnl"/>
        </w:rPr>
        <w:t xml:space="preserve">centro educativo para adultos. </w:t>
      </w:r>
    </w:p>
    <w:p w:rsidR="002032B2" w:rsidRPr="00980759" w:rsidRDefault="00FF47EF" w:rsidP="00FF47EF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El objetivo sería obtener información sobre cursos gratuitos (por ejemplo, de idiomas) impartidos en dicho centro, para que los refugiados </w:t>
      </w:r>
      <w:r w:rsidR="00A20632">
        <w:rPr>
          <w:lang w:val="es-ES_tradnl"/>
        </w:rPr>
        <w:t xml:space="preserve">conozcan </w:t>
      </w:r>
      <w:r>
        <w:rPr>
          <w:lang w:val="es-ES_tradnl"/>
        </w:rPr>
        <w:t xml:space="preserve">las </w:t>
      </w:r>
      <w:r w:rsidR="00121F87">
        <w:rPr>
          <w:lang w:val="es-ES_tradnl"/>
        </w:rPr>
        <w:t>posibilidades de</w:t>
      </w:r>
      <w:r>
        <w:rPr>
          <w:lang w:val="es-ES_tradnl"/>
        </w:rPr>
        <w:t xml:space="preserve"> seguir formándose</w:t>
      </w:r>
      <w:r w:rsidR="00121F87">
        <w:rPr>
          <w:lang w:val="es-ES_tradnl"/>
        </w:rPr>
        <w:t xml:space="preserve"> que el país de acogida les brinda</w:t>
      </w:r>
      <w:r>
        <w:rPr>
          <w:lang w:val="es-ES_tradnl"/>
        </w:rPr>
        <w:t xml:space="preserve">. </w:t>
      </w:r>
    </w:p>
    <w:p w:rsidR="002032B2" w:rsidRPr="00980759" w:rsidRDefault="00121F87" w:rsidP="00121F87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Visitar una escuela con los refugiados, sobre todo </w:t>
      </w:r>
      <w:r w:rsidR="00A20632">
        <w:rPr>
          <w:lang w:val="es-ES_tradnl"/>
        </w:rPr>
        <w:t xml:space="preserve">si </w:t>
      </w:r>
      <w:r>
        <w:rPr>
          <w:lang w:val="es-ES_tradnl"/>
        </w:rPr>
        <w:t xml:space="preserve">son padres, les permitiría entender cómo funcionan las escuelas en el país de acogida y, </w:t>
      </w:r>
      <w:r w:rsidR="00A20632">
        <w:rPr>
          <w:lang w:val="es-ES_tradnl"/>
        </w:rPr>
        <w:t xml:space="preserve">cuando </w:t>
      </w:r>
      <w:r>
        <w:rPr>
          <w:lang w:val="es-ES_tradnl"/>
        </w:rPr>
        <w:t xml:space="preserve">proceda, informarse sobre la matriculación de sus hijos. </w:t>
      </w:r>
    </w:p>
    <w:p w:rsidR="002032B2" w:rsidRPr="00980759" w:rsidRDefault="00DA6824" w:rsidP="008B434D">
      <w:pPr>
        <w:pStyle w:val="TKTITRE1"/>
        <w:rPr>
          <w:lang w:val="es-ES_tradnl"/>
        </w:rPr>
      </w:pPr>
      <w:r w:rsidRPr="00980759">
        <w:rPr>
          <w:lang w:val="es-ES_tradnl"/>
        </w:rPr>
        <w:t xml:space="preserve">Ideas para alumnos con bajo nivel de alfabetización </w:t>
      </w:r>
    </w:p>
    <w:p w:rsidR="002032B2" w:rsidRPr="00980759" w:rsidRDefault="00980759" w:rsidP="00980759">
      <w:pPr>
        <w:pStyle w:val="TKTEXTE"/>
        <w:jc w:val="both"/>
        <w:rPr>
          <w:lang w:val="es-ES_tradnl"/>
        </w:rPr>
      </w:pPr>
      <w:r>
        <w:rPr>
          <w:lang w:val="es-ES_tradnl"/>
        </w:rPr>
        <w:t>Pedir a los refugiados poco alfabetizados que encuentren en un horario escolar</w:t>
      </w:r>
      <w:bookmarkStart w:id="0" w:name="_GoBack"/>
      <w:bookmarkEnd w:id="0"/>
      <w:r>
        <w:rPr>
          <w:lang w:val="es-ES_tradnl"/>
        </w:rPr>
        <w:t xml:space="preserve"> la hora a la que los niños empiezan y terminan determinadas clases, pidiendo ayuda si la necesitan.</w:t>
      </w:r>
    </w:p>
    <w:p w:rsidR="002032B2" w:rsidRPr="00980759" w:rsidRDefault="00980759" w:rsidP="00980759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Si los refugiados tienen hijos, pedirles que escriban la hora a la que estos empiezan y terminan el colegio todos los días. </w:t>
      </w:r>
    </w:p>
    <w:p w:rsidR="00503E91" w:rsidRPr="00980759" w:rsidRDefault="00DA6824" w:rsidP="008B434D">
      <w:pPr>
        <w:pStyle w:val="TKTITRE1"/>
        <w:rPr>
          <w:lang w:val="es-ES_tradnl"/>
        </w:rPr>
      </w:pPr>
      <w:r w:rsidRPr="00980759">
        <w:rPr>
          <w:lang w:val="es-ES_tradnl"/>
        </w:rPr>
        <w:t>Ejemplos de material</w:t>
      </w:r>
    </w:p>
    <w:p w:rsidR="006D0DF9" w:rsidRPr="00980759" w:rsidRDefault="006D0DF9" w:rsidP="006D0DF9">
      <w:pPr>
        <w:pStyle w:val="TKTITRE1"/>
        <w:jc w:val="center"/>
        <w:rPr>
          <w:lang w:val="es-ES_tradnl"/>
        </w:rPr>
      </w:pPr>
      <w:r w:rsidRPr="00980759">
        <w:rPr>
          <w:noProof/>
          <w:lang w:val="es-ES" w:eastAsia="es-ES"/>
        </w:rPr>
        <w:drawing>
          <wp:inline distT="0" distB="0" distL="0" distR="0">
            <wp:extent cx="2932787" cy="1733550"/>
            <wp:effectExtent l="0" t="0" r="0" b="0"/>
            <wp:docPr id="7" name="Immagine 1" descr="Risultati immagini per inseg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insegn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69" cy="174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759">
        <w:rPr>
          <w:noProof/>
          <w:lang w:val="es-ES" w:eastAsia="es-ES"/>
        </w:rPr>
        <w:drawing>
          <wp:inline distT="0" distB="0" distL="0" distR="0">
            <wp:extent cx="2505075" cy="1733550"/>
            <wp:effectExtent l="19050" t="0" r="9525" b="0"/>
            <wp:docPr id="11" name="Immagine 7" descr="Risultati immagini per segreteria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isultati immagini per segreteria scolast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F9" w:rsidRPr="00980759" w:rsidRDefault="006D0DF9" w:rsidP="006D0DF9">
      <w:pPr>
        <w:pStyle w:val="TKTITRE1"/>
        <w:jc w:val="center"/>
        <w:rPr>
          <w:lang w:val="es-ES_tradnl"/>
        </w:rPr>
      </w:pPr>
      <w:r w:rsidRPr="00980759">
        <w:rPr>
          <w:noProof/>
          <w:lang w:val="es-ES" w:eastAsia="es-ES"/>
        </w:rPr>
        <w:drawing>
          <wp:inline distT="0" distB="0" distL="0" distR="0">
            <wp:extent cx="3680564" cy="2457450"/>
            <wp:effectExtent l="0" t="0" r="0" b="0"/>
            <wp:docPr id="8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28" cy="246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759">
        <w:rPr>
          <w:lang w:val="es-ES_tradnl"/>
        </w:rPr>
        <w:t xml:space="preserve">  </w:t>
      </w:r>
      <w:r w:rsidRPr="00980759">
        <w:rPr>
          <w:noProof/>
          <w:lang w:val="es-ES" w:eastAsia="es-ES"/>
        </w:rPr>
        <w:drawing>
          <wp:inline distT="0" distB="0" distL="0" distR="0">
            <wp:extent cx="1695450" cy="2505075"/>
            <wp:effectExtent l="19050" t="0" r="0" b="0"/>
            <wp:docPr id="10" name="Immagine 7" descr="Risultati immagini per collaboratore scola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collaboratore scolast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DF9" w:rsidRPr="00980759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55" w:rsidRDefault="00F70E55" w:rsidP="00C523EA">
      <w:r>
        <w:separator/>
      </w:r>
    </w:p>
  </w:endnote>
  <w:endnote w:type="continuationSeparator" w:id="0">
    <w:p w:rsidR="00F70E55" w:rsidRDefault="00F70E55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BB640D" w:rsidRPr="00A20632" w:rsidRDefault="00BB640D" w:rsidP="00BB640D">
          <w:pPr>
            <w:tabs>
              <w:tab w:val="center" w:pos="4820"/>
            </w:tabs>
            <w:rPr>
              <w:rFonts w:cs="Cambria"/>
              <w:sz w:val="18"/>
              <w:szCs w:val="18"/>
              <w:lang w:val="es-ES"/>
            </w:rPr>
          </w:pPr>
          <w:r w:rsidRPr="00A20632">
            <w:rPr>
              <w:rFonts w:cs="Cambria"/>
              <w:sz w:val="18"/>
              <w:szCs w:val="18"/>
              <w:lang w:val="es-ES"/>
            </w:rPr>
            <w:t>Programa de política lingüística</w:t>
          </w:r>
        </w:p>
        <w:p w:rsidR="00BB640D" w:rsidRPr="00A20632" w:rsidRDefault="00BB640D" w:rsidP="00BB640D">
          <w:pPr>
            <w:tabs>
              <w:tab w:val="center" w:pos="4820"/>
            </w:tabs>
            <w:rPr>
              <w:rFonts w:cs="Cambria"/>
              <w:sz w:val="18"/>
              <w:szCs w:val="18"/>
              <w:lang w:val="es-ES"/>
            </w:rPr>
          </w:pPr>
          <w:r w:rsidRPr="00A20632">
            <w:rPr>
              <w:rFonts w:cs="Cambria"/>
              <w:sz w:val="18"/>
              <w:szCs w:val="18"/>
              <w:lang w:val="es-ES"/>
            </w:rPr>
            <w:t>Estrasburgo</w:t>
          </w:r>
        </w:p>
        <w:p w:rsidR="00BB640D" w:rsidRPr="00A20632" w:rsidRDefault="00BB640D" w:rsidP="00BB640D">
          <w:pPr>
            <w:tabs>
              <w:tab w:val="center" w:pos="4820"/>
            </w:tabs>
            <w:rPr>
              <w:rFonts w:cs="Cambria"/>
              <w:sz w:val="18"/>
              <w:szCs w:val="18"/>
              <w:lang w:val="es-ES"/>
            </w:rPr>
          </w:pPr>
        </w:p>
        <w:p w:rsidR="00186952" w:rsidRPr="00A20632" w:rsidRDefault="00BB640D" w:rsidP="00BB640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A20632">
            <w:rPr>
              <w:rFonts w:cs="Cambria"/>
              <w:b/>
              <w:sz w:val="18"/>
              <w:szCs w:val="18"/>
              <w:lang w:val="es-ES"/>
            </w:rPr>
            <w:t xml:space="preserve">Herramienta </w:t>
          </w:r>
          <w:r w:rsidR="006D0DAA" w:rsidRPr="00A20632">
            <w:rPr>
              <w:rFonts w:eastAsia="Calibri" w:cs="Cambria"/>
              <w:b/>
              <w:sz w:val="18"/>
              <w:szCs w:val="18"/>
              <w:lang w:val="es-ES"/>
            </w:rPr>
            <w:t>53</w:t>
          </w:r>
        </w:p>
      </w:tc>
      <w:tc>
        <w:tcPr>
          <w:tcW w:w="1667" w:type="pct"/>
          <w:vAlign w:val="bottom"/>
        </w:tcPr>
        <w:p w:rsidR="00186952" w:rsidRDefault="00186952" w:rsidP="00BB640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>P</w:t>
          </w:r>
          <w:r w:rsidR="00BB640D">
            <w:rPr>
              <w:rFonts w:eastAsia="Calibri" w:cs="Cambria"/>
              <w:sz w:val="18"/>
              <w:szCs w:val="18"/>
              <w:lang w:val="en-US"/>
            </w:rPr>
            <w:t>ágina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B07CC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B07CC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1F1B14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B07CC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B07CC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B07CC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1F1B14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B07CC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55" w:rsidRDefault="00F70E55" w:rsidP="00C523EA">
      <w:r>
        <w:separator/>
      </w:r>
    </w:p>
  </w:footnote>
  <w:footnote w:type="continuationSeparator" w:id="0">
    <w:p w:rsidR="00F70E55" w:rsidRDefault="00F70E55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BB640D" w:rsidRPr="009F51E0" w:rsidTr="00BB640D">
      <w:trPr>
        <w:trHeight w:val="1304"/>
      </w:trPr>
      <w:tc>
        <w:tcPr>
          <w:tcW w:w="2228" w:type="dxa"/>
        </w:tcPr>
        <w:p w:rsidR="00BB640D" w:rsidRPr="00CB5C65" w:rsidRDefault="00BB640D" w:rsidP="00186952">
          <w:r w:rsidRPr="00CB5C65">
            <w:rPr>
              <w:noProof/>
              <w:lang w:val="es-ES" w:eastAsia="es-ES"/>
            </w:rPr>
            <w:drawing>
              <wp:inline distT="0" distB="0" distL="0" distR="0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BB640D" w:rsidRDefault="00BB640D" w:rsidP="00D67A8E">
          <w:pPr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BB640D" w:rsidRDefault="00BB640D" w:rsidP="00D67A8E">
          <w:pPr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BB640D" w:rsidRDefault="00B07CCC" w:rsidP="00D67A8E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BB640D">
              <w:rPr>
                <w:rStyle w:val="Hyperlink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BB640D" w:rsidRDefault="00BB640D" w:rsidP="00D67A8E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BB640D" w:rsidRDefault="00B07CCC" w:rsidP="00D67A8E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BB640D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A20632" w:rsidRDefault="00186952" w:rsidP="00FB70A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EE02F82"/>
    <w:multiLevelType w:val="hybridMultilevel"/>
    <w:tmpl w:val="8F645854"/>
    <w:lvl w:ilvl="0" w:tplc="FA785D3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2"/>
  </w:num>
  <w:num w:numId="11">
    <w:abstractNumId w:val="2"/>
  </w:num>
  <w:num w:numId="12">
    <w:abstractNumId w:val="7"/>
  </w:num>
  <w:num w:numId="13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zalez del Tanago, Teresa">
    <w15:presenceInfo w15:providerId="AD" w15:userId="S-1-5-21-2561526312-4183397470-325541875-406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B182D"/>
    <w:rsid w:val="00004C66"/>
    <w:rsid w:val="00013516"/>
    <w:rsid w:val="000338F0"/>
    <w:rsid w:val="00037B0E"/>
    <w:rsid w:val="000618A7"/>
    <w:rsid w:val="000845DC"/>
    <w:rsid w:val="000937FA"/>
    <w:rsid w:val="000A080D"/>
    <w:rsid w:val="000A5139"/>
    <w:rsid w:val="000C5F40"/>
    <w:rsid w:val="000D765F"/>
    <w:rsid w:val="000E14FA"/>
    <w:rsid w:val="000E706C"/>
    <w:rsid w:val="000F42D6"/>
    <w:rsid w:val="00110B4B"/>
    <w:rsid w:val="00113442"/>
    <w:rsid w:val="00121F87"/>
    <w:rsid w:val="00126A5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F1B14"/>
    <w:rsid w:val="0020300A"/>
    <w:rsid w:val="002032B2"/>
    <w:rsid w:val="00214CD0"/>
    <w:rsid w:val="00233192"/>
    <w:rsid w:val="00254DC5"/>
    <w:rsid w:val="0026293F"/>
    <w:rsid w:val="002860CD"/>
    <w:rsid w:val="002A0CEF"/>
    <w:rsid w:val="002A3476"/>
    <w:rsid w:val="002C4729"/>
    <w:rsid w:val="002F2562"/>
    <w:rsid w:val="00303A5A"/>
    <w:rsid w:val="00327BBC"/>
    <w:rsid w:val="0033137E"/>
    <w:rsid w:val="003315EA"/>
    <w:rsid w:val="0035492A"/>
    <w:rsid w:val="003575BD"/>
    <w:rsid w:val="00373B9F"/>
    <w:rsid w:val="0038409C"/>
    <w:rsid w:val="003847AD"/>
    <w:rsid w:val="003B3CBE"/>
    <w:rsid w:val="003C050D"/>
    <w:rsid w:val="003C32F5"/>
    <w:rsid w:val="003E358D"/>
    <w:rsid w:val="003F121D"/>
    <w:rsid w:val="00460BCC"/>
    <w:rsid w:val="00470AA9"/>
    <w:rsid w:val="00486140"/>
    <w:rsid w:val="0049006B"/>
    <w:rsid w:val="004A5B9A"/>
    <w:rsid w:val="004B5DD8"/>
    <w:rsid w:val="004C1652"/>
    <w:rsid w:val="004E00BE"/>
    <w:rsid w:val="004E1B39"/>
    <w:rsid w:val="004E32A8"/>
    <w:rsid w:val="004F2E30"/>
    <w:rsid w:val="00503E91"/>
    <w:rsid w:val="005054E5"/>
    <w:rsid w:val="00526886"/>
    <w:rsid w:val="005713EB"/>
    <w:rsid w:val="005C0CBC"/>
    <w:rsid w:val="005C2E50"/>
    <w:rsid w:val="005E4CA5"/>
    <w:rsid w:val="00617D74"/>
    <w:rsid w:val="006346AA"/>
    <w:rsid w:val="00634900"/>
    <w:rsid w:val="00640157"/>
    <w:rsid w:val="0064154F"/>
    <w:rsid w:val="006455D0"/>
    <w:rsid w:val="00651E90"/>
    <w:rsid w:val="00655B1E"/>
    <w:rsid w:val="00655CCE"/>
    <w:rsid w:val="006A1A21"/>
    <w:rsid w:val="006C0689"/>
    <w:rsid w:val="006C08C3"/>
    <w:rsid w:val="006C12AA"/>
    <w:rsid w:val="006C7764"/>
    <w:rsid w:val="006D0DAA"/>
    <w:rsid w:val="006D0DF9"/>
    <w:rsid w:val="006D234F"/>
    <w:rsid w:val="006F1519"/>
    <w:rsid w:val="00705BF1"/>
    <w:rsid w:val="00734E55"/>
    <w:rsid w:val="0074542C"/>
    <w:rsid w:val="007458E1"/>
    <w:rsid w:val="00773ACD"/>
    <w:rsid w:val="007B4D14"/>
    <w:rsid w:val="007F5F10"/>
    <w:rsid w:val="00804AE5"/>
    <w:rsid w:val="00805257"/>
    <w:rsid w:val="008067EC"/>
    <w:rsid w:val="0083366C"/>
    <w:rsid w:val="00844534"/>
    <w:rsid w:val="00846395"/>
    <w:rsid w:val="008469DE"/>
    <w:rsid w:val="008506D5"/>
    <w:rsid w:val="00885FE9"/>
    <w:rsid w:val="00890A8D"/>
    <w:rsid w:val="00892B00"/>
    <w:rsid w:val="008B434D"/>
    <w:rsid w:val="008B45A3"/>
    <w:rsid w:val="008C53DF"/>
    <w:rsid w:val="008E6FB9"/>
    <w:rsid w:val="008F0189"/>
    <w:rsid w:val="008F1473"/>
    <w:rsid w:val="008F24DC"/>
    <w:rsid w:val="009025F0"/>
    <w:rsid w:val="0093428B"/>
    <w:rsid w:val="0094551C"/>
    <w:rsid w:val="00953DC1"/>
    <w:rsid w:val="00970C63"/>
    <w:rsid w:val="0097497F"/>
    <w:rsid w:val="00975BAD"/>
    <w:rsid w:val="00980759"/>
    <w:rsid w:val="0098629F"/>
    <w:rsid w:val="009A5131"/>
    <w:rsid w:val="009B7F95"/>
    <w:rsid w:val="009E2FD1"/>
    <w:rsid w:val="009F51E0"/>
    <w:rsid w:val="00A03292"/>
    <w:rsid w:val="00A1258A"/>
    <w:rsid w:val="00A20632"/>
    <w:rsid w:val="00A5196F"/>
    <w:rsid w:val="00A6623D"/>
    <w:rsid w:val="00A67362"/>
    <w:rsid w:val="00A7554F"/>
    <w:rsid w:val="00A802F2"/>
    <w:rsid w:val="00A81C9B"/>
    <w:rsid w:val="00AA1E37"/>
    <w:rsid w:val="00AB255A"/>
    <w:rsid w:val="00AE5744"/>
    <w:rsid w:val="00AE657E"/>
    <w:rsid w:val="00AF4A1E"/>
    <w:rsid w:val="00AF56A8"/>
    <w:rsid w:val="00B07CCC"/>
    <w:rsid w:val="00B33421"/>
    <w:rsid w:val="00B35EFB"/>
    <w:rsid w:val="00B73A35"/>
    <w:rsid w:val="00B87D33"/>
    <w:rsid w:val="00B94E15"/>
    <w:rsid w:val="00BA3C32"/>
    <w:rsid w:val="00BB182D"/>
    <w:rsid w:val="00BB640D"/>
    <w:rsid w:val="00BD2F15"/>
    <w:rsid w:val="00BE44B4"/>
    <w:rsid w:val="00BE6428"/>
    <w:rsid w:val="00BF2B09"/>
    <w:rsid w:val="00BF693D"/>
    <w:rsid w:val="00C24B3F"/>
    <w:rsid w:val="00C32B4A"/>
    <w:rsid w:val="00C523EA"/>
    <w:rsid w:val="00C622D7"/>
    <w:rsid w:val="00C7477C"/>
    <w:rsid w:val="00C8086F"/>
    <w:rsid w:val="00CC0991"/>
    <w:rsid w:val="00CF0B90"/>
    <w:rsid w:val="00CF36D3"/>
    <w:rsid w:val="00D00DA4"/>
    <w:rsid w:val="00D07616"/>
    <w:rsid w:val="00D2211A"/>
    <w:rsid w:val="00D43730"/>
    <w:rsid w:val="00D57D70"/>
    <w:rsid w:val="00D81172"/>
    <w:rsid w:val="00D8328F"/>
    <w:rsid w:val="00DA5A92"/>
    <w:rsid w:val="00DA6824"/>
    <w:rsid w:val="00DD0635"/>
    <w:rsid w:val="00DD35DF"/>
    <w:rsid w:val="00DD53DC"/>
    <w:rsid w:val="00DE5B7D"/>
    <w:rsid w:val="00DF5B76"/>
    <w:rsid w:val="00DF60EB"/>
    <w:rsid w:val="00E076C3"/>
    <w:rsid w:val="00E53152"/>
    <w:rsid w:val="00ED4CB7"/>
    <w:rsid w:val="00EF08B8"/>
    <w:rsid w:val="00F260E9"/>
    <w:rsid w:val="00F41139"/>
    <w:rsid w:val="00F5126A"/>
    <w:rsid w:val="00F56D00"/>
    <w:rsid w:val="00F70E55"/>
    <w:rsid w:val="00FB0515"/>
    <w:rsid w:val="00FB70A6"/>
    <w:rsid w:val="00FC4F80"/>
    <w:rsid w:val="00FD65ED"/>
    <w:rsid w:val="00FF47EF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0E14FA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0E14FA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DF5B76"/>
    <w:pPr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qFormat/>
    <w:rsid w:val="000E14FA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0E14FA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B434D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0E14FA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0E14FA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0E14FA"/>
    <w:pPr>
      <w:ind w:left="1135"/>
    </w:pPr>
  </w:style>
  <w:style w:type="paragraph" w:customStyle="1" w:styleId="TKNbrsLevel2">
    <w:name w:val="TK Nbrs Level2"/>
    <w:qFormat/>
    <w:rsid w:val="000E14FA"/>
    <w:pPr>
      <w:numPr>
        <w:numId w:val="12"/>
      </w:numPr>
      <w:spacing w:before="60" w:after="6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0E14FA"/>
    <w:pPr>
      <w:numPr>
        <w:numId w:val="13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0E14FA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E6A1-F5F1-41A6-ACF0-19207FA4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ana</cp:lastModifiedBy>
  <cp:revision>7</cp:revision>
  <cp:lastPrinted>2020-12-12T13:30:00Z</cp:lastPrinted>
  <dcterms:created xsi:type="dcterms:W3CDTF">2020-12-15T15:25:00Z</dcterms:created>
  <dcterms:modified xsi:type="dcterms:W3CDTF">2020-12-16T11:24:00Z</dcterms:modified>
</cp:coreProperties>
</file>