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A3A" w:rsidRPr="00BD2D67" w:rsidRDefault="00AE4A3A" w:rsidP="00AE4A3A">
      <w:pPr>
        <w:pStyle w:val="TKMAINTITLE"/>
        <w:rPr>
          <w:lang w:val="es-ES"/>
        </w:rPr>
      </w:pPr>
      <w:r w:rsidRPr="00BD2D67">
        <w:rPr>
          <w:lang w:val="es-ES"/>
        </w:rPr>
        <w:t xml:space="preserve">5 - </w:t>
      </w:r>
      <w:proofErr w:type="gramStart"/>
      <w:r w:rsidRPr="00BD2D67">
        <w:rPr>
          <w:lang w:val="es-ES"/>
        </w:rPr>
        <w:t>Árabe</w:t>
      </w:r>
      <w:proofErr w:type="gramEnd"/>
      <w:r w:rsidRPr="00BD2D67">
        <w:rPr>
          <w:noProof/>
          <w:lang w:val="es-ES" w:eastAsia="es-ES"/>
        </w:rPr>
        <w:drawing>
          <wp:inline distT="0" distB="0" distL="0" distR="0" wp14:anchorId="3F84788D" wp14:editId="58118799">
            <wp:extent cx="390525" cy="200025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D67">
        <w:rPr>
          <w:lang w:val="es-ES"/>
        </w:rPr>
        <w:t xml:space="preserve">: </w:t>
      </w:r>
      <w:r>
        <w:rPr>
          <w:lang w:val="es-ES"/>
        </w:rPr>
        <w:t>algunos datos</w:t>
      </w:r>
      <w:r w:rsidRPr="00BD2D67">
        <w:rPr>
          <w:lang w:val="es-ES"/>
        </w:rPr>
        <w:t xml:space="preserve"> </w:t>
      </w:r>
    </w:p>
    <w:p w:rsidR="00AE4A3A" w:rsidRPr="00BD2D67" w:rsidRDefault="00AE4A3A" w:rsidP="00AE4A3A">
      <w:pPr>
        <w:pStyle w:val="TKAIM"/>
        <w:tabs>
          <w:tab w:val="clear" w:pos="709"/>
          <w:tab w:val="left" w:pos="1276"/>
        </w:tabs>
        <w:ind w:left="1134" w:hanging="1134"/>
        <w:jc w:val="both"/>
        <w:rPr>
          <w:lang w:val="es-ES"/>
        </w:rPr>
      </w:pPr>
      <w:r w:rsidRPr="00BD2D67">
        <w:rPr>
          <w:lang w:val="es-ES"/>
        </w:rPr>
        <w:t>Finalidad:</w:t>
      </w:r>
      <w:r>
        <w:rPr>
          <w:lang w:val="es-ES"/>
        </w:rPr>
        <w:t xml:space="preserve"> </w:t>
      </w:r>
      <w:r w:rsidRPr="00BD2D67">
        <w:rPr>
          <w:lang w:val="es-ES"/>
        </w:rPr>
        <w:t>Dar una breve idea general de uno de los idiomas hablados por un amplio</w:t>
      </w:r>
      <w:r>
        <w:rPr>
          <w:lang w:val="es-ES"/>
        </w:rPr>
        <w:t xml:space="preserve"> </w:t>
      </w:r>
      <w:r w:rsidRPr="00BD2D67">
        <w:rPr>
          <w:lang w:val="es-ES"/>
        </w:rPr>
        <w:t>número de refugiados.</w:t>
      </w:r>
    </w:p>
    <w:p w:rsidR="00AE4A3A" w:rsidRPr="008B6A6B" w:rsidRDefault="00AE4A3A" w:rsidP="00AE4A3A">
      <w:pPr>
        <w:jc w:val="both"/>
      </w:pPr>
      <w:r>
        <w:t xml:space="preserve">Saber cómo funciona la lengua </w:t>
      </w:r>
      <w:r w:rsidRPr="00BD2D67">
        <w:t xml:space="preserve">árabe puede </w:t>
      </w:r>
      <w:r>
        <w:t xml:space="preserve">ser útil, por un lado, para entender los problemas que experimentan quienes lo hablan para aprender otra lengua, y, por otro, para determinar aquello que podría resultarles relativamente fácil. </w:t>
      </w:r>
      <w:r w:rsidRPr="00BD2D67">
        <w:t xml:space="preserve">Además, </w:t>
      </w:r>
      <w:r>
        <w:t xml:space="preserve">es probable que </w:t>
      </w:r>
      <w:r w:rsidRPr="00BD2D67">
        <w:t xml:space="preserve">los refugiados </w:t>
      </w:r>
      <w:r>
        <w:t xml:space="preserve">valoren que </w:t>
      </w:r>
      <w:r w:rsidRPr="00BD2D67">
        <w:t>les pida</w:t>
      </w:r>
      <w:r>
        <w:t>mos</w:t>
      </w:r>
      <w:r w:rsidRPr="00BD2D67">
        <w:t xml:space="preserve"> </w:t>
      </w:r>
      <w:r>
        <w:t>su ayuda par</w:t>
      </w:r>
      <w:r w:rsidRPr="00BD2D67">
        <w:t>a pronunciar correctamente nombres de personas y lugares</w:t>
      </w:r>
      <w:r>
        <w:t>,</w:t>
      </w:r>
      <w:r w:rsidRPr="00BD2D67">
        <w:t xml:space="preserve"> y que al menos </w:t>
      </w:r>
      <w:r>
        <w:t>intentemos</w:t>
      </w:r>
      <w:r w:rsidRPr="00BD2D67">
        <w:t xml:space="preserve"> utilizar algunas palabra</w:t>
      </w:r>
      <w:r>
        <w:t>s o frases en su idioma (véase “</w:t>
      </w:r>
      <w:hyperlink r:id="rId9" w:history="1">
        <w:r w:rsidRPr="00AA1564">
          <w:rPr>
            <w:rStyle w:val="Lienhypertexte"/>
            <w:rFonts w:cs="Calibri"/>
          </w:rPr>
          <w:t>Lengua de origen</w:t>
        </w:r>
      </w:hyperlink>
      <w:r w:rsidRPr="00BD2D67">
        <w:t>"). El árabe estándar es e</w:t>
      </w:r>
      <w:r>
        <w:t>l idioma oficial de 25 países del</w:t>
      </w:r>
      <w:r w:rsidRPr="00BD2D67">
        <w:t xml:space="preserve"> Oriente </w:t>
      </w:r>
      <w:r>
        <w:t>Medio y el Norte de África, y</w:t>
      </w:r>
      <w:r w:rsidRPr="00BD2D67">
        <w:t xml:space="preserve"> uno de los seis idiomas oficiales de las Naciones Unidas. </w:t>
      </w:r>
      <w:r>
        <w:t xml:space="preserve">Existen varias variantes regionales, como el </w:t>
      </w:r>
      <w:proofErr w:type="spellStart"/>
      <w:r>
        <w:t>d</w:t>
      </w:r>
      <w:r w:rsidRPr="009E2184">
        <w:t>áriya</w:t>
      </w:r>
      <w:proofErr w:type="spellEnd"/>
      <w:r w:rsidRPr="009E2184">
        <w:t xml:space="preserve"> </w:t>
      </w:r>
      <w:proofErr w:type="spellStart"/>
      <w:r w:rsidRPr="009E2184">
        <w:t>magribiyya</w:t>
      </w:r>
      <w:proofErr w:type="spellEnd"/>
      <w:r>
        <w:t xml:space="preserve"> </w:t>
      </w:r>
      <w:r w:rsidRPr="00BD2D67">
        <w:t>(marroquí</w:t>
      </w:r>
      <w:r>
        <w:t xml:space="preserve"> </w:t>
      </w:r>
      <w:r w:rsidRPr="00BD2D67">
        <w:t xml:space="preserve">coloquial) y </w:t>
      </w:r>
      <w:r>
        <w:t xml:space="preserve">el </w:t>
      </w:r>
      <w:r w:rsidRPr="008B6A6B">
        <w:t>‘</w:t>
      </w:r>
      <w:proofErr w:type="spellStart"/>
      <w:r w:rsidRPr="008B6A6B">
        <w:t>ammiyya</w:t>
      </w:r>
      <w:proofErr w:type="spellEnd"/>
      <w:r w:rsidRPr="008B6A6B">
        <w:t xml:space="preserve"> </w:t>
      </w:r>
      <w:proofErr w:type="spellStart"/>
      <w:r w:rsidRPr="008B6A6B">
        <w:t>misriyya</w:t>
      </w:r>
      <w:proofErr w:type="spellEnd"/>
      <w:r w:rsidRPr="00BD2D67">
        <w:t xml:space="preserve"> (</w:t>
      </w:r>
      <w:r>
        <w:t>egipcio coloquial</w:t>
      </w:r>
      <w:r w:rsidRPr="00BD2D67">
        <w:t>).</w:t>
      </w:r>
    </w:p>
    <w:p w:rsidR="00AE4A3A" w:rsidRPr="00BD2D67" w:rsidRDefault="00AE4A3A" w:rsidP="00AE4A3A">
      <w:pPr>
        <w:pStyle w:val="TKTITRE1"/>
        <w:rPr>
          <w:lang w:val="es-ES"/>
        </w:rPr>
      </w:pPr>
      <w:r>
        <w:rPr>
          <w:lang w:val="es-ES"/>
        </w:rPr>
        <w:t>Lugares en los que se habla el idioma</w:t>
      </w:r>
    </w:p>
    <w:p w:rsidR="00AE4A3A" w:rsidRDefault="00AE4A3A" w:rsidP="00AE4A3A">
      <w:pPr>
        <w:pStyle w:val="TKTEXTE"/>
        <w:jc w:val="both"/>
        <w:rPr>
          <w:lang w:val="es-ES"/>
        </w:rPr>
      </w:pPr>
      <w:r w:rsidRPr="00CB3BE7">
        <w:rPr>
          <w:lang w:val="es-ES"/>
        </w:rPr>
        <w:t xml:space="preserve">Alrededor de 280 millones </w:t>
      </w:r>
      <w:r>
        <w:rPr>
          <w:lang w:val="es-ES"/>
        </w:rPr>
        <w:t>de personas tienen el árabe como</w:t>
      </w:r>
      <w:r w:rsidRPr="00CB3BE7">
        <w:rPr>
          <w:lang w:val="es-ES"/>
        </w:rPr>
        <w:t xml:space="preserve"> primer</w:t>
      </w:r>
      <w:r>
        <w:rPr>
          <w:lang w:val="es-ES"/>
        </w:rPr>
        <w:t>a lengua</w:t>
      </w:r>
      <w:r w:rsidRPr="00CB3BE7">
        <w:rPr>
          <w:lang w:val="es-ES"/>
        </w:rPr>
        <w:t>. En los países de habla árabe se hablan</w:t>
      </w:r>
      <w:r>
        <w:rPr>
          <w:lang w:val="es-ES"/>
        </w:rPr>
        <w:t xml:space="preserve"> distintos</w:t>
      </w:r>
      <w:r w:rsidRPr="00CB3BE7">
        <w:rPr>
          <w:lang w:val="es-ES"/>
        </w:rPr>
        <w:t xml:space="preserve"> dialectos. </w:t>
      </w:r>
      <w:r>
        <w:rPr>
          <w:lang w:val="es-ES"/>
        </w:rPr>
        <w:t>Desde el punto de vista geográfico, e</w:t>
      </w:r>
      <w:r w:rsidRPr="00CB3BE7">
        <w:rPr>
          <w:lang w:val="es-ES"/>
        </w:rPr>
        <w:t xml:space="preserve">l árabe se extiende desde el </w:t>
      </w:r>
      <w:r>
        <w:rPr>
          <w:lang w:val="es-ES"/>
        </w:rPr>
        <w:t xml:space="preserve">Norte de África/el África subsahariana </w:t>
      </w:r>
      <w:r w:rsidRPr="00CB3BE7">
        <w:rPr>
          <w:lang w:val="es-ES"/>
        </w:rPr>
        <w:t>hasta Oriente</w:t>
      </w:r>
      <w:r>
        <w:rPr>
          <w:lang w:val="es-ES"/>
        </w:rPr>
        <w:t xml:space="preserve"> Medio, incluyendo </w:t>
      </w:r>
      <w:r w:rsidRPr="00CB3BE7">
        <w:rPr>
          <w:lang w:val="es-ES"/>
        </w:rPr>
        <w:t xml:space="preserve">Irak y Siria. </w:t>
      </w:r>
      <w:r>
        <w:rPr>
          <w:lang w:val="es-ES"/>
        </w:rPr>
        <w:t xml:space="preserve">Además, </w:t>
      </w:r>
      <w:r w:rsidRPr="00CB3BE7">
        <w:rPr>
          <w:lang w:val="es-ES"/>
        </w:rPr>
        <w:t>hay muchas comunidades de lengua árabe y minorías de habla árabe fuera de e</w:t>
      </w:r>
      <w:r>
        <w:rPr>
          <w:lang w:val="es-ES"/>
        </w:rPr>
        <w:t>sa</w:t>
      </w:r>
      <w:r w:rsidRPr="00CB3BE7">
        <w:rPr>
          <w:lang w:val="es-ES"/>
        </w:rPr>
        <w:t xml:space="preserve"> región.</w:t>
      </w:r>
    </w:p>
    <w:p w:rsidR="00AE4A3A" w:rsidRPr="00BD2D67" w:rsidRDefault="00AE4A3A" w:rsidP="00AE4A3A">
      <w:pPr>
        <w:pStyle w:val="TKTITRE1"/>
        <w:rPr>
          <w:lang w:val="es-ES"/>
        </w:rPr>
      </w:pPr>
      <w:r w:rsidRPr="00BD2D67">
        <w:rPr>
          <w:lang w:val="es-ES"/>
        </w:rPr>
        <w:t>Art</w:t>
      </w:r>
      <w:r>
        <w:rPr>
          <w:lang w:val="es-ES"/>
        </w:rPr>
        <w:t>e, literatura y medios de comunicación</w:t>
      </w:r>
    </w:p>
    <w:p w:rsidR="00AE4A3A" w:rsidRPr="00CB3BE7" w:rsidRDefault="00AE4A3A" w:rsidP="00AE4A3A">
      <w:pPr>
        <w:pStyle w:val="TKTEXTE"/>
        <w:jc w:val="both"/>
        <w:rPr>
          <w:lang w:val="es-ES"/>
        </w:rPr>
      </w:pPr>
      <w:r>
        <w:rPr>
          <w:lang w:val="es-ES"/>
        </w:rPr>
        <w:t>Particularmente importante es el hecho de que el árabe clásico sea</w:t>
      </w:r>
      <w:r w:rsidRPr="00CB3BE7">
        <w:rPr>
          <w:lang w:val="es-ES"/>
        </w:rPr>
        <w:t xml:space="preserve"> el idioma d</w:t>
      </w:r>
      <w:r>
        <w:rPr>
          <w:lang w:val="es-ES"/>
        </w:rPr>
        <w:t>el Corán, el libro sagrado del i</w:t>
      </w:r>
      <w:r w:rsidRPr="00CB3BE7">
        <w:rPr>
          <w:lang w:val="es-ES"/>
        </w:rPr>
        <w:t>slam. E</w:t>
      </w:r>
      <w:r>
        <w:rPr>
          <w:lang w:val="es-ES"/>
        </w:rPr>
        <w:t xml:space="preserve">l árabe clásico del Corán se sigue </w:t>
      </w:r>
      <w:r w:rsidRPr="00CB3BE7">
        <w:rPr>
          <w:lang w:val="es-ES"/>
        </w:rPr>
        <w:t>considerado estándar para el árabe escrito,</w:t>
      </w:r>
      <w:r>
        <w:rPr>
          <w:lang w:val="es-ES"/>
        </w:rPr>
        <w:t xml:space="preserve"> aunque el árabe hablado a menudo difiera</w:t>
      </w:r>
      <w:r w:rsidRPr="00CB3BE7">
        <w:rPr>
          <w:lang w:val="es-ES"/>
        </w:rPr>
        <w:t xml:space="preserve"> de él, ya que la lengua hablada </w:t>
      </w:r>
      <w:r>
        <w:rPr>
          <w:lang w:val="es-ES"/>
        </w:rPr>
        <w:t>evoluciona constantemente.</w:t>
      </w:r>
    </w:p>
    <w:p w:rsidR="00AE4A3A" w:rsidRDefault="00AE4A3A" w:rsidP="00AE4A3A">
      <w:pPr>
        <w:pStyle w:val="TKTEXTE"/>
        <w:jc w:val="both"/>
        <w:rPr>
          <w:lang w:val="es-ES"/>
        </w:rPr>
      </w:pPr>
      <w:r w:rsidRPr="00CB3BE7">
        <w:rPr>
          <w:lang w:val="es-ES"/>
        </w:rPr>
        <w:t xml:space="preserve">Existe una enorme variedad de poesía y prosa en árabe, pero hay </w:t>
      </w:r>
      <w:r>
        <w:rPr>
          <w:lang w:val="es-ES"/>
        </w:rPr>
        <w:t xml:space="preserve">relativamente </w:t>
      </w:r>
      <w:r w:rsidRPr="00CB3BE7">
        <w:rPr>
          <w:lang w:val="es-ES"/>
        </w:rPr>
        <w:t xml:space="preserve">pocas traducciones, que no son representativas de la diversidad de la literatura </w:t>
      </w:r>
      <w:r>
        <w:rPr>
          <w:lang w:val="es-ES"/>
        </w:rPr>
        <w:t>en este idioma</w:t>
      </w:r>
      <w:r w:rsidRPr="00CB3BE7">
        <w:rPr>
          <w:lang w:val="es-ES"/>
        </w:rPr>
        <w:t xml:space="preserve">. Entre los escritores y poetas árabes </w:t>
      </w:r>
      <w:r>
        <w:rPr>
          <w:lang w:val="es-ES"/>
        </w:rPr>
        <w:t xml:space="preserve">más </w:t>
      </w:r>
      <w:r w:rsidRPr="00CB3BE7">
        <w:rPr>
          <w:lang w:val="es-ES"/>
        </w:rPr>
        <w:t xml:space="preserve">conocidos (en Europa) figuran el premio Nobel </w:t>
      </w:r>
      <w:proofErr w:type="spellStart"/>
      <w:r w:rsidRPr="005C7FEE">
        <w:rPr>
          <w:lang w:val="es-ES"/>
        </w:rPr>
        <w:t>Nagib</w:t>
      </w:r>
      <w:proofErr w:type="spellEnd"/>
      <w:r w:rsidRPr="005C7FEE">
        <w:rPr>
          <w:lang w:val="es-ES"/>
        </w:rPr>
        <w:t xml:space="preserve"> </w:t>
      </w:r>
      <w:proofErr w:type="spellStart"/>
      <w:r w:rsidRPr="005C7FEE">
        <w:rPr>
          <w:lang w:val="es-ES"/>
        </w:rPr>
        <w:t>Mahfuz</w:t>
      </w:r>
      <w:proofErr w:type="spellEnd"/>
      <w:r w:rsidRPr="00CB3BE7">
        <w:rPr>
          <w:lang w:val="es-ES"/>
        </w:rPr>
        <w:t xml:space="preserve"> (1911-2006) y el autor Khalil Gibran (1883-1931).</w:t>
      </w:r>
    </w:p>
    <w:p w:rsidR="00AE4A3A" w:rsidRPr="00BD2D67" w:rsidRDefault="00AE4A3A" w:rsidP="00AE4A3A">
      <w:pPr>
        <w:pStyle w:val="TKTITRE1"/>
        <w:rPr>
          <w:lang w:val="es-ES"/>
        </w:rPr>
      </w:pPr>
      <w:r>
        <w:rPr>
          <w:lang w:val="es-ES"/>
        </w:rPr>
        <w:t xml:space="preserve">Préstamos del árabe </w:t>
      </w:r>
    </w:p>
    <w:p w:rsidR="00AE4A3A" w:rsidRPr="005C7FEE" w:rsidRDefault="00AE4A3A" w:rsidP="00AE4A3A">
      <w:pPr>
        <w:pStyle w:val="TKTEXTE"/>
        <w:rPr>
          <w:lang w:val="es-ES"/>
        </w:rPr>
      </w:pPr>
      <w:r>
        <w:rPr>
          <w:lang w:val="es-ES"/>
        </w:rPr>
        <w:t xml:space="preserve">A </w:t>
      </w:r>
      <w:proofErr w:type="gramStart"/>
      <w:r w:rsidRPr="005C7FEE">
        <w:rPr>
          <w:lang w:val="es-ES"/>
        </w:rPr>
        <w:t>continuación</w:t>
      </w:r>
      <w:proofErr w:type="gramEnd"/>
      <w:r w:rsidRPr="005C7FEE">
        <w:rPr>
          <w:lang w:val="es-ES"/>
        </w:rPr>
        <w:t xml:space="preserve"> </w:t>
      </w:r>
      <w:r>
        <w:rPr>
          <w:lang w:val="es-ES"/>
        </w:rPr>
        <w:t xml:space="preserve">se indican </w:t>
      </w:r>
      <w:r w:rsidRPr="005C7FEE">
        <w:rPr>
          <w:lang w:val="es-ES"/>
        </w:rPr>
        <w:t xml:space="preserve">algunas palabras del inglés común (y otros idiomas) que proceden del árabe: </w:t>
      </w:r>
    </w:p>
    <w:p w:rsidR="00AE4A3A" w:rsidRPr="005C7FEE" w:rsidRDefault="00AE4A3A" w:rsidP="00AE4A3A">
      <w:pPr>
        <w:pStyle w:val="TKBulletLevel1"/>
        <w:numPr>
          <w:ilvl w:val="0"/>
          <w:numId w:val="2"/>
        </w:numPr>
        <w:ind w:left="568" w:hanging="284"/>
        <w:rPr>
          <w:lang w:val="es-ES"/>
        </w:rPr>
      </w:pPr>
      <w:r w:rsidRPr="006A6FA0">
        <w:rPr>
          <w:i/>
          <w:lang w:val="es-ES"/>
        </w:rPr>
        <w:t>algebra</w:t>
      </w:r>
      <w:r w:rsidRPr="005C7FEE">
        <w:rPr>
          <w:lang w:val="es-ES"/>
        </w:rPr>
        <w:t xml:space="preserve"> (</w:t>
      </w:r>
      <w:r w:rsidRPr="008B6A6B">
        <w:rPr>
          <w:lang w:val="es-ES"/>
        </w:rPr>
        <w:t>Al-</w:t>
      </w:r>
      <w:proofErr w:type="spellStart"/>
      <w:r w:rsidRPr="008B6A6B">
        <w:rPr>
          <w:lang w:val="es-ES"/>
        </w:rPr>
        <w:t>yabr</w:t>
      </w:r>
      <w:proofErr w:type="spellEnd"/>
      <w:r w:rsidRPr="005C7FEE">
        <w:rPr>
          <w:lang w:val="es-ES"/>
        </w:rPr>
        <w:t>).</w:t>
      </w:r>
    </w:p>
    <w:p w:rsidR="00AE4A3A" w:rsidRPr="005C7FEE" w:rsidRDefault="00AE4A3A" w:rsidP="00AE4A3A">
      <w:pPr>
        <w:pStyle w:val="TKBulletLevel1"/>
        <w:numPr>
          <w:ilvl w:val="0"/>
          <w:numId w:val="2"/>
        </w:numPr>
        <w:ind w:left="568" w:hanging="284"/>
        <w:rPr>
          <w:lang w:val="es-ES"/>
        </w:rPr>
      </w:pPr>
      <w:proofErr w:type="spellStart"/>
      <w:r w:rsidRPr="006A6FA0">
        <w:rPr>
          <w:i/>
          <w:lang w:val="es-ES"/>
        </w:rPr>
        <w:t>cotton</w:t>
      </w:r>
      <w:proofErr w:type="spellEnd"/>
      <w:r w:rsidRPr="005C7FEE">
        <w:rPr>
          <w:lang w:val="es-ES"/>
        </w:rPr>
        <w:t xml:space="preserve"> (</w:t>
      </w:r>
      <w:proofErr w:type="spellStart"/>
      <w:r>
        <w:rPr>
          <w:lang w:val="es-ES"/>
        </w:rPr>
        <w:t>Qútun</w:t>
      </w:r>
      <w:proofErr w:type="spellEnd"/>
      <w:r w:rsidRPr="005C7FEE">
        <w:rPr>
          <w:lang w:val="es-ES"/>
        </w:rPr>
        <w:t>).</w:t>
      </w:r>
    </w:p>
    <w:p w:rsidR="00AE4A3A" w:rsidRPr="005C7FEE" w:rsidRDefault="00AE4A3A" w:rsidP="00AE4A3A">
      <w:pPr>
        <w:pStyle w:val="TKBulletLevel1"/>
        <w:numPr>
          <w:ilvl w:val="0"/>
          <w:numId w:val="2"/>
        </w:numPr>
        <w:ind w:left="568" w:hanging="284"/>
        <w:rPr>
          <w:lang w:val="es-ES"/>
        </w:rPr>
      </w:pPr>
      <w:proofErr w:type="spellStart"/>
      <w:r w:rsidRPr="006A6FA0">
        <w:rPr>
          <w:i/>
          <w:lang w:val="es-ES"/>
        </w:rPr>
        <w:t>sugar</w:t>
      </w:r>
      <w:proofErr w:type="spellEnd"/>
      <w:r w:rsidRPr="005C7FEE">
        <w:rPr>
          <w:lang w:val="es-ES"/>
        </w:rPr>
        <w:t xml:space="preserve"> (</w:t>
      </w:r>
      <w:proofErr w:type="spellStart"/>
      <w:r w:rsidRPr="008B6A6B">
        <w:rPr>
          <w:lang w:val="es-ES"/>
        </w:rPr>
        <w:t>Sukkar</w:t>
      </w:r>
      <w:proofErr w:type="spellEnd"/>
      <w:r w:rsidRPr="005C7FEE">
        <w:rPr>
          <w:lang w:val="es-ES"/>
        </w:rPr>
        <w:t>).</w:t>
      </w:r>
    </w:p>
    <w:p w:rsidR="00AE4A3A" w:rsidRPr="005C7FEE" w:rsidRDefault="00AE4A3A" w:rsidP="00AE4A3A">
      <w:pPr>
        <w:pStyle w:val="TKBulletLevel1"/>
        <w:numPr>
          <w:ilvl w:val="0"/>
          <w:numId w:val="2"/>
        </w:numPr>
        <w:ind w:left="568" w:hanging="284"/>
        <w:rPr>
          <w:lang w:val="es-ES"/>
        </w:rPr>
      </w:pPr>
      <w:r w:rsidRPr="006A6FA0">
        <w:rPr>
          <w:i/>
          <w:lang w:val="es-ES"/>
        </w:rPr>
        <w:t>guitar</w:t>
      </w:r>
      <w:r w:rsidRPr="005C7FEE">
        <w:rPr>
          <w:lang w:val="es-ES"/>
        </w:rPr>
        <w:t xml:space="preserve"> (</w:t>
      </w:r>
      <w:proofErr w:type="spellStart"/>
      <w:r w:rsidRPr="008B6A6B">
        <w:rPr>
          <w:lang w:val="es-ES"/>
        </w:rPr>
        <w:t>Quitár</w:t>
      </w:r>
      <w:proofErr w:type="spellEnd"/>
      <w:r w:rsidRPr="005C7FEE">
        <w:rPr>
          <w:lang w:val="es-ES"/>
        </w:rPr>
        <w:t>).</w:t>
      </w:r>
    </w:p>
    <w:p w:rsidR="00AE4A3A" w:rsidRDefault="00AE4A3A" w:rsidP="00AE4A3A">
      <w:pPr>
        <w:pStyle w:val="TKBulletLevel1"/>
        <w:numPr>
          <w:ilvl w:val="0"/>
          <w:numId w:val="2"/>
        </w:numPr>
        <w:ind w:left="568" w:hanging="284"/>
        <w:rPr>
          <w:lang w:val="es-ES"/>
        </w:rPr>
      </w:pPr>
      <w:proofErr w:type="spellStart"/>
      <w:r w:rsidRPr="006A6FA0">
        <w:rPr>
          <w:i/>
          <w:lang w:val="es-ES"/>
        </w:rPr>
        <w:t>lemon</w:t>
      </w:r>
      <w:proofErr w:type="spellEnd"/>
      <w:r w:rsidRPr="005C7FEE">
        <w:rPr>
          <w:lang w:val="es-ES"/>
        </w:rPr>
        <w:t xml:space="preserve"> (</w:t>
      </w:r>
      <w:proofErr w:type="spellStart"/>
      <w:r>
        <w:rPr>
          <w:lang w:val="es-ES"/>
        </w:rPr>
        <w:t>Laymún</w:t>
      </w:r>
      <w:proofErr w:type="spellEnd"/>
      <w:r w:rsidRPr="005C7FEE">
        <w:rPr>
          <w:lang w:val="es-ES"/>
        </w:rPr>
        <w:t>)</w:t>
      </w:r>
      <w:r>
        <w:rPr>
          <w:lang w:val="es-ES"/>
        </w:rPr>
        <w:t>.</w:t>
      </w:r>
    </w:p>
    <w:p w:rsidR="00AE4A3A" w:rsidRPr="008B6A6B" w:rsidRDefault="00AE4A3A" w:rsidP="00AE4A3A">
      <w:pPr>
        <w:pStyle w:val="TKBulletLevel1"/>
        <w:numPr>
          <w:ilvl w:val="0"/>
          <w:numId w:val="2"/>
        </w:numPr>
        <w:ind w:left="568" w:hanging="284"/>
        <w:rPr>
          <w:lang w:val="es-ES"/>
        </w:rPr>
      </w:pPr>
      <w:r w:rsidRPr="006A6FA0">
        <w:rPr>
          <w:i/>
          <w:lang w:val="es-ES"/>
        </w:rPr>
        <w:t>alcohol</w:t>
      </w:r>
      <w:r w:rsidRPr="005C7FEE">
        <w:rPr>
          <w:lang w:val="es-ES"/>
        </w:rPr>
        <w:t xml:space="preserve"> (</w:t>
      </w:r>
      <w:r w:rsidRPr="008B6A6B">
        <w:rPr>
          <w:lang w:val="es-ES"/>
        </w:rPr>
        <w:t>Al-</w:t>
      </w:r>
      <w:proofErr w:type="spellStart"/>
      <w:r w:rsidRPr="008B6A6B">
        <w:rPr>
          <w:lang w:val="es-ES"/>
        </w:rPr>
        <w:t>Kuhúl</w:t>
      </w:r>
      <w:proofErr w:type="spellEnd"/>
      <w:r w:rsidRPr="008B6A6B">
        <w:rPr>
          <w:lang w:val="es-ES"/>
        </w:rPr>
        <w:t>).</w:t>
      </w:r>
    </w:p>
    <w:p w:rsidR="00AE4A3A" w:rsidRPr="00BD2D67" w:rsidRDefault="00AE4A3A" w:rsidP="00AE4A3A">
      <w:pPr>
        <w:pStyle w:val="TKTEXTE"/>
        <w:rPr>
          <w:lang w:val="es-ES"/>
        </w:rPr>
      </w:pPr>
      <w:r>
        <w:rPr>
          <w:lang w:val="es-ES"/>
        </w:rPr>
        <w:t>Los numerales europeos también proceden del árabe</w:t>
      </w:r>
      <w:r w:rsidRPr="00BD2D67">
        <w:rPr>
          <w:lang w:val="es-ES"/>
        </w:rPr>
        <w:t>.</w:t>
      </w:r>
    </w:p>
    <w:p w:rsidR="00AE4A3A" w:rsidRPr="00BD2D67" w:rsidRDefault="00AE4A3A" w:rsidP="00AE4A3A">
      <w:pPr>
        <w:pStyle w:val="TKTITRE1"/>
        <w:rPr>
          <w:lang w:val="es-ES"/>
        </w:rPr>
      </w:pPr>
      <w:r w:rsidRPr="00BD2D67">
        <w:rPr>
          <w:lang w:val="es-ES"/>
        </w:rPr>
        <w:br w:type="page"/>
      </w:r>
      <w:r>
        <w:rPr>
          <w:lang w:val="es-ES"/>
        </w:rPr>
        <w:lastRenderedPageBreak/>
        <w:t xml:space="preserve">Algunas </w:t>
      </w:r>
      <w:proofErr w:type="spellStart"/>
      <w:r>
        <w:rPr>
          <w:lang w:val="es-ES"/>
        </w:rPr>
        <w:t>particulariades</w:t>
      </w:r>
      <w:proofErr w:type="spellEnd"/>
      <w:r>
        <w:rPr>
          <w:lang w:val="es-ES"/>
        </w:rPr>
        <w:t xml:space="preserve"> de la grafía árabe</w:t>
      </w:r>
    </w:p>
    <w:p w:rsidR="00AE4A3A" w:rsidRDefault="00AE4A3A" w:rsidP="00AE4A3A">
      <w:pPr>
        <w:pStyle w:val="TKTEXTE"/>
        <w:rPr>
          <w:lang w:val="es-ES"/>
        </w:rPr>
      </w:pPr>
      <w:r>
        <w:rPr>
          <w:lang w:val="es-ES"/>
        </w:rPr>
        <w:t>El árabe se escribe uniendo todas las letras, y</w:t>
      </w:r>
      <w:r w:rsidRPr="005C7FEE">
        <w:rPr>
          <w:lang w:val="es-ES"/>
        </w:rPr>
        <w:t xml:space="preserve"> </w:t>
      </w:r>
      <w:r>
        <w:rPr>
          <w:lang w:val="es-ES"/>
        </w:rPr>
        <w:t>se lee y escribe</w:t>
      </w:r>
      <w:r w:rsidRPr="005C7FEE">
        <w:rPr>
          <w:lang w:val="es-ES"/>
        </w:rPr>
        <w:t xml:space="preserve"> de derecha a izquierda. El alfabeto árabe tiene 28 caracteres y </w:t>
      </w:r>
      <w:r>
        <w:rPr>
          <w:lang w:val="es-ES"/>
        </w:rPr>
        <w:t>básicamente solo</w:t>
      </w:r>
      <w:r w:rsidRPr="005C7FEE">
        <w:rPr>
          <w:lang w:val="es-ES"/>
        </w:rPr>
        <w:t xml:space="preserve"> se escriben </w:t>
      </w:r>
      <w:r>
        <w:rPr>
          <w:lang w:val="es-ES"/>
        </w:rPr>
        <w:t xml:space="preserve">las </w:t>
      </w:r>
      <w:r w:rsidRPr="005C7FEE">
        <w:rPr>
          <w:lang w:val="es-ES"/>
        </w:rPr>
        <w:t xml:space="preserve">consonantes, a diferencia de los idiomas con caracteres latinos, en los que también se escriben </w:t>
      </w:r>
      <w:r>
        <w:rPr>
          <w:lang w:val="es-ES"/>
        </w:rPr>
        <w:t xml:space="preserve">las </w:t>
      </w:r>
      <w:r w:rsidRPr="005C7FEE">
        <w:rPr>
          <w:lang w:val="es-ES"/>
        </w:rPr>
        <w:t>vocales.</w:t>
      </w:r>
    </w:p>
    <w:p w:rsidR="00AE4A3A" w:rsidRPr="00BD2D67" w:rsidRDefault="00AE4A3A" w:rsidP="00AE4A3A">
      <w:pPr>
        <w:pStyle w:val="TKTITRE1"/>
        <w:rPr>
          <w:lang w:val="es-ES"/>
        </w:rPr>
      </w:pPr>
      <w:r>
        <w:rPr>
          <w:lang w:val="es-ES"/>
        </w:rPr>
        <w:t>El alfabeto árabe</w:t>
      </w:r>
    </w:p>
    <w:p w:rsidR="00AE4A3A" w:rsidRPr="00BD2D67" w:rsidRDefault="00AE4A3A" w:rsidP="00AE4A3A">
      <w:pPr>
        <w:pStyle w:val="TKTITRE1"/>
        <w:rPr>
          <w:lang w:val="es-ES"/>
        </w:rPr>
      </w:pPr>
      <w:r w:rsidRPr="00BD2D67">
        <w:rPr>
          <w:noProof/>
          <w:lang w:val="es-ES" w:eastAsia="es-ES"/>
        </w:rPr>
        <w:drawing>
          <wp:inline distT="0" distB="0" distL="0" distR="0" wp14:anchorId="338BD246" wp14:editId="160E8B2B">
            <wp:extent cx="5695950" cy="314325"/>
            <wp:effectExtent l="19050" t="0" r="0" b="0"/>
            <wp:docPr id="5" name="Bild 1" descr="Mavericks OS:Users:Karla:Desktop:ArabischSZ:arabicalpha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avericks OS:Users:Karla:Desktop:ArabischSZ:arabicalphabe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3A" w:rsidRPr="00BD2D67" w:rsidRDefault="00AE4A3A" w:rsidP="00AE4A3A">
      <w:pPr>
        <w:pStyle w:val="TKTITRE1"/>
        <w:rPr>
          <w:lang w:val="es-ES"/>
        </w:rPr>
      </w:pPr>
      <w:r>
        <w:rPr>
          <w:lang w:val="es-ES"/>
        </w:rPr>
        <w:t>Los números</w:t>
      </w:r>
    </w:p>
    <w:p w:rsidR="00AE4A3A" w:rsidRPr="00BD2D67" w:rsidRDefault="00AE4A3A" w:rsidP="00AE4A3A">
      <w:pPr>
        <w:rPr>
          <w:rFonts w:cs="Calibri"/>
          <w:noProof/>
          <w:sz w:val="18"/>
          <w:szCs w:val="18"/>
          <w:lang w:eastAsia="fr-FR"/>
        </w:rPr>
      </w:pPr>
      <w:r w:rsidRPr="00BD2D67">
        <w:rPr>
          <w:rFonts w:cs="Calibri"/>
          <w:noProof/>
          <w:sz w:val="18"/>
          <w:szCs w:val="18"/>
          <w:lang w:eastAsia="es-ES"/>
        </w:rPr>
        <w:drawing>
          <wp:inline distT="0" distB="0" distL="0" distR="0" wp14:anchorId="46FDABE4" wp14:editId="0CB8174F">
            <wp:extent cx="5753100" cy="1476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3A" w:rsidRPr="00BD2D67" w:rsidRDefault="00AE4A3A" w:rsidP="00AE4A3A">
      <w:pPr>
        <w:pStyle w:val="TKTITRE1"/>
        <w:rPr>
          <w:lang w:val="es-ES"/>
        </w:rPr>
      </w:pPr>
      <w:r>
        <w:rPr>
          <w:lang w:val="es-ES"/>
        </w:rPr>
        <w:t>Algunas frases en árabe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6387"/>
      </w:tblGrid>
      <w:tr w:rsidR="00AE4A3A" w:rsidRPr="00BD2D67" w:rsidTr="004A00B2">
        <w:tc>
          <w:tcPr>
            <w:tcW w:w="2093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Hola (nada más conocerse)</w:t>
            </w:r>
          </w:p>
        </w:tc>
        <w:tc>
          <w:tcPr>
            <w:tcW w:w="2126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السلام عليكم</w:t>
            </w:r>
          </w:p>
        </w:tc>
        <w:tc>
          <w:tcPr>
            <w:tcW w:w="6387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 w:rsidRPr="008B6A6B">
              <w:rPr>
                <w:szCs w:val="22"/>
                <w:lang w:val="es-ES"/>
              </w:rPr>
              <w:t>As-</w:t>
            </w:r>
            <w:proofErr w:type="spellStart"/>
            <w:r w:rsidRPr="008B6A6B">
              <w:rPr>
                <w:szCs w:val="22"/>
                <w:lang w:val="es-ES"/>
              </w:rPr>
              <w:t>salámu</w:t>
            </w:r>
            <w:proofErr w:type="spellEnd"/>
            <w:r w:rsidRPr="008B6A6B">
              <w:rPr>
                <w:szCs w:val="22"/>
                <w:lang w:val="es-ES"/>
              </w:rPr>
              <w:t xml:space="preserve"> ‘</w:t>
            </w:r>
            <w:proofErr w:type="spellStart"/>
            <w:r w:rsidRPr="008B6A6B">
              <w:rPr>
                <w:szCs w:val="22"/>
                <w:lang w:val="es-ES"/>
              </w:rPr>
              <w:t>alaykum</w:t>
            </w:r>
            <w:proofErr w:type="spellEnd"/>
            <w:r>
              <w:rPr>
                <w:szCs w:val="22"/>
                <w:lang w:val="es-ES"/>
              </w:rPr>
              <w:t xml:space="preserve"> (la paz sea contigo</w:t>
            </w:r>
            <w:r w:rsidRPr="00BD2D67">
              <w:rPr>
                <w:szCs w:val="22"/>
                <w:lang w:val="es-ES"/>
              </w:rPr>
              <w:t>)</w:t>
            </w:r>
          </w:p>
        </w:tc>
      </w:tr>
      <w:tr w:rsidR="00AE4A3A" w:rsidRPr="00C84E21" w:rsidTr="004A00B2">
        <w:tc>
          <w:tcPr>
            <w:tcW w:w="2093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Adiós</w:t>
            </w:r>
          </w:p>
        </w:tc>
        <w:tc>
          <w:tcPr>
            <w:tcW w:w="2126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مع السلامة</w:t>
            </w:r>
          </w:p>
        </w:tc>
        <w:tc>
          <w:tcPr>
            <w:tcW w:w="6387" w:type="dxa"/>
            <w:shd w:val="clear" w:color="auto" w:fill="D9D9D9"/>
          </w:tcPr>
          <w:p w:rsidR="00AE4A3A" w:rsidRPr="00D03341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 w:rsidRPr="009E5460">
              <w:rPr>
                <w:szCs w:val="22"/>
                <w:lang w:val="es-ES"/>
              </w:rPr>
              <w:t>Ma’ as-</w:t>
            </w:r>
            <w:proofErr w:type="spellStart"/>
            <w:r w:rsidRPr="009E5460">
              <w:rPr>
                <w:szCs w:val="22"/>
                <w:lang w:val="es-ES"/>
              </w:rPr>
              <w:t>saláma</w:t>
            </w:r>
            <w:proofErr w:type="spellEnd"/>
            <w:r w:rsidRPr="009E5460">
              <w:rPr>
                <w:szCs w:val="22"/>
                <w:lang w:val="es-ES"/>
              </w:rPr>
              <w:t xml:space="preserve"> (al despedirse de alguien)</w:t>
            </w:r>
          </w:p>
        </w:tc>
      </w:tr>
      <w:tr w:rsidR="00AE4A3A" w:rsidRPr="00BD2D67" w:rsidTr="004A00B2">
        <w:tc>
          <w:tcPr>
            <w:tcW w:w="2093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¡Adiós!</w:t>
            </w:r>
          </w:p>
        </w:tc>
        <w:tc>
          <w:tcPr>
            <w:tcW w:w="2126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الله يسلمك، الله يسلمكم</w:t>
            </w:r>
          </w:p>
        </w:tc>
        <w:tc>
          <w:tcPr>
            <w:tcW w:w="6387" w:type="dxa"/>
            <w:shd w:val="clear" w:color="auto" w:fill="auto"/>
          </w:tcPr>
          <w:p w:rsidR="00AE4A3A" w:rsidRPr="008B6A6B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proofErr w:type="spellStart"/>
            <w:r w:rsidRPr="008B6A6B">
              <w:rPr>
                <w:szCs w:val="22"/>
                <w:lang w:val="es-ES"/>
              </w:rPr>
              <w:t>Allah</w:t>
            </w:r>
            <w:proofErr w:type="spellEnd"/>
            <w:r w:rsidRPr="008B6A6B">
              <w:rPr>
                <w:szCs w:val="22"/>
                <w:lang w:val="es-ES"/>
              </w:rPr>
              <w:t xml:space="preserve"> </w:t>
            </w:r>
            <w:proofErr w:type="spellStart"/>
            <w:r w:rsidRPr="008B6A6B">
              <w:rPr>
                <w:szCs w:val="22"/>
                <w:lang w:val="es-ES"/>
              </w:rPr>
              <w:t>yusallimuka</w:t>
            </w:r>
            <w:proofErr w:type="spellEnd"/>
            <w:r w:rsidRPr="008B6A6B">
              <w:rPr>
                <w:szCs w:val="22"/>
                <w:lang w:val="es-ES"/>
              </w:rPr>
              <w:t xml:space="preserve"> (m.) </w:t>
            </w:r>
            <w:proofErr w:type="spellStart"/>
            <w:r w:rsidRPr="008B6A6B">
              <w:rPr>
                <w:szCs w:val="22"/>
                <w:lang w:val="es-ES"/>
              </w:rPr>
              <w:t>allah</w:t>
            </w:r>
            <w:proofErr w:type="spellEnd"/>
            <w:r w:rsidRPr="008B6A6B">
              <w:rPr>
                <w:szCs w:val="22"/>
                <w:lang w:val="es-ES"/>
              </w:rPr>
              <w:t xml:space="preserve"> </w:t>
            </w:r>
            <w:proofErr w:type="spellStart"/>
            <w:r w:rsidRPr="008B6A6B">
              <w:rPr>
                <w:szCs w:val="22"/>
                <w:lang w:val="es-ES"/>
              </w:rPr>
              <w:t>yusallimuki</w:t>
            </w:r>
            <w:proofErr w:type="spellEnd"/>
            <w:r w:rsidRPr="008B6A6B">
              <w:rPr>
                <w:szCs w:val="22"/>
                <w:lang w:val="es-ES"/>
              </w:rPr>
              <w:t xml:space="preserve"> (f.)</w:t>
            </w:r>
          </w:p>
          <w:p w:rsidR="00AE4A3A" w:rsidRPr="008B6A6B" w:rsidRDefault="00AE4A3A" w:rsidP="004A00B2">
            <w:pPr>
              <w:pStyle w:val="TKTextetableau"/>
              <w:framePr w:hSpace="0" w:wrap="auto" w:vAnchor="margin" w:yAlign="inline"/>
              <w:rPr>
                <w:sz w:val="28"/>
                <w:szCs w:val="28"/>
                <w:lang w:val="es-ES"/>
              </w:rPr>
            </w:pPr>
            <w:proofErr w:type="spellStart"/>
            <w:r w:rsidRPr="008B6A6B">
              <w:rPr>
                <w:szCs w:val="22"/>
                <w:lang w:val="es-ES"/>
              </w:rPr>
              <w:t>Allah</w:t>
            </w:r>
            <w:proofErr w:type="spellEnd"/>
            <w:r w:rsidRPr="008B6A6B">
              <w:rPr>
                <w:szCs w:val="22"/>
                <w:lang w:val="es-ES"/>
              </w:rPr>
              <w:t xml:space="preserve"> </w:t>
            </w:r>
            <w:proofErr w:type="spellStart"/>
            <w:r w:rsidRPr="008B6A6B">
              <w:rPr>
                <w:szCs w:val="22"/>
                <w:lang w:val="es-ES"/>
              </w:rPr>
              <w:t>yusallimukum</w:t>
            </w:r>
            <w:proofErr w:type="spellEnd"/>
            <w:r w:rsidRPr="008B6A6B">
              <w:rPr>
                <w:szCs w:val="22"/>
                <w:lang w:val="es-ES"/>
              </w:rPr>
              <w:t xml:space="preserve"> (pl.)</w:t>
            </w:r>
            <w:r w:rsidRPr="00C84E21">
              <w:rPr>
                <w:sz w:val="28"/>
                <w:szCs w:val="28"/>
                <w:lang w:val="es-ES"/>
              </w:rPr>
              <w:t xml:space="preserve"> </w:t>
            </w:r>
            <w:r w:rsidRPr="00A84776">
              <w:rPr>
                <w:szCs w:val="22"/>
                <w:lang w:val="es-ES"/>
              </w:rPr>
              <w:t>(</w:t>
            </w:r>
            <w:r>
              <w:rPr>
                <w:szCs w:val="22"/>
                <w:lang w:val="es-ES"/>
              </w:rPr>
              <w:t>en</w:t>
            </w:r>
            <w:r w:rsidRPr="00A84776">
              <w:rPr>
                <w:szCs w:val="22"/>
                <w:lang w:val="es-ES"/>
              </w:rPr>
              <w:t xml:space="preserve"> respuesta)</w:t>
            </w:r>
          </w:p>
        </w:tc>
      </w:tr>
      <w:tr w:rsidR="00AE4A3A" w:rsidRPr="00BD2D67" w:rsidTr="004A00B2">
        <w:tc>
          <w:tcPr>
            <w:tcW w:w="2093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¿Qué tal?</w:t>
            </w:r>
          </w:p>
        </w:tc>
        <w:tc>
          <w:tcPr>
            <w:tcW w:w="2126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كيف الحال؟</w:t>
            </w:r>
          </w:p>
        </w:tc>
        <w:tc>
          <w:tcPr>
            <w:tcW w:w="6387" w:type="dxa"/>
            <w:shd w:val="clear" w:color="auto" w:fill="D9D9D9"/>
          </w:tcPr>
          <w:p w:rsidR="00AE4A3A" w:rsidRPr="008B6A6B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proofErr w:type="spellStart"/>
            <w:r w:rsidRPr="008B6A6B">
              <w:rPr>
                <w:szCs w:val="22"/>
                <w:lang w:val="es-ES"/>
              </w:rPr>
              <w:t>Kayfa</w:t>
            </w:r>
            <w:proofErr w:type="spellEnd"/>
            <w:r w:rsidRPr="008B6A6B">
              <w:rPr>
                <w:szCs w:val="22"/>
                <w:lang w:val="es-ES"/>
              </w:rPr>
              <w:t xml:space="preserve"> l-</w:t>
            </w:r>
            <w:proofErr w:type="spellStart"/>
            <w:r w:rsidRPr="008B6A6B">
              <w:rPr>
                <w:szCs w:val="22"/>
                <w:lang w:val="es-ES"/>
              </w:rPr>
              <w:t>hál</w:t>
            </w:r>
            <w:proofErr w:type="spellEnd"/>
            <w:r w:rsidRPr="008B6A6B">
              <w:rPr>
                <w:szCs w:val="22"/>
                <w:lang w:val="es-ES"/>
              </w:rPr>
              <w:t>?</w:t>
            </w:r>
          </w:p>
        </w:tc>
      </w:tr>
      <w:tr w:rsidR="00AE4A3A" w:rsidRPr="00BD2D67" w:rsidTr="004A00B2">
        <w:tc>
          <w:tcPr>
            <w:tcW w:w="2093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Sí</w:t>
            </w:r>
          </w:p>
        </w:tc>
        <w:tc>
          <w:tcPr>
            <w:tcW w:w="2126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نعم</w:t>
            </w:r>
          </w:p>
        </w:tc>
        <w:tc>
          <w:tcPr>
            <w:tcW w:w="6387" w:type="dxa"/>
            <w:shd w:val="clear" w:color="auto" w:fill="auto"/>
          </w:tcPr>
          <w:p w:rsidR="00AE4A3A" w:rsidRPr="008B6A6B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proofErr w:type="spellStart"/>
            <w:r w:rsidRPr="008B6A6B">
              <w:rPr>
                <w:szCs w:val="22"/>
                <w:lang w:val="es-ES"/>
              </w:rPr>
              <w:t>Na’m</w:t>
            </w:r>
            <w:proofErr w:type="spellEnd"/>
          </w:p>
        </w:tc>
      </w:tr>
      <w:tr w:rsidR="00AE4A3A" w:rsidRPr="00BD2D67" w:rsidTr="004A00B2">
        <w:tc>
          <w:tcPr>
            <w:tcW w:w="2093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 w:rsidRPr="00BD2D67">
              <w:rPr>
                <w:szCs w:val="22"/>
                <w:lang w:val="es-ES"/>
              </w:rPr>
              <w:t>No</w:t>
            </w:r>
          </w:p>
        </w:tc>
        <w:tc>
          <w:tcPr>
            <w:tcW w:w="2126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لا</w:t>
            </w:r>
          </w:p>
        </w:tc>
        <w:tc>
          <w:tcPr>
            <w:tcW w:w="6387" w:type="dxa"/>
            <w:shd w:val="clear" w:color="auto" w:fill="D9D9D9"/>
          </w:tcPr>
          <w:p w:rsidR="00AE4A3A" w:rsidRPr="008B6A6B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 w:rsidRPr="008B6A6B">
              <w:rPr>
                <w:szCs w:val="22"/>
                <w:lang w:val="es-ES"/>
              </w:rPr>
              <w:t>La</w:t>
            </w:r>
          </w:p>
        </w:tc>
      </w:tr>
      <w:tr w:rsidR="00AE4A3A" w:rsidRPr="002D4EED" w:rsidTr="004A00B2">
        <w:tc>
          <w:tcPr>
            <w:tcW w:w="2093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 w:rsidRPr="00BD2D67">
              <w:rPr>
                <w:szCs w:val="22"/>
                <w:lang w:val="es-ES"/>
              </w:rPr>
              <w:t>P</w:t>
            </w:r>
            <w:r>
              <w:rPr>
                <w:szCs w:val="22"/>
                <w:lang w:val="es-ES"/>
              </w:rPr>
              <w:t>or favor</w:t>
            </w:r>
          </w:p>
        </w:tc>
        <w:tc>
          <w:tcPr>
            <w:tcW w:w="2126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من فضلك، من فضلكم</w:t>
            </w:r>
          </w:p>
        </w:tc>
        <w:tc>
          <w:tcPr>
            <w:tcW w:w="6387" w:type="dxa"/>
            <w:shd w:val="clear" w:color="auto" w:fill="auto"/>
          </w:tcPr>
          <w:p w:rsidR="00AE4A3A" w:rsidRPr="00C84E21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n-US"/>
              </w:rPr>
            </w:pPr>
            <w:r w:rsidRPr="00C84E21">
              <w:rPr>
                <w:szCs w:val="22"/>
                <w:lang w:val="en-US"/>
              </w:rPr>
              <w:t xml:space="preserve">Min </w:t>
            </w:r>
            <w:proofErr w:type="spellStart"/>
            <w:r w:rsidRPr="00C84E21">
              <w:rPr>
                <w:szCs w:val="22"/>
                <w:lang w:val="en-US"/>
              </w:rPr>
              <w:t>fadlika</w:t>
            </w:r>
            <w:proofErr w:type="spellEnd"/>
            <w:r w:rsidRPr="00C84E21">
              <w:rPr>
                <w:szCs w:val="22"/>
                <w:lang w:val="en-US"/>
              </w:rPr>
              <w:t xml:space="preserve"> (m.), min </w:t>
            </w:r>
            <w:proofErr w:type="spellStart"/>
            <w:r w:rsidRPr="00C84E21">
              <w:rPr>
                <w:szCs w:val="22"/>
                <w:lang w:val="en-US"/>
              </w:rPr>
              <w:t>fadliki</w:t>
            </w:r>
            <w:proofErr w:type="spellEnd"/>
            <w:r w:rsidRPr="00C84E21">
              <w:rPr>
                <w:szCs w:val="22"/>
                <w:lang w:val="en-US"/>
              </w:rPr>
              <w:t xml:space="preserve"> (f.), </w:t>
            </w:r>
            <w:proofErr w:type="spellStart"/>
            <w:r w:rsidRPr="00C84E21">
              <w:rPr>
                <w:szCs w:val="22"/>
                <w:lang w:val="en-US"/>
              </w:rPr>
              <w:t>minfadlikum</w:t>
            </w:r>
            <w:proofErr w:type="spellEnd"/>
            <w:r w:rsidRPr="00C84E21">
              <w:rPr>
                <w:szCs w:val="22"/>
                <w:lang w:val="en-US"/>
              </w:rPr>
              <w:t xml:space="preserve"> (pl.)</w:t>
            </w:r>
          </w:p>
        </w:tc>
      </w:tr>
      <w:tr w:rsidR="00AE4A3A" w:rsidRPr="00BD2D67" w:rsidTr="004A00B2">
        <w:tc>
          <w:tcPr>
            <w:tcW w:w="2093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Gracias</w:t>
            </w:r>
          </w:p>
        </w:tc>
        <w:tc>
          <w:tcPr>
            <w:tcW w:w="2126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شكرا</w:t>
            </w:r>
          </w:p>
        </w:tc>
        <w:tc>
          <w:tcPr>
            <w:tcW w:w="6387" w:type="dxa"/>
            <w:shd w:val="clear" w:color="auto" w:fill="D9D9D9"/>
          </w:tcPr>
          <w:p w:rsidR="00AE4A3A" w:rsidRPr="008B6A6B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proofErr w:type="spellStart"/>
            <w:r w:rsidRPr="008B6A6B">
              <w:rPr>
                <w:szCs w:val="22"/>
                <w:lang w:val="es-ES"/>
              </w:rPr>
              <w:t>Shukran</w:t>
            </w:r>
            <w:proofErr w:type="spellEnd"/>
          </w:p>
        </w:tc>
      </w:tr>
      <w:tr w:rsidR="00AE4A3A" w:rsidRPr="00BD2D67" w:rsidTr="004A00B2">
        <w:tc>
          <w:tcPr>
            <w:tcW w:w="2093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De nada</w:t>
            </w:r>
          </w:p>
        </w:tc>
        <w:tc>
          <w:tcPr>
            <w:tcW w:w="2126" w:type="dxa"/>
            <w:shd w:val="clear" w:color="auto" w:fill="auto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عفوا</w:t>
            </w:r>
          </w:p>
        </w:tc>
        <w:tc>
          <w:tcPr>
            <w:tcW w:w="6387" w:type="dxa"/>
            <w:shd w:val="clear" w:color="auto" w:fill="auto"/>
          </w:tcPr>
          <w:p w:rsidR="00AE4A3A" w:rsidRPr="008B6A6B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 w:rsidRPr="008B6A6B">
              <w:rPr>
                <w:szCs w:val="22"/>
                <w:lang w:val="es-ES"/>
              </w:rPr>
              <w:t>‘</w:t>
            </w:r>
            <w:proofErr w:type="spellStart"/>
            <w:r w:rsidRPr="008B6A6B">
              <w:rPr>
                <w:szCs w:val="22"/>
                <w:lang w:val="es-ES"/>
              </w:rPr>
              <w:t>Afwan</w:t>
            </w:r>
            <w:proofErr w:type="spellEnd"/>
          </w:p>
        </w:tc>
      </w:tr>
      <w:tr w:rsidR="00AE4A3A" w:rsidRPr="00BD2D67" w:rsidTr="004A00B2">
        <w:tc>
          <w:tcPr>
            <w:tcW w:w="2093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Lo siento</w:t>
            </w:r>
          </w:p>
        </w:tc>
        <w:tc>
          <w:tcPr>
            <w:tcW w:w="2126" w:type="dxa"/>
            <w:shd w:val="clear" w:color="auto" w:fill="D9D9D9"/>
          </w:tcPr>
          <w:p w:rsidR="00AE4A3A" w:rsidRPr="00BD2D67" w:rsidRDefault="00AE4A3A" w:rsidP="004A00B2">
            <w:pPr>
              <w:pStyle w:val="TKTextetableau"/>
              <w:framePr w:hSpace="0" w:wrap="auto" w:vAnchor="margin" w:yAlign="inline"/>
              <w:bidi/>
              <w:rPr>
                <w:szCs w:val="22"/>
                <w:lang w:val="es-ES"/>
              </w:rPr>
            </w:pPr>
            <w:r w:rsidRPr="00BD2D67">
              <w:rPr>
                <w:rFonts w:cs="Times New Roman"/>
                <w:szCs w:val="22"/>
                <w:rtl/>
                <w:lang w:val="es-ES"/>
              </w:rPr>
              <w:t>أنا آسف</w:t>
            </w:r>
          </w:p>
        </w:tc>
        <w:tc>
          <w:tcPr>
            <w:tcW w:w="6387" w:type="dxa"/>
            <w:shd w:val="clear" w:color="auto" w:fill="D9D9D9"/>
          </w:tcPr>
          <w:p w:rsidR="00AE4A3A" w:rsidRPr="008B6A6B" w:rsidRDefault="00AE4A3A" w:rsidP="004A00B2">
            <w:pPr>
              <w:pStyle w:val="TKTextetableau"/>
              <w:framePr w:hSpace="0" w:wrap="auto" w:vAnchor="margin" w:yAlign="inline"/>
              <w:rPr>
                <w:szCs w:val="22"/>
                <w:rtl/>
                <w:lang w:val="es-ES"/>
              </w:rPr>
            </w:pPr>
            <w:r w:rsidRPr="008B6A6B">
              <w:rPr>
                <w:szCs w:val="22"/>
                <w:lang w:val="es-ES"/>
              </w:rPr>
              <w:t xml:space="preserve">Ana </w:t>
            </w:r>
            <w:proofErr w:type="spellStart"/>
            <w:r w:rsidRPr="008B6A6B">
              <w:rPr>
                <w:szCs w:val="22"/>
                <w:lang w:val="es-ES"/>
              </w:rPr>
              <w:t>ásif</w:t>
            </w:r>
            <w:proofErr w:type="spellEnd"/>
            <w:r w:rsidRPr="008B6A6B">
              <w:rPr>
                <w:szCs w:val="22"/>
                <w:lang w:val="es-ES"/>
              </w:rPr>
              <w:t xml:space="preserve"> (m.), Ana </w:t>
            </w:r>
            <w:proofErr w:type="spellStart"/>
            <w:r w:rsidRPr="008B6A6B">
              <w:rPr>
                <w:szCs w:val="22"/>
                <w:lang w:val="es-ES"/>
              </w:rPr>
              <w:t>ásifa</w:t>
            </w:r>
            <w:proofErr w:type="spellEnd"/>
            <w:r w:rsidRPr="008B6A6B">
              <w:rPr>
                <w:szCs w:val="22"/>
                <w:lang w:val="es-ES"/>
              </w:rPr>
              <w:t xml:space="preserve"> (f.)</w:t>
            </w:r>
          </w:p>
        </w:tc>
      </w:tr>
    </w:tbl>
    <w:p w:rsidR="00AE4A3A" w:rsidRPr="000021FC" w:rsidRDefault="00AE4A3A" w:rsidP="00AE4A3A">
      <w:pPr>
        <w:pStyle w:val="TKnotes"/>
        <w:jc w:val="both"/>
        <w:rPr>
          <w:rtl/>
          <w:lang w:val="es-ES"/>
        </w:rPr>
      </w:pPr>
      <w:r w:rsidRPr="000021FC">
        <w:rPr>
          <w:lang w:val="es-ES"/>
        </w:rPr>
        <w:t>Fuente: “</w:t>
      </w:r>
      <w:proofErr w:type="spellStart"/>
      <w:r w:rsidRPr="000021FC">
        <w:rPr>
          <w:lang w:val="es-ES"/>
        </w:rPr>
        <w:t>Sprachensteckbrief</w:t>
      </w:r>
      <w:proofErr w:type="spellEnd"/>
      <w:r w:rsidRPr="000021FC">
        <w:rPr>
          <w:lang w:val="es-ES"/>
        </w:rPr>
        <w:t xml:space="preserve"> </w:t>
      </w:r>
      <w:proofErr w:type="spellStart"/>
      <w:r w:rsidRPr="000021FC">
        <w:rPr>
          <w:lang w:val="es-ES"/>
        </w:rPr>
        <w:t>Arabisch</w:t>
      </w:r>
      <w:proofErr w:type="spellEnd"/>
      <w:r w:rsidRPr="000021FC">
        <w:rPr>
          <w:lang w:val="es-ES"/>
        </w:rPr>
        <w:t xml:space="preserve">”, </w:t>
      </w:r>
      <w:proofErr w:type="spellStart"/>
      <w:r w:rsidRPr="000021FC">
        <w:rPr>
          <w:lang w:val="es-ES"/>
        </w:rPr>
        <w:t>Schule</w:t>
      </w:r>
      <w:proofErr w:type="spellEnd"/>
      <w:r w:rsidRPr="000021FC">
        <w:rPr>
          <w:lang w:val="es-ES"/>
        </w:rPr>
        <w:t xml:space="preserve"> </w:t>
      </w:r>
      <w:proofErr w:type="spellStart"/>
      <w:r w:rsidRPr="000021FC">
        <w:rPr>
          <w:lang w:val="es-ES"/>
        </w:rPr>
        <w:t>Mehrsprachig</w:t>
      </w:r>
      <w:proofErr w:type="spellEnd"/>
      <w:r w:rsidRPr="000021FC">
        <w:rPr>
          <w:lang w:val="es-ES"/>
        </w:rPr>
        <w:t xml:space="preserve">, </w:t>
      </w:r>
      <w:proofErr w:type="spellStart"/>
      <w:r w:rsidRPr="000021FC">
        <w:rPr>
          <w:lang w:val="es-ES"/>
        </w:rPr>
        <w:t>Eine</w:t>
      </w:r>
      <w:proofErr w:type="spellEnd"/>
      <w:r w:rsidRPr="000021FC">
        <w:rPr>
          <w:lang w:val="es-ES"/>
        </w:rPr>
        <w:t xml:space="preserve"> </w:t>
      </w:r>
      <w:proofErr w:type="spellStart"/>
      <w:r w:rsidRPr="000021FC">
        <w:rPr>
          <w:lang w:val="es-ES"/>
        </w:rPr>
        <w:t>Information</w:t>
      </w:r>
      <w:proofErr w:type="spellEnd"/>
      <w:r w:rsidRPr="000021FC">
        <w:rPr>
          <w:lang w:val="es-ES"/>
        </w:rPr>
        <w:t xml:space="preserve"> des </w:t>
      </w:r>
      <w:proofErr w:type="spellStart"/>
      <w:r w:rsidRPr="000021FC">
        <w:rPr>
          <w:lang w:val="es-ES"/>
        </w:rPr>
        <w:t>Bundesministeriums</w:t>
      </w:r>
      <w:proofErr w:type="spellEnd"/>
      <w:r w:rsidRPr="000021FC">
        <w:rPr>
          <w:lang w:val="es-ES"/>
        </w:rPr>
        <w:t xml:space="preserve"> </w:t>
      </w:r>
      <w:proofErr w:type="spellStart"/>
      <w:r w:rsidRPr="000021FC">
        <w:rPr>
          <w:lang w:val="es-ES"/>
        </w:rPr>
        <w:t>für</w:t>
      </w:r>
      <w:proofErr w:type="spellEnd"/>
      <w:r w:rsidRPr="000021FC">
        <w:rPr>
          <w:lang w:val="es-ES"/>
        </w:rPr>
        <w:t xml:space="preserve"> </w:t>
      </w:r>
      <w:proofErr w:type="spellStart"/>
      <w:r w:rsidRPr="000021FC">
        <w:rPr>
          <w:lang w:val="es-ES"/>
        </w:rPr>
        <w:t>Unterricht</w:t>
      </w:r>
      <w:proofErr w:type="spellEnd"/>
      <w:r w:rsidRPr="000021FC">
        <w:rPr>
          <w:lang w:val="es-ES"/>
        </w:rPr>
        <w:t xml:space="preserve">, </w:t>
      </w:r>
      <w:proofErr w:type="spellStart"/>
      <w:r w:rsidRPr="000021FC">
        <w:rPr>
          <w:lang w:val="es-ES"/>
        </w:rPr>
        <w:t>Kunst</w:t>
      </w:r>
      <w:proofErr w:type="spellEnd"/>
      <w:r w:rsidRPr="000021FC">
        <w:rPr>
          <w:lang w:val="es-ES"/>
        </w:rPr>
        <w:t xml:space="preserve"> </w:t>
      </w:r>
      <w:proofErr w:type="spellStart"/>
      <w:r w:rsidRPr="000021FC">
        <w:rPr>
          <w:lang w:val="es-ES"/>
        </w:rPr>
        <w:t>und</w:t>
      </w:r>
      <w:proofErr w:type="spellEnd"/>
      <w:r w:rsidRPr="000021FC">
        <w:rPr>
          <w:lang w:val="es-ES"/>
        </w:rPr>
        <w:t xml:space="preserve"> </w:t>
      </w:r>
      <w:proofErr w:type="spellStart"/>
      <w:r w:rsidRPr="000021FC">
        <w:rPr>
          <w:lang w:val="es-ES"/>
        </w:rPr>
        <w:t>Kultur</w:t>
      </w:r>
      <w:proofErr w:type="spellEnd"/>
      <w:r w:rsidRPr="000021FC">
        <w:rPr>
          <w:lang w:val="es-ES"/>
        </w:rPr>
        <w:t xml:space="preserve"> – © Dina el </w:t>
      </w:r>
      <w:proofErr w:type="spellStart"/>
      <w:r w:rsidRPr="000021FC">
        <w:rPr>
          <w:lang w:val="es-ES"/>
        </w:rPr>
        <w:t>Zarka</w:t>
      </w:r>
      <w:proofErr w:type="spellEnd"/>
      <w:r w:rsidRPr="000021FC">
        <w:rPr>
          <w:lang w:val="es-ES"/>
        </w:rPr>
        <w:t xml:space="preserve"> (traducido al inglés y adaptado): </w:t>
      </w:r>
      <w:hyperlink r:id="rId12" w:history="1">
        <w:r w:rsidRPr="000021FC">
          <w:rPr>
            <w:rStyle w:val="Lienhypertexte"/>
            <w:rFonts w:cs="Calibri"/>
            <w:lang w:val="es-ES" w:eastAsia="de-DE"/>
          </w:rPr>
          <w:t>www.worldatlas.com/articles/arabic-speaking-countries.html</w:t>
        </w:r>
      </w:hyperlink>
      <w:r w:rsidRPr="000021FC">
        <w:rPr>
          <w:lang w:val="es-ES" w:eastAsia="de-DE"/>
        </w:rPr>
        <w:t xml:space="preserve">. </w:t>
      </w:r>
    </w:p>
    <w:p w:rsidR="00692083" w:rsidRPr="00AE4A3A" w:rsidRDefault="00692083" w:rsidP="00AE4A3A">
      <w:pPr>
        <w:rPr>
          <w:szCs w:val="24"/>
          <w:rtl/>
        </w:rPr>
      </w:pPr>
    </w:p>
    <w:sectPr w:rsidR="00692083" w:rsidRPr="00AE4A3A" w:rsidSect="006C595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D0F" w:rsidRDefault="001B1D0F" w:rsidP="00C523EA">
      <w:r>
        <w:separator/>
      </w:r>
    </w:p>
  </w:endnote>
  <w:endnote w:type="continuationSeparator" w:id="0">
    <w:p w:rsidR="001B1D0F" w:rsidRDefault="001B1D0F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077D22">
      <w:tc>
        <w:tcPr>
          <w:tcW w:w="1667" w:type="pct"/>
          <w:shd w:val="clear" w:color="auto" w:fill="auto"/>
          <w:vAlign w:val="bottom"/>
        </w:tcPr>
        <w:p w:rsidR="00BD2D67" w:rsidRPr="00C84E21" w:rsidRDefault="00BD2D67" w:rsidP="00BD2D6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84E21"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BD2D67" w:rsidRPr="00C84E21" w:rsidRDefault="00BD2D67" w:rsidP="00BD2D6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84E21">
            <w:rPr>
              <w:rFonts w:eastAsia="Calibri" w:cs="Cambria"/>
              <w:sz w:val="18"/>
              <w:szCs w:val="18"/>
            </w:rPr>
            <w:t>Estrasburgo</w:t>
          </w:r>
        </w:p>
        <w:p w:rsidR="00BD2D67" w:rsidRPr="00C84E21" w:rsidRDefault="00BD2D67" w:rsidP="00BD2D6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84E21">
            <w:rPr>
              <w:rFonts w:eastAsia="Calibri" w:cs="Cambria"/>
              <w:sz w:val="18"/>
              <w:szCs w:val="18"/>
            </w:rPr>
            <w:t xml:space="preserve"> </w:t>
          </w:r>
        </w:p>
        <w:p w:rsidR="00BD2D67" w:rsidRPr="00C84E21" w:rsidRDefault="00BD2D67" w:rsidP="00BD2D6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84E21">
            <w:rPr>
              <w:rFonts w:eastAsia="Calibri" w:cs="Cambria"/>
              <w:b/>
              <w:sz w:val="18"/>
              <w:szCs w:val="18"/>
            </w:rPr>
            <w:t>Herramienta 5</w:t>
          </w:r>
        </w:p>
        <w:p w:rsidR="002860CD" w:rsidRPr="00C84E21" w:rsidRDefault="002860CD" w:rsidP="00077D2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</w:tc>
      <w:tc>
        <w:tcPr>
          <w:tcW w:w="1667" w:type="pct"/>
          <w:shd w:val="clear" w:color="auto" w:fill="auto"/>
          <w:vAlign w:val="bottom"/>
        </w:tcPr>
        <w:p w:rsidR="002860CD" w:rsidRPr="00077D22" w:rsidRDefault="002860CD" w:rsidP="00BD2D67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t>P</w:t>
          </w:r>
          <w:r w:rsidR="00BD2D67">
            <w:rPr>
              <w:rFonts w:eastAsia="Calibri" w:cs="Cambria"/>
              <w:sz w:val="18"/>
              <w:szCs w:val="18"/>
              <w:lang w:val="en-US" w:eastAsia="fr-FR"/>
            </w:rPr>
            <w:t>ágina</w: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t xml:space="preserve"> </w:t>
          </w:r>
          <w:r w:rsidR="009E5460"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5E10BD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9E5460"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633989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="009E5460"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9E5460"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5E10BD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9E5460"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633989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="009E5460"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shd w:val="clear" w:color="auto" w:fill="auto"/>
          <w:vAlign w:val="bottom"/>
        </w:tcPr>
        <w:p w:rsidR="002860CD" w:rsidRPr="00077D22" w:rsidRDefault="00516A0B" w:rsidP="00077D22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933450" cy="742950"/>
                <wp:effectExtent l="0" t="0" r="0" b="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D0F" w:rsidRDefault="001B1D0F" w:rsidP="00C523EA">
      <w:r>
        <w:separator/>
      </w:r>
    </w:p>
  </w:footnote>
  <w:footnote w:type="continuationSeparator" w:id="0">
    <w:p w:rsidR="001B1D0F" w:rsidRDefault="001B1D0F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BD2D67" w:rsidRPr="00692083" w:rsidTr="00BD2D67">
      <w:trPr>
        <w:trHeight w:val="1304"/>
      </w:trPr>
      <w:tc>
        <w:tcPr>
          <w:tcW w:w="2228" w:type="dxa"/>
        </w:tcPr>
        <w:p w:rsidR="00BD2D67" w:rsidRPr="00CB5C65" w:rsidRDefault="00BD2D67" w:rsidP="000C5F40">
          <w:r>
            <w:rPr>
              <w:noProof/>
              <w:lang w:eastAsia="es-ES"/>
            </w:rPr>
            <w:drawing>
              <wp:inline distT="0" distB="0" distL="0" distR="0">
                <wp:extent cx="981075" cy="71437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BD2D67" w:rsidRDefault="00BD2D67">
          <w:pPr>
            <w:spacing w:line="252" w:lineRule="auto"/>
            <w:jc w:val="center"/>
            <w:rPr>
              <w:rFonts w:eastAsiaTheme="minorHAnsi"/>
              <w:b/>
              <w:lang w:val="es-ES_tradnl"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BD2D67" w:rsidRDefault="00BD2D67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BD2D67" w:rsidRDefault="00000000">
          <w:pPr>
            <w:spacing w:line="252" w:lineRule="auto"/>
            <w:jc w:val="center"/>
            <w:rPr>
              <w:rFonts w:eastAsiaTheme="minorHAnsi"/>
              <w:color w:val="0000FF"/>
              <w:u w:val="single"/>
              <w:lang w:val="es-ES_tradnl"/>
            </w:rPr>
          </w:pPr>
          <w:hyperlink r:id="rId2" w:history="1">
            <w:r w:rsidR="00BD2D67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BD2D67" w:rsidRDefault="00BD2D67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s-ES_tradnl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BD2D67" w:rsidRDefault="00000000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s-ES_tradnl"/>
            </w:rPr>
          </w:pPr>
          <w:hyperlink r:id="rId3" w:history="1">
            <w:r w:rsidR="00BD2D67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2860CD" w:rsidRPr="00C84E21" w:rsidRDefault="002860CD" w:rsidP="00FB70A6">
    <w:pPr>
      <w:pStyle w:val="En-tte"/>
      <w:rPr>
        <w:sz w:val="10"/>
        <w:szCs w:val="1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2" type="#_x0000_t75" alt="Mavericks OS:Users:Karla:Desktop:ArabischSZ:thankyou.png" style="width:155.25pt;height:79.5pt;visibility:visible" o:bullet="t">
        <v:imagedata r:id="rId1" o:title="thankyou"/>
      </v:shape>
    </w:pict>
  </w:numPicBullet>
  <w:numPicBullet w:numPicBulletId="1">
    <w:pict>
      <v:shape id="_x0000_i1423" type="#_x0000_t75" alt="Mavericks OS:Users:Karla:Desktop:ArabischSZ:no.png" style="width:51.75pt;height:66pt;visibility:visible" o:bullet="t">
        <v:imagedata r:id="rId2" o:title="no"/>
      </v:shape>
    </w:pict>
  </w:numPicBullet>
  <w:numPicBullet w:numPicBulletId="2">
    <w:pict>
      <v:shape id="_x0000_i1424" type="#_x0000_t75" alt="Mavericks OS:Users:Karla:Desktop:ArabischSZ:youarewelcome.png" style="width:128.25pt;height:81pt;visibility:visible" o:bullet="t">
        <v:imagedata r:id="rId3" o:title="youarewelcome"/>
      </v:shape>
    </w:pict>
  </w:numPicBullet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59633607">
    <w:abstractNumId w:val="1"/>
  </w:num>
  <w:num w:numId="2" w16cid:durableId="308288679">
    <w:abstractNumId w:val="2"/>
  </w:num>
  <w:num w:numId="3" w16cid:durableId="2006472965">
    <w:abstractNumId w:val="4"/>
  </w:num>
  <w:num w:numId="4" w16cid:durableId="208885788">
    <w:abstractNumId w:val="2"/>
  </w:num>
  <w:num w:numId="5" w16cid:durableId="2144736922">
    <w:abstractNumId w:val="2"/>
  </w:num>
  <w:num w:numId="6" w16cid:durableId="384451404">
    <w:abstractNumId w:val="0"/>
  </w:num>
  <w:num w:numId="7" w16cid:durableId="321668475">
    <w:abstractNumId w:val="2"/>
  </w:num>
  <w:num w:numId="8" w16cid:durableId="1513256804">
    <w:abstractNumId w:val="2"/>
  </w:num>
  <w:num w:numId="9" w16cid:durableId="627669340">
    <w:abstractNumId w:val="5"/>
  </w:num>
  <w:num w:numId="10" w16cid:durableId="200339316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021FC"/>
    <w:rsid w:val="00013516"/>
    <w:rsid w:val="00016B48"/>
    <w:rsid w:val="000338F0"/>
    <w:rsid w:val="000466F4"/>
    <w:rsid w:val="000618A7"/>
    <w:rsid w:val="00077D22"/>
    <w:rsid w:val="000937FA"/>
    <w:rsid w:val="000A080D"/>
    <w:rsid w:val="000C5F40"/>
    <w:rsid w:val="000E706C"/>
    <w:rsid w:val="000F23D5"/>
    <w:rsid w:val="000F42D6"/>
    <w:rsid w:val="00110B4B"/>
    <w:rsid w:val="00116121"/>
    <w:rsid w:val="00126A5E"/>
    <w:rsid w:val="00126BFB"/>
    <w:rsid w:val="001415CD"/>
    <w:rsid w:val="00154B1F"/>
    <w:rsid w:val="00172C07"/>
    <w:rsid w:val="001741D1"/>
    <w:rsid w:val="001752C7"/>
    <w:rsid w:val="0017676C"/>
    <w:rsid w:val="0018524A"/>
    <w:rsid w:val="001965B4"/>
    <w:rsid w:val="001A1B4C"/>
    <w:rsid w:val="001B0010"/>
    <w:rsid w:val="001B1D0F"/>
    <w:rsid w:val="001B602D"/>
    <w:rsid w:val="001B61E2"/>
    <w:rsid w:val="001B71AD"/>
    <w:rsid w:val="001E2ECF"/>
    <w:rsid w:val="0020300A"/>
    <w:rsid w:val="00213AA0"/>
    <w:rsid w:val="00214CD0"/>
    <w:rsid w:val="00224541"/>
    <w:rsid w:val="00226BE6"/>
    <w:rsid w:val="00233192"/>
    <w:rsid w:val="002403F5"/>
    <w:rsid w:val="00241062"/>
    <w:rsid w:val="00243AB0"/>
    <w:rsid w:val="0026293F"/>
    <w:rsid w:val="00270B97"/>
    <w:rsid w:val="002860CD"/>
    <w:rsid w:val="0029647E"/>
    <w:rsid w:val="002A0CEF"/>
    <w:rsid w:val="002A3476"/>
    <w:rsid w:val="002B04AD"/>
    <w:rsid w:val="002D4EED"/>
    <w:rsid w:val="002F2562"/>
    <w:rsid w:val="00303A5A"/>
    <w:rsid w:val="00356105"/>
    <w:rsid w:val="003575BD"/>
    <w:rsid w:val="003760DB"/>
    <w:rsid w:val="0038409C"/>
    <w:rsid w:val="003C050D"/>
    <w:rsid w:val="003C32F5"/>
    <w:rsid w:val="003E358D"/>
    <w:rsid w:val="003F121D"/>
    <w:rsid w:val="003F25F1"/>
    <w:rsid w:val="00412D6F"/>
    <w:rsid w:val="00460BCC"/>
    <w:rsid w:val="00470AA9"/>
    <w:rsid w:val="0049006B"/>
    <w:rsid w:val="004976B0"/>
    <w:rsid w:val="004A393D"/>
    <w:rsid w:val="004B5DD8"/>
    <w:rsid w:val="004C1652"/>
    <w:rsid w:val="004D7A5E"/>
    <w:rsid w:val="004E32A8"/>
    <w:rsid w:val="004F2E30"/>
    <w:rsid w:val="00503E91"/>
    <w:rsid w:val="00516A0B"/>
    <w:rsid w:val="00526886"/>
    <w:rsid w:val="005713EB"/>
    <w:rsid w:val="005B54ED"/>
    <w:rsid w:val="005C01E7"/>
    <w:rsid w:val="005C2B33"/>
    <w:rsid w:val="005C2E50"/>
    <w:rsid w:val="005C7FEE"/>
    <w:rsid w:val="005D48C8"/>
    <w:rsid w:val="005E10BD"/>
    <w:rsid w:val="005E4CA5"/>
    <w:rsid w:val="005F4030"/>
    <w:rsid w:val="00601D44"/>
    <w:rsid w:val="00607A27"/>
    <w:rsid w:val="00617D74"/>
    <w:rsid w:val="006306CD"/>
    <w:rsid w:val="006317DF"/>
    <w:rsid w:val="00633989"/>
    <w:rsid w:val="00645219"/>
    <w:rsid w:val="006455D0"/>
    <w:rsid w:val="00651E90"/>
    <w:rsid w:val="00653D3D"/>
    <w:rsid w:val="00655B1E"/>
    <w:rsid w:val="00655CCE"/>
    <w:rsid w:val="00683603"/>
    <w:rsid w:val="00692083"/>
    <w:rsid w:val="006A1A21"/>
    <w:rsid w:val="006A6FA0"/>
    <w:rsid w:val="006C0689"/>
    <w:rsid w:val="006C08C3"/>
    <w:rsid w:val="006C14AA"/>
    <w:rsid w:val="006C5950"/>
    <w:rsid w:val="006C7764"/>
    <w:rsid w:val="006D234F"/>
    <w:rsid w:val="006D33E1"/>
    <w:rsid w:val="006D7CF7"/>
    <w:rsid w:val="00723FE1"/>
    <w:rsid w:val="007276FA"/>
    <w:rsid w:val="00734E55"/>
    <w:rsid w:val="00740091"/>
    <w:rsid w:val="0074542C"/>
    <w:rsid w:val="007937BE"/>
    <w:rsid w:val="0079574D"/>
    <w:rsid w:val="007B4D14"/>
    <w:rsid w:val="007C1607"/>
    <w:rsid w:val="007C7B9A"/>
    <w:rsid w:val="007D336C"/>
    <w:rsid w:val="008067EC"/>
    <w:rsid w:val="008257CA"/>
    <w:rsid w:val="0083366C"/>
    <w:rsid w:val="0083482E"/>
    <w:rsid w:val="00846992"/>
    <w:rsid w:val="008469DE"/>
    <w:rsid w:val="008506D5"/>
    <w:rsid w:val="00854880"/>
    <w:rsid w:val="008602DA"/>
    <w:rsid w:val="00860EF7"/>
    <w:rsid w:val="00892B00"/>
    <w:rsid w:val="008A5B5B"/>
    <w:rsid w:val="008B45A3"/>
    <w:rsid w:val="008B6A6B"/>
    <w:rsid w:val="008C53DF"/>
    <w:rsid w:val="008E1AF3"/>
    <w:rsid w:val="008E6FB9"/>
    <w:rsid w:val="008F0189"/>
    <w:rsid w:val="008F24DC"/>
    <w:rsid w:val="009025F0"/>
    <w:rsid w:val="00916518"/>
    <w:rsid w:val="009179CE"/>
    <w:rsid w:val="00932547"/>
    <w:rsid w:val="0094551C"/>
    <w:rsid w:val="00953DC1"/>
    <w:rsid w:val="00964CF6"/>
    <w:rsid w:val="009A5131"/>
    <w:rsid w:val="009E2184"/>
    <w:rsid w:val="009E5460"/>
    <w:rsid w:val="00A03292"/>
    <w:rsid w:val="00A1258A"/>
    <w:rsid w:val="00A14BBC"/>
    <w:rsid w:val="00A45420"/>
    <w:rsid w:val="00A67362"/>
    <w:rsid w:val="00A802F2"/>
    <w:rsid w:val="00A84776"/>
    <w:rsid w:val="00AA4F44"/>
    <w:rsid w:val="00AB255A"/>
    <w:rsid w:val="00AD26C9"/>
    <w:rsid w:val="00AE4A3A"/>
    <w:rsid w:val="00AE657E"/>
    <w:rsid w:val="00AF4A1E"/>
    <w:rsid w:val="00AF56A8"/>
    <w:rsid w:val="00B0717A"/>
    <w:rsid w:val="00B35EFB"/>
    <w:rsid w:val="00B5563F"/>
    <w:rsid w:val="00B576B0"/>
    <w:rsid w:val="00B73A35"/>
    <w:rsid w:val="00B7762A"/>
    <w:rsid w:val="00B87D33"/>
    <w:rsid w:val="00B94E15"/>
    <w:rsid w:val="00BA3C32"/>
    <w:rsid w:val="00BB182D"/>
    <w:rsid w:val="00BC355B"/>
    <w:rsid w:val="00BC4609"/>
    <w:rsid w:val="00BD2D67"/>
    <w:rsid w:val="00BD2F15"/>
    <w:rsid w:val="00BD52D4"/>
    <w:rsid w:val="00BD7295"/>
    <w:rsid w:val="00BE6E05"/>
    <w:rsid w:val="00BF2B09"/>
    <w:rsid w:val="00BF66D2"/>
    <w:rsid w:val="00BF71C7"/>
    <w:rsid w:val="00C01EE4"/>
    <w:rsid w:val="00C24B3F"/>
    <w:rsid w:val="00C523EA"/>
    <w:rsid w:val="00C622D7"/>
    <w:rsid w:val="00C7477C"/>
    <w:rsid w:val="00C8086F"/>
    <w:rsid w:val="00C84E21"/>
    <w:rsid w:val="00C8676A"/>
    <w:rsid w:val="00CB3BE7"/>
    <w:rsid w:val="00CC0991"/>
    <w:rsid w:val="00CF0B90"/>
    <w:rsid w:val="00CF2277"/>
    <w:rsid w:val="00CF36D3"/>
    <w:rsid w:val="00CF687C"/>
    <w:rsid w:val="00D00DA4"/>
    <w:rsid w:val="00D03341"/>
    <w:rsid w:val="00D07616"/>
    <w:rsid w:val="00D2211A"/>
    <w:rsid w:val="00D40399"/>
    <w:rsid w:val="00D55FC5"/>
    <w:rsid w:val="00D57D70"/>
    <w:rsid w:val="00D81571"/>
    <w:rsid w:val="00D8328F"/>
    <w:rsid w:val="00DA5A92"/>
    <w:rsid w:val="00DC3C0C"/>
    <w:rsid w:val="00DD35DF"/>
    <w:rsid w:val="00DE0501"/>
    <w:rsid w:val="00DE5B7D"/>
    <w:rsid w:val="00DF516C"/>
    <w:rsid w:val="00DF60EB"/>
    <w:rsid w:val="00E076C3"/>
    <w:rsid w:val="00E72EC6"/>
    <w:rsid w:val="00ED4CB7"/>
    <w:rsid w:val="00EE6FA7"/>
    <w:rsid w:val="00F260E9"/>
    <w:rsid w:val="00F301CD"/>
    <w:rsid w:val="00F458BA"/>
    <w:rsid w:val="00F5126A"/>
    <w:rsid w:val="00FB70A6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B0"/>
    <w:rPr>
      <w:rFonts w:eastAsia="Times New Roman"/>
      <w:sz w:val="24"/>
      <w:szCs w:val="22"/>
      <w:lang w:val="es-ES" w:eastAsia="en-US"/>
    </w:rPr>
  </w:style>
  <w:style w:type="paragraph" w:styleId="Titre1">
    <w:name w:val="heading 1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table" w:customStyle="1" w:styleId="TOOLKITTable">
    <w:name w:val="TOOLKIT_Table"/>
    <w:basedOn w:val="TableauNormal"/>
    <w:uiPriority w:val="99"/>
    <w:rsid w:val="00BB182D"/>
    <w:rPr>
      <w:sz w:val="24"/>
    </w:rPr>
    <w:tblPr>
      <w:tblStyleRowBandSize w:val="1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40399"/>
    <w:pPr>
      <w:framePr w:hSpace="141" w:wrap="around" w:vAnchor="text" w:hAnchor="text" w:y="1"/>
    </w:pPr>
    <w:rPr>
      <w:rFonts w:eastAsia="Times New Roman" w:cs="Calibri"/>
      <w:sz w:val="22"/>
      <w:szCs w:val="24"/>
      <w:lang w:val="en-GB" w:eastAsia="en-US"/>
    </w:rPr>
  </w:style>
  <w:style w:type="paragraph" w:customStyle="1" w:styleId="TKAIM">
    <w:name w:val="TK AIM"/>
    <w:qFormat/>
    <w:rsid w:val="0079574D"/>
    <w:pPr>
      <w:shd w:val="clear" w:color="auto" w:fill="DDDDDD"/>
      <w:tabs>
        <w:tab w:val="left" w:pos="709"/>
      </w:tabs>
      <w:spacing w:before="480" w:after="480"/>
      <w:ind w:left="709" w:hanging="709"/>
    </w:pPr>
    <w:rPr>
      <w:b/>
      <w:sz w:val="28"/>
      <w:szCs w:val="32"/>
      <w:lang w:val="en-GB" w:eastAsia="en-US"/>
    </w:rPr>
  </w:style>
  <w:style w:type="paragraph" w:customStyle="1" w:styleId="TKMAINTITLE">
    <w:name w:val="TK MAIN TITLE"/>
    <w:basedOn w:val="Normal"/>
    <w:qFormat/>
    <w:rsid w:val="0079574D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autoRedefine/>
    <w:qFormat/>
    <w:rsid w:val="00460BCC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1">
    <w:name w:val="TK Bullet Level1"/>
    <w:next w:val="Normal"/>
    <w:qFormat/>
    <w:rsid w:val="00723FE1"/>
    <w:pPr>
      <w:numPr>
        <w:numId w:val="8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customStyle="1" w:styleId="TKnotes">
    <w:name w:val="TK_notes"/>
    <w:qFormat/>
    <w:rsid w:val="0079574D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TITRE1">
    <w:name w:val="TK TITRE1"/>
    <w:qFormat/>
    <w:rsid w:val="0079574D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2">
    <w:name w:val="TK TITRE 2"/>
    <w:next w:val="Normal"/>
    <w:qFormat/>
    <w:rsid w:val="0079574D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BulletLevel2">
    <w:name w:val="TK Bullet Level2"/>
    <w:basedOn w:val="TKBulletLevel1"/>
    <w:qFormat/>
    <w:rsid w:val="0079574D"/>
    <w:pPr>
      <w:ind w:left="1135"/>
    </w:pPr>
  </w:style>
  <w:style w:type="paragraph" w:customStyle="1" w:styleId="TKNbrsLevel2">
    <w:name w:val="TK Nbrs Level2"/>
    <w:qFormat/>
    <w:rsid w:val="0079574D"/>
    <w:pPr>
      <w:numPr>
        <w:numId w:val="9"/>
      </w:numPr>
      <w:spacing w:before="60" w:after="60"/>
    </w:pPr>
    <w:rPr>
      <w:sz w:val="24"/>
      <w:szCs w:val="24"/>
      <w:lang w:val="en-US" w:eastAsia="en-US"/>
    </w:rPr>
  </w:style>
  <w:style w:type="paragraph" w:customStyle="1" w:styleId="TKTITRE3">
    <w:name w:val="TK TITRE 3"/>
    <w:qFormat/>
    <w:rsid w:val="0079574D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qFormat/>
    <w:rsid w:val="0079574D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40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03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ention1">
    <w:name w:val="Mention1"/>
    <w:basedOn w:val="Policepardfaut"/>
    <w:uiPriority w:val="99"/>
    <w:semiHidden/>
    <w:unhideWhenUsed/>
    <w:rsid w:val="00226BE6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BD2D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D6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2D67"/>
    <w:rPr>
      <w:rFonts w:eastAsia="Times New Roman"/>
      <w:lang w:val="es-E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D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D67"/>
    <w:rPr>
      <w:rFonts w:eastAsia="Times New Roman"/>
      <w:b/>
      <w:bCs/>
      <w:lang w:val="es-ES" w:eastAsia="en-US"/>
    </w:rPr>
  </w:style>
  <w:style w:type="paragraph" w:styleId="Rvision">
    <w:name w:val="Revision"/>
    <w:hidden/>
    <w:uiPriority w:val="71"/>
    <w:rsid w:val="00D03341"/>
    <w:rPr>
      <w:rFonts w:eastAsia="Times New Roman"/>
      <w:sz w:val="24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atlas.com/articles/arabic-speaking-countri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coe.int/en/web/lang-migrants/language-of-origin-/-backgroun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89A5-86FC-4668-A283-74B53E0B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Council of Europe</Company>
  <LinksUpToDate>false</LinksUpToDate>
  <CharactersWithSpaces>3519</CharactersWithSpaces>
  <SharedDoc>false</SharedDoc>
  <HLinks>
    <vt:vector size="18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http://www.coe.int/en/web/lang-migrants/language-of-origin-/-background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9</cp:revision>
  <cp:lastPrinted>2020-12-14T10:08:00Z</cp:lastPrinted>
  <dcterms:created xsi:type="dcterms:W3CDTF">2020-12-16T10:35:00Z</dcterms:created>
  <dcterms:modified xsi:type="dcterms:W3CDTF">2022-12-15T16:42:00Z</dcterms:modified>
</cp:coreProperties>
</file>