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C373" w14:textId="77777777" w:rsidR="00D2595E" w:rsidRPr="00E833C1" w:rsidRDefault="00C247A1" w:rsidP="00A042AE">
      <w:pPr>
        <w:pStyle w:val="TKMAINTITLE"/>
        <w:rPr>
          <w:lang w:val="es-ES"/>
        </w:rPr>
      </w:pPr>
      <w:r w:rsidRPr="00E833C1">
        <w:rPr>
          <w:lang w:val="es-ES"/>
        </w:rPr>
        <w:t>38</w:t>
      </w:r>
      <w:r w:rsidR="00A042AE" w:rsidRPr="00E833C1">
        <w:rPr>
          <w:lang w:val="es-ES"/>
        </w:rPr>
        <w:t xml:space="preserve"> </w:t>
      </w:r>
      <w:r w:rsidR="00531351" w:rsidRPr="00E833C1">
        <w:rPr>
          <w:lang w:val="es-ES"/>
        </w:rPr>
        <w:t>-</w:t>
      </w:r>
      <w:r w:rsidR="00A042AE" w:rsidRPr="00E833C1">
        <w:rPr>
          <w:lang w:val="es-ES"/>
        </w:rPr>
        <w:t xml:space="preserve"> </w:t>
      </w:r>
      <w:r w:rsidR="00531351" w:rsidRPr="00E833C1">
        <w:rPr>
          <w:lang w:val="es-ES"/>
        </w:rPr>
        <w:t>Retrato plurilingüe: una labor de reflexión para los refugiados</w:t>
      </w:r>
    </w:p>
    <w:p w14:paraId="15140E69" w14:textId="77777777" w:rsidR="00D2595E" w:rsidRPr="00E833C1" w:rsidRDefault="00531351" w:rsidP="00531351">
      <w:pPr>
        <w:pStyle w:val="TKAIM"/>
        <w:tabs>
          <w:tab w:val="clear" w:pos="709"/>
        </w:tabs>
        <w:ind w:left="1276" w:hanging="1276"/>
        <w:jc w:val="both"/>
        <w:rPr>
          <w:lang w:val="es-ES"/>
        </w:rPr>
      </w:pPr>
      <w:r w:rsidRPr="00E833C1">
        <w:rPr>
          <w:lang w:val="es-ES"/>
        </w:rPr>
        <w:t>Finalidad</w:t>
      </w:r>
      <w:r w:rsidR="00D2595E" w:rsidRPr="00E833C1">
        <w:rPr>
          <w:lang w:val="es-ES"/>
        </w:rPr>
        <w:t xml:space="preserve">: </w:t>
      </w:r>
      <w:r w:rsidRPr="00E833C1">
        <w:rPr>
          <w:lang w:val="es-ES"/>
        </w:rPr>
        <w:t xml:space="preserve">Ayudar a los refugiados a reflexionar sobre los idiomas que conocen, la forma en que los usan y lo que </w:t>
      </w:r>
      <w:r w:rsidR="000D1D92">
        <w:rPr>
          <w:lang w:val="es-ES"/>
        </w:rPr>
        <w:t>significan para ellos.</w:t>
      </w:r>
    </w:p>
    <w:p w14:paraId="3D79A0BF" w14:textId="77777777" w:rsidR="00531351" w:rsidRPr="00E833C1" w:rsidRDefault="00531351" w:rsidP="00531351">
      <w:pPr>
        <w:pStyle w:val="TKTEXTE"/>
        <w:jc w:val="both"/>
        <w:rPr>
          <w:lang w:val="es-ES"/>
        </w:rPr>
      </w:pPr>
      <w:r w:rsidRPr="00E833C1">
        <w:rPr>
          <w:lang w:val="es-ES"/>
        </w:rPr>
        <w:t>El concepto “</w:t>
      </w:r>
      <w:hyperlink r:id="rId8" w:history="1">
        <w:r w:rsidRPr="00E833C1">
          <w:rPr>
            <w:rStyle w:val="Lienhypertexte"/>
            <w:lang w:val="es-ES"/>
          </w:rPr>
          <w:t>repertorio</w:t>
        </w:r>
      </w:hyperlink>
      <w:r w:rsidRPr="00E833C1">
        <w:rPr>
          <w:rStyle w:val="Lienhypertexte"/>
          <w:lang w:val="es-ES"/>
        </w:rPr>
        <w:t xml:space="preserve"> idiomático</w:t>
      </w:r>
      <w:r w:rsidRPr="00E833C1">
        <w:rPr>
          <w:lang w:val="es-ES"/>
        </w:rPr>
        <w:t>” hace referencia al hecho de que todas las personas son potencial o realmente plurilingües, capaces de comunicarse en más de un idioma. Un retrato lingüístico es una forma de representar visualmente el repertorio lingüístico de una persona. La mujer que ha elaborado el siguiente ejemplo ha empleado los colores rojo, naranja, morado y azul para mostrar los idiomas que es capaz de utilizar.</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4774"/>
      </w:tblGrid>
      <w:tr w:rsidR="001F5104" w:rsidRPr="00E833C1" w14:paraId="0020C9F5" w14:textId="77777777" w:rsidTr="00531351">
        <w:trPr>
          <w:trHeight w:val="925"/>
        </w:trPr>
        <w:tc>
          <w:tcPr>
            <w:tcW w:w="5908" w:type="dxa"/>
            <w:vMerge w:val="restart"/>
            <w:vAlign w:val="center"/>
          </w:tcPr>
          <w:p w14:paraId="7E18879D" w14:textId="77777777" w:rsidR="001F5104" w:rsidRPr="00E833C1" w:rsidRDefault="001F5104" w:rsidP="001F5104">
            <w:pPr>
              <w:jc w:val="right"/>
            </w:pPr>
            <w:r w:rsidRPr="00E833C1">
              <w:rPr>
                <w:noProof/>
                <w:lang w:eastAsia="es-ES"/>
              </w:rPr>
              <w:drawing>
                <wp:inline distT="0" distB="0" distL="0" distR="0" wp14:anchorId="1172BA1C" wp14:editId="795A897A">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4774" w:type="dxa"/>
            <w:vAlign w:val="center"/>
          </w:tcPr>
          <w:p w14:paraId="0E179623" w14:textId="77777777" w:rsidR="001F5104" w:rsidRPr="00E833C1" w:rsidRDefault="00531351" w:rsidP="001F5104">
            <w:pPr>
              <w:pStyle w:val="TKTextetableau"/>
              <w:rPr>
                <w:b/>
                <w:color w:val="FF0000"/>
                <w:sz w:val="22"/>
                <w:szCs w:val="22"/>
                <w:lang w:val="es-ES"/>
              </w:rPr>
            </w:pPr>
            <w:r w:rsidRPr="00E833C1">
              <w:rPr>
                <w:b/>
                <w:color w:val="FF0000"/>
                <w:sz w:val="22"/>
                <w:szCs w:val="22"/>
                <w:lang w:val="es-ES"/>
              </w:rPr>
              <w:t>r</w:t>
            </w:r>
            <w:r w:rsidR="002252D4">
              <w:rPr>
                <w:b/>
                <w:color w:val="FF0000"/>
                <w:sz w:val="22"/>
                <w:szCs w:val="22"/>
                <w:lang w:val="es-ES"/>
              </w:rPr>
              <w:t>ojo</w:t>
            </w:r>
            <w:r w:rsidRPr="00E833C1">
              <w:rPr>
                <w:b/>
                <w:color w:val="FF0000"/>
                <w:sz w:val="22"/>
                <w:szCs w:val="22"/>
                <w:lang w:val="es-ES"/>
              </w:rPr>
              <w:t xml:space="preserve"> = panjabi</w:t>
            </w:r>
          </w:p>
          <w:p w14:paraId="39E7792F" w14:textId="77777777" w:rsidR="001F5104" w:rsidRPr="00E833C1" w:rsidRDefault="001F5104" w:rsidP="001F5104">
            <w:pPr>
              <w:pStyle w:val="TKTextetableau"/>
              <w:rPr>
                <w:b/>
                <w:sz w:val="22"/>
                <w:szCs w:val="22"/>
                <w:lang w:val="es-ES"/>
              </w:rPr>
            </w:pPr>
          </w:p>
        </w:tc>
      </w:tr>
      <w:tr w:rsidR="001F5104" w:rsidRPr="00E833C1" w14:paraId="13678855" w14:textId="77777777" w:rsidTr="00531351">
        <w:trPr>
          <w:trHeight w:val="926"/>
        </w:trPr>
        <w:tc>
          <w:tcPr>
            <w:tcW w:w="5908" w:type="dxa"/>
            <w:vMerge/>
            <w:vAlign w:val="center"/>
          </w:tcPr>
          <w:p w14:paraId="04F0733B" w14:textId="77777777" w:rsidR="001F5104" w:rsidRPr="00E833C1" w:rsidRDefault="001F5104" w:rsidP="001F5104">
            <w:pPr>
              <w:jc w:val="center"/>
            </w:pPr>
          </w:p>
        </w:tc>
        <w:tc>
          <w:tcPr>
            <w:tcW w:w="4774" w:type="dxa"/>
            <w:vAlign w:val="center"/>
          </w:tcPr>
          <w:p w14:paraId="17814CE5" w14:textId="77777777" w:rsidR="001F5104" w:rsidRPr="00E833C1" w:rsidRDefault="00531351" w:rsidP="001F5104">
            <w:pPr>
              <w:pStyle w:val="TKTextetableau"/>
              <w:rPr>
                <w:b/>
                <w:color w:val="FF6600"/>
                <w:sz w:val="22"/>
                <w:szCs w:val="22"/>
                <w:lang w:val="es-ES"/>
              </w:rPr>
            </w:pPr>
            <w:r w:rsidRPr="00E833C1">
              <w:rPr>
                <w:b/>
                <w:color w:val="FF6600"/>
                <w:sz w:val="22"/>
                <w:szCs w:val="22"/>
                <w:lang w:val="es-ES"/>
              </w:rPr>
              <w:t>naranja</w:t>
            </w:r>
            <w:r w:rsidR="001F5104" w:rsidRPr="00E833C1">
              <w:rPr>
                <w:b/>
                <w:color w:val="FF6600"/>
                <w:sz w:val="22"/>
                <w:szCs w:val="22"/>
                <w:lang w:val="es-ES"/>
              </w:rPr>
              <w:t xml:space="preserve"> = </w:t>
            </w:r>
            <w:r w:rsidRPr="00E833C1">
              <w:rPr>
                <w:b/>
                <w:color w:val="FF6600"/>
                <w:sz w:val="22"/>
                <w:szCs w:val="22"/>
                <w:lang w:val="es-ES"/>
              </w:rPr>
              <w:t>alemán</w:t>
            </w:r>
          </w:p>
          <w:p w14:paraId="566FA05A" w14:textId="77777777" w:rsidR="001F5104" w:rsidRPr="00E833C1" w:rsidRDefault="001F5104" w:rsidP="001F5104">
            <w:pPr>
              <w:pStyle w:val="TKTextetableau"/>
              <w:rPr>
                <w:b/>
                <w:sz w:val="22"/>
                <w:szCs w:val="22"/>
                <w:lang w:val="es-ES"/>
              </w:rPr>
            </w:pPr>
          </w:p>
        </w:tc>
      </w:tr>
      <w:tr w:rsidR="001F5104" w:rsidRPr="00E833C1" w14:paraId="6DFB29C8" w14:textId="77777777" w:rsidTr="00531351">
        <w:trPr>
          <w:trHeight w:val="926"/>
        </w:trPr>
        <w:tc>
          <w:tcPr>
            <w:tcW w:w="5908" w:type="dxa"/>
            <w:vMerge/>
            <w:vAlign w:val="center"/>
          </w:tcPr>
          <w:p w14:paraId="05E5E8C5" w14:textId="77777777" w:rsidR="001F5104" w:rsidRPr="00E833C1" w:rsidRDefault="001F5104" w:rsidP="001F5104">
            <w:pPr>
              <w:jc w:val="center"/>
            </w:pPr>
          </w:p>
        </w:tc>
        <w:tc>
          <w:tcPr>
            <w:tcW w:w="4774" w:type="dxa"/>
            <w:vAlign w:val="center"/>
          </w:tcPr>
          <w:p w14:paraId="601F7068" w14:textId="77777777" w:rsidR="001F5104" w:rsidRPr="00E833C1" w:rsidRDefault="002252D4" w:rsidP="001F5104">
            <w:pPr>
              <w:pStyle w:val="TKTextetableau"/>
              <w:rPr>
                <w:b/>
                <w:color w:val="D02DFF"/>
                <w:sz w:val="22"/>
                <w:szCs w:val="22"/>
                <w:lang w:val="es-ES"/>
              </w:rPr>
            </w:pPr>
            <w:r>
              <w:rPr>
                <w:b/>
                <w:color w:val="D02DFF"/>
                <w:sz w:val="22"/>
                <w:szCs w:val="22"/>
                <w:lang w:val="es-ES"/>
              </w:rPr>
              <w:t>m</w:t>
            </w:r>
            <w:r w:rsidR="00531351" w:rsidRPr="00E833C1">
              <w:rPr>
                <w:b/>
                <w:color w:val="D02DFF"/>
                <w:sz w:val="22"/>
                <w:szCs w:val="22"/>
                <w:lang w:val="es-ES"/>
              </w:rPr>
              <w:t xml:space="preserve">orado </w:t>
            </w:r>
            <w:r w:rsidR="001F5104" w:rsidRPr="00E833C1">
              <w:rPr>
                <w:b/>
                <w:color w:val="D02DFF"/>
                <w:sz w:val="22"/>
                <w:szCs w:val="22"/>
                <w:lang w:val="es-ES"/>
              </w:rPr>
              <w:t xml:space="preserve">= </w:t>
            </w:r>
            <w:r w:rsidR="00531351" w:rsidRPr="00E833C1">
              <w:rPr>
                <w:b/>
                <w:color w:val="D02DFF"/>
                <w:sz w:val="22"/>
                <w:szCs w:val="22"/>
                <w:lang w:val="es-ES"/>
              </w:rPr>
              <w:t>inglés</w:t>
            </w:r>
          </w:p>
          <w:p w14:paraId="31283161" w14:textId="77777777" w:rsidR="001F5104" w:rsidRPr="00E833C1" w:rsidRDefault="001F5104" w:rsidP="001F5104">
            <w:pPr>
              <w:pStyle w:val="TKTextetableau"/>
              <w:rPr>
                <w:b/>
                <w:sz w:val="22"/>
                <w:szCs w:val="22"/>
                <w:lang w:val="es-ES"/>
              </w:rPr>
            </w:pPr>
          </w:p>
        </w:tc>
      </w:tr>
      <w:tr w:rsidR="001F5104" w:rsidRPr="00E833C1" w14:paraId="1704C3D1" w14:textId="77777777" w:rsidTr="00531351">
        <w:trPr>
          <w:trHeight w:val="1160"/>
        </w:trPr>
        <w:tc>
          <w:tcPr>
            <w:tcW w:w="5908" w:type="dxa"/>
            <w:vMerge/>
            <w:vAlign w:val="center"/>
          </w:tcPr>
          <w:p w14:paraId="577ECBCD" w14:textId="77777777" w:rsidR="001F5104" w:rsidRPr="00E833C1" w:rsidRDefault="001F5104" w:rsidP="001F5104">
            <w:pPr>
              <w:jc w:val="center"/>
            </w:pPr>
          </w:p>
        </w:tc>
        <w:tc>
          <w:tcPr>
            <w:tcW w:w="4774" w:type="dxa"/>
            <w:vAlign w:val="center"/>
          </w:tcPr>
          <w:p w14:paraId="365D51E9" w14:textId="77777777" w:rsidR="001F5104" w:rsidRPr="00E833C1" w:rsidRDefault="00531351" w:rsidP="001F5104">
            <w:pPr>
              <w:pStyle w:val="TKTextetableau"/>
              <w:rPr>
                <w:b/>
                <w:color w:val="0000FF"/>
                <w:sz w:val="22"/>
                <w:szCs w:val="22"/>
                <w:lang w:val="es-ES"/>
              </w:rPr>
            </w:pPr>
            <w:r w:rsidRPr="00E833C1">
              <w:rPr>
                <w:b/>
                <w:color w:val="0000FF"/>
                <w:sz w:val="22"/>
                <w:szCs w:val="22"/>
                <w:lang w:val="es-ES"/>
              </w:rPr>
              <w:t>azul = hindi</w:t>
            </w:r>
          </w:p>
          <w:p w14:paraId="351C3AB3" w14:textId="77777777" w:rsidR="001F5104" w:rsidRPr="00E833C1" w:rsidRDefault="001F5104" w:rsidP="001F5104">
            <w:pPr>
              <w:pStyle w:val="TKTextetableau"/>
              <w:rPr>
                <w:b/>
                <w:sz w:val="22"/>
                <w:szCs w:val="22"/>
                <w:lang w:val="es-ES"/>
              </w:rPr>
            </w:pPr>
          </w:p>
        </w:tc>
      </w:tr>
    </w:tbl>
    <w:p w14:paraId="2CD8D3C9" w14:textId="77777777" w:rsidR="00E833C1" w:rsidRPr="00E833C1" w:rsidRDefault="00E833C1" w:rsidP="00E833C1">
      <w:pPr>
        <w:pStyle w:val="TKTEXTE"/>
        <w:jc w:val="both"/>
        <w:rPr>
          <w:lang w:val="es-ES"/>
        </w:rPr>
      </w:pPr>
      <w:r w:rsidRPr="00E833C1">
        <w:rPr>
          <w:lang w:val="es-ES"/>
        </w:rPr>
        <w:t xml:space="preserve">Esta actividad, utilizada a menudo con los refugiados, ha demostrado ser una buena forma de ayudarlos a adquirir conciencia del “capital lingüístico” del que ya disponen, lo que aumenta su autoestima, sobre todo en situaciones en las que parece que se los define </w:t>
      </w:r>
      <w:r w:rsidR="002252D4">
        <w:rPr>
          <w:lang w:val="es-ES"/>
        </w:rPr>
        <w:t xml:space="preserve">más </w:t>
      </w:r>
      <w:r w:rsidRPr="00E833C1">
        <w:rPr>
          <w:lang w:val="es-ES"/>
        </w:rPr>
        <w:t>por los idiomas que no conocen</w:t>
      </w:r>
      <w:r w:rsidR="002252D4">
        <w:rPr>
          <w:lang w:val="es-ES"/>
        </w:rPr>
        <w:t xml:space="preserve"> que</w:t>
      </w:r>
      <w:r w:rsidRPr="00E833C1">
        <w:rPr>
          <w:lang w:val="es-ES"/>
        </w:rPr>
        <w:t xml:space="preserve"> por los que conocen.</w:t>
      </w:r>
    </w:p>
    <w:p w14:paraId="15419BF7" w14:textId="77777777" w:rsidR="00A042AE" w:rsidRPr="00E833C1" w:rsidRDefault="001F5104" w:rsidP="001F5104">
      <w:pPr>
        <w:pStyle w:val="TKTEXTE"/>
        <w:jc w:val="center"/>
        <w:rPr>
          <w:lang w:val="es-ES"/>
        </w:rPr>
      </w:pPr>
      <w:r w:rsidRPr="00E833C1">
        <w:rPr>
          <w:noProof/>
          <w:lang w:val="es-ES" w:eastAsia="es-ES"/>
        </w:rPr>
        <w:lastRenderedPageBreak/>
        <w:drawing>
          <wp:inline distT="0" distB="0" distL="0" distR="0" wp14:anchorId="21590E33" wp14:editId="70827E2F">
            <wp:extent cx="1628775" cy="2762885"/>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2762885"/>
                    </a:xfrm>
                    <a:prstGeom prst="rect">
                      <a:avLst/>
                    </a:prstGeom>
                    <a:noFill/>
                  </pic:spPr>
                </pic:pic>
              </a:graphicData>
            </a:graphic>
          </wp:inline>
        </w:drawing>
      </w:r>
    </w:p>
    <w:p w14:paraId="11091352" w14:textId="77777777" w:rsidR="00D2595E" w:rsidRPr="00E833C1" w:rsidRDefault="00E833C1" w:rsidP="00A042AE">
      <w:pPr>
        <w:pStyle w:val="TKTITRE1"/>
        <w:rPr>
          <w:lang w:val="es-ES"/>
        </w:rPr>
      </w:pPr>
      <w:r w:rsidRPr="00E833C1">
        <w:rPr>
          <w:lang w:val="es-ES"/>
        </w:rPr>
        <w:t>Tarea de concienciación para los refugiados</w:t>
      </w:r>
    </w:p>
    <w:p w14:paraId="2436FA4C" w14:textId="77777777" w:rsidR="00E833C1" w:rsidRPr="00E833C1" w:rsidRDefault="00E833C1" w:rsidP="00E833C1">
      <w:pPr>
        <w:pStyle w:val="TKTEXTE"/>
        <w:jc w:val="both"/>
        <w:rPr>
          <w:lang w:val="es-ES"/>
        </w:rPr>
      </w:pPr>
      <w:r w:rsidRPr="00E833C1">
        <w:rPr>
          <w:lang w:val="es-ES"/>
        </w:rPr>
        <w:t>Mostrar a los alumnos el ejemplo precedente y hacer que dibujen una figura en blanco y creen su propio retrato lingüístico.</w:t>
      </w:r>
    </w:p>
    <w:p w14:paraId="6C2CF05A" w14:textId="77777777" w:rsidR="00E833C1" w:rsidRPr="00E833C1" w:rsidRDefault="00E833C1" w:rsidP="00E833C1">
      <w:pPr>
        <w:pStyle w:val="TKTEXTE"/>
        <w:numPr>
          <w:ilvl w:val="0"/>
          <w:numId w:val="12"/>
        </w:numPr>
        <w:jc w:val="both"/>
        <w:rPr>
          <w:lang w:val="es-ES"/>
        </w:rPr>
      </w:pPr>
      <w:r w:rsidRPr="00E833C1">
        <w:rPr>
          <w:lang w:val="es-ES"/>
        </w:rPr>
        <w:t>Explicarles que se trata de una actividad espontánea e intuitiva, y que el momento de reflexionar es luego, una vez creado el retrato.</w:t>
      </w:r>
    </w:p>
    <w:p w14:paraId="130D961F" w14:textId="77777777" w:rsidR="00E833C1" w:rsidRPr="00E833C1" w:rsidRDefault="00E833C1" w:rsidP="00E833C1">
      <w:pPr>
        <w:pStyle w:val="TKTEXTE"/>
        <w:numPr>
          <w:ilvl w:val="0"/>
          <w:numId w:val="12"/>
        </w:numPr>
        <w:jc w:val="both"/>
        <w:rPr>
          <w:lang w:val="es-ES"/>
        </w:rPr>
      </w:pPr>
      <w:r w:rsidRPr="00E833C1">
        <w:rPr>
          <w:lang w:val="es-ES"/>
        </w:rPr>
        <w:t>Alentarlos a incluir todas las variedades lingüísticas: los dialectos son tan importantes como las lenguas estándar.</w:t>
      </w:r>
    </w:p>
    <w:p w14:paraId="0B44EC9F" w14:textId="77777777" w:rsidR="00E833C1" w:rsidRPr="00E833C1" w:rsidRDefault="000D1D92" w:rsidP="00E833C1">
      <w:pPr>
        <w:pStyle w:val="TKBulletLevel1"/>
        <w:numPr>
          <w:ilvl w:val="0"/>
          <w:numId w:val="12"/>
        </w:numPr>
        <w:jc w:val="both"/>
        <w:rPr>
          <w:lang w:val="es-ES"/>
        </w:rPr>
      </w:pPr>
      <w:r>
        <w:rPr>
          <w:lang w:val="es-ES"/>
        </w:rPr>
        <w:t xml:space="preserve">  </w:t>
      </w:r>
      <w:r w:rsidR="00E833C1" w:rsidRPr="00E833C1">
        <w:rPr>
          <w:lang w:val="es-ES"/>
        </w:rPr>
        <w:t xml:space="preserve">Explicarles que el grado de competencia no es importante. Con que sepamos una palabra de una lengua, merece la pena incluirla. </w:t>
      </w:r>
    </w:p>
    <w:p w14:paraId="6E363C91" w14:textId="77777777" w:rsidR="00E833C1" w:rsidRPr="00E833C1" w:rsidRDefault="00E833C1" w:rsidP="00E833C1">
      <w:pPr>
        <w:pStyle w:val="TKTEXTE"/>
        <w:numPr>
          <w:ilvl w:val="0"/>
          <w:numId w:val="12"/>
        </w:numPr>
        <w:jc w:val="both"/>
        <w:rPr>
          <w:lang w:val="es-ES"/>
        </w:rPr>
      </w:pPr>
      <w:r w:rsidRPr="00E833C1">
        <w:rPr>
          <w:lang w:val="es-ES"/>
        </w:rPr>
        <w:t>Si lo prefieren, permitirles escribir los nombres de los idiomas sobre la figura, en vez de colorearla.</w:t>
      </w:r>
    </w:p>
    <w:p w14:paraId="31BE7858" w14:textId="77777777" w:rsidR="00E833C1" w:rsidRPr="00E833C1" w:rsidRDefault="00E833C1" w:rsidP="00E833C1">
      <w:pPr>
        <w:pStyle w:val="TKTEXTE"/>
        <w:jc w:val="both"/>
        <w:rPr>
          <w:lang w:val="es-ES"/>
        </w:rPr>
      </w:pPr>
      <w:r w:rsidRPr="00E833C1">
        <w:rPr>
          <w:lang w:val="es-ES"/>
        </w:rPr>
        <w:t xml:space="preserve">Una vez concluido el retrato, dividir a los alumnos </w:t>
      </w:r>
      <w:r w:rsidR="002252D4">
        <w:rPr>
          <w:lang w:val="es-ES"/>
        </w:rPr>
        <w:t>por</w:t>
      </w:r>
      <w:r w:rsidRPr="00E833C1">
        <w:rPr>
          <w:lang w:val="es-ES"/>
        </w:rPr>
        <w:t xml:space="preserve"> parejas y </w:t>
      </w:r>
      <w:r w:rsidR="002252D4">
        <w:rPr>
          <w:lang w:val="es-ES"/>
        </w:rPr>
        <w:t xml:space="preserve">pedirles que hablen </w:t>
      </w:r>
      <w:r w:rsidR="000D1D92">
        <w:rPr>
          <w:lang w:val="es-ES"/>
        </w:rPr>
        <w:t>entre ellos</w:t>
      </w:r>
      <w:r w:rsidRPr="00E833C1">
        <w:rPr>
          <w:lang w:val="es-ES"/>
        </w:rPr>
        <w:t xml:space="preserve"> </w:t>
      </w:r>
      <w:r w:rsidR="002252D4">
        <w:rPr>
          <w:lang w:val="es-ES"/>
        </w:rPr>
        <w:t xml:space="preserve">de </w:t>
      </w:r>
      <w:r w:rsidRPr="00E833C1">
        <w:rPr>
          <w:lang w:val="es-ES"/>
        </w:rPr>
        <w:t xml:space="preserve">los siguientes aspectos: </w:t>
      </w:r>
    </w:p>
    <w:p w14:paraId="731B9092" w14:textId="77777777" w:rsidR="00E833C1" w:rsidRPr="00E833C1" w:rsidRDefault="00E833C1" w:rsidP="00E833C1">
      <w:pPr>
        <w:pStyle w:val="TKBulletLevel1"/>
        <w:rPr>
          <w:lang w:val="es-ES"/>
        </w:rPr>
      </w:pPr>
      <w:r w:rsidRPr="00E833C1">
        <w:rPr>
          <w:lang w:val="es-ES"/>
        </w:rPr>
        <w:t xml:space="preserve">¿En qué contextos emplean cada una de las lenguas? (ámbito familiar, con amigos, en el trabajo, etc.). </w:t>
      </w:r>
    </w:p>
    <w:p w14:paraId="0386319F" w14:textId="77777777" w:rsidR="00E833C1" w:rsidRPr="00E833C1" w:rsidRDefault="00E833C1" w:rsidP="00E833C1">
      <w:pPr>
        <w:pStyle w:val="TKBulletLevel1"/>
        <w:rPr>
          <w:lang w:val="es-ES"/>
        </w:rPr>
      </w:pPr>
      <w:r w:rsidRPr="00E833C1">
        <w:rPr>
          <w:lang w:val="es-ES"/>
        </w:rPr>
        <w:t xml:space="preserve">¿Cuáles de ellas son ampliamente respetadas en su comunidad? </w:t>
      </w:r>
    </w:p>
    <w:p w14:paraId="4E2A488C" w14:textId="77777777" w:rsidR="00E833C1" w:rsidRPr="00E833C1" w:rsidRDefault="00E833C1" w:rsidP="00E833C1">
      <w:pPr>
        <w:pStyle w:val="TKBulletLevel1"/>
        <w:rPr>
          <w:lang w:val="es-ES"/>
        </w:rPr>
      </w:pPr>
      <w:r w:rsidRPr="00E833C1">
        <w:rPr>
          <w:lang w:val="es-ES"/>
        </w:rPr>
        <w:t xml:space="preserve">¿Hablan algún idioma o dialecto que no reciba el mismo reconocimiento? </w:t>
      </w:r>
    </w:p>
    <w:p w14:paraId="472E0E02" w14:textId="77777777" w:rsidR="00E833C1" w:rsidRPr="00E833C1" w:rsidRDefault="00E833C1" w:rsidP="00E833C1">
      <w:pPr>
        <w:pStyle w:val="TKBulletLevel1"/>
        <w:rPr>
          <w:lang w:val="es-ES"/>
        </w:rPr>
      </w:pPr>
      <w:r w:rsidRPr="00E833C1">
        <w:rPr>
          <w:lang w:val="es-ES"/>
        </w:rPr>
        <w:t>¿Existen situaciones en las que mezclen idiomas al comunicarme con otras personas?</w:t>
      </w:r>
    </w:p>
    <w:p w14:paraId="4CDC32D3" w14:textId="5A68D773" w:rsidR="00AD36D4" w:rsidRPr="00E833C1" w:rsidRDefault="00E833C1" w:rsidP="00A042AE">
      <w:pPr>
        <w:pStyle w:val="TKTEXTE"/>
        <w:rPr>
          <w:i/>
          <w:color w:val="0000FF"/>
          <w:lang w:val="es-ES"/>
        </w:rPr>
      </w:pPr>
      <w:r>
        <w:rPr>
          <w:lang w:val="es-ES"/>
        </w:rPr>
        <w:t>Véase también la herramienta 16 -</w:t>
      </w:r>
      <w:r w:rsidR="00714BA9" w:rsidRPr="00E833C1">
        <w:rPr>
          <w:lang w:val="es-ES"/>
        </w:rPr>
        <w:t xml:space="preserve"> </w:t>
      </w:r>
      <w:hyperlink r:id="rId11" w:history="1">
        <w:r w:rsidRPr="007C5968">
          <w:rPr>
            <w:rStyle w:val="Lienhypertexte"/>
            <w:rFonts w:cs="Calibri"/>
            <w:i/>
            <w:lang w:val="es-ES"/>
          </w:rPr>
          <w:t xml:space="preserve">Retrato plurilingüe: una labor de reflexión para </w:t>
        </w:r>
        <w:r w:rsidR="002252D4" w:rsidRPr="007C5968">
          <w:rPr>
            <w:rStyle w:val="Lienhypertexte"/>
            <w:rFonts w:cs="Calibri"/>
            <w:i/>
            <w:lang w:val="es-ES"/>
          </w:rPr>
          <w:t>l</w:t>
        </w:r>
        <w:r w:rsidRPr="007C5968">
          <w:rPr>
            <w:rStyle w:val="Lienhypertexte"/>
            <w:rFonts w:cs="Calibri"/>
            <w:i/>
            <w:lang w:val="es-ES"/>
          </w:rPr>
          <w:t>os voluntario</w:t>
        </w:r>
        <w:r w:rsidR="00D2595E" w:rsidRPr="007C5968">
          <w:rPr>
            <w:rStyle w:val="Lienhypertexte"/>
            <w:rFonts w:cs="Calibri"/>
            <w:i/>
            <w:lang w:val="es-ES"/>
          </w:rPr>
          <w:t>s</w:t>
        </w:r>
        <w:r w:rsidR="00A042AE" w:rsidRPr="007C5968">
          <w:rPr>
            <w:rStyle w:val="Lienhypertexte"/>
            <w:rFonts w:cs="Calibri"/>
            <w:i/>
            <w:lang w:val="es-ES"/>
          </w:rPr>
          <w:t>.</w:t>
        </w:r>
      </w:hyperlink>
    </w:p>
    <w:p w14:paraId="3696A929" w14:textId="77777777" w:rsidR="001876A5" w:rsidRPr="00E833C1" w:rsidRDefault="001876A5" w:rsidP="00A042AE">
      <w:pPr>
        <w:pStyle w:val="TKTEXTE"/>
        <w:rPr>
          <w:i/>
          <w:lang w:val="es-ES"/>
        </w:rPr>
      </w:pPr>
    </w:p>
    <w:p w14:paraId="4CE461EF" w14:textId="77777777" w:rsidR="00E833C1" w:rsidRDefault="00E833C1" w:rsidP="001876A5">
      <w:pPr>
        <w:pStyle w:val="TKTEXTE"/>
        <w:rPr>
          <w:rFonts w:asciiTheme="minorHAnsi" w:hAnsiTheme="minorHAnsi"/>
          <w:color w:val="000000"/>
          <w:sz w:val="22"/>
          <w:szCs w:val="22"/>
        </w:rPr>
      </w:pPr>
      <w:r w:rsidRPr="00DC2047">
        <w:rPr>
          <w:rFonts w:asciiTheme="minorHAnsi" w:hAnsiTheme="minorHAnsi"/>
          <w:color w:val="000000"/>
          <w:sz w:val="22"/>
          <w:szCs w:val="22"/>
          <w:u w:val="single"/>
        </w:rPr>
        <w:t>Fuente de</w:t>
      </w:r>
      <w:r>
        <w:rPr>
          <w:rFonts w:asciiTheme="minorHAnsi" w:hAnsiTheme="minorHAnsi"/>
          <w:color w:val="000000"/>
          <w:sz w:val="22"/>
          <w:szCs w:val="22"/>
          <w:u w:val="single"/>
        </w:rPr>
        <w:t>l</w:t>
      </w:r>
      <w:r w:rsidRPr="00DC2047">
        <w:rPr>
          <w:rFonts w:asciiTheme="minorHAnsi" w:hAnsiTheme="minorHAnsi"/>
          <w:color w:val="000000"/>
          <w:sz w:val="22"/>
          <w:szCs w:val="22"/>
          <w:u w:val="single"/>
        </w:rPr>
        <w:t xml:space="preserve"> retrato plurilingüe</w:t>
      </w:r>
      <w:r w:rsidRPr="00DC2047">
        <w:rPr>
          <w:rFonts w:asciiTheme="minorHAnsi" w:hAnsiTheme="minorHAnsi"/>
          <w:color w:val="000000"/>
          <w:sz w:val="22"/>
          <w:szCs w:val="22"/>
        </w:rPr>
        <w:t xml:space="preserve">: H.-J. Krumm (Hgg. H.-J. Krumm/E.M. Jenkins): </w:t>
      </w:r>
      <w:r w:rsidRPr="00DC2047">
        <w:rPr>
          <w:rFonts w:asciiTheme="minorHAnsi" w:hAnsiTheme="minorHAnsi"/>
          <w:i/>
          <w:color w:val="000000"/>
          <w:sz w:val="22"/>
          <w:szCs w:val="22"/>
        </w:rPr>
        <w:t>Kinder und ihre Sprachen – lebendige Mehrsprachigkeit</w:t>
      </w:r>
      <w:r w:rsidRPr="00DC2047">
        <w:rPr>
          <w:rFonts w:asciiTheme="minorHAnsi" w:hAnsiTheme="minorHAnsi"/>
          <w:color w:val="000000"/>
          <w:sz w:val="22"/>
          <w:szCs w:val="22"/>
        </w:rPr>
        <w:t xml:space="preserve">. </w:t>
      </w:r>
      <w:r w:rsidRPr="00CC7863">
        <w:rPr>
          <w:rFonts w:asciiTheme="minorHAnsi" w:hAnsiTheme="minorHAnsi"/>
          <w:color w:val="000000"/>
          <w:sz w:val="22"/>
          <w:szCs w:val="22"/>
        </w:rPr>
        <w:t>Viena, 2001</w:t>
      </w:r>
      <w:r>
        <w:rPr>
          <w:rFonts w:asciiTheme="minorHAnsi" w:hAnsiTheme="minorHAnsi"/>
          <w:color w:val="000000"/>
          <w:sz w:val="22"/>
          <w:szCs w:val="22"/>
        </w:rPr>
        <w:t>.</w:t>
      </w:r>
    </w:p>
    <w:p w14:paraId="708DF812" w14:textId="77777777" w:rsidR="001876A5" w:rsidRPr="00E833C1" w:rsidRDefault="001876A5" w:rsidP="00A042AE">
      <w:pPr>
        <w:pStyle w:val="TKTEXTE"/>
        <w:rPr>
          <w:lang w:val="es-ES"/>
        </w:rPr>
      </w:pPr>
    </w:p>
    <w:sectPr w:rsidR="001876A5" w:rsidRPr="00E833C1"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6B4D" w14:textId="77777777" w:rsidR="0050440D" w:rsidRDefault="0050440D" w:rsidP="00C523EA">
      <w:r>
        <w:separator/>
      </w:r>
    </w:p>
  </w:endnote>
  <w:endnote w:type="continuationSeparator" w:id="0">
    <w:p w14:paraId="5AFCDC47" w14:textId="77777777" w:rsidR="0050440D" w:rsidRDefault="0050440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14:paraId="65801C4A" w14:textId="77777777" w:rsidTr="00254DC5">
      <w:trPr>
        <w:cantSplit/>
      </w:trPr>
      <w:tc>
        <w:tcPr>
          <w:tcW w:w="1667" w:type="pct"/>
        </w:tcPr>
        <w:p w14:paraId="319598AF" w14:textId="77777777" w:rsidR="00531351" w:rsidRPr="00DC2047" w:rsidRDefault="00531351" w:rsidP="00531351">
          <w:pPr>
            <w:tabs>
              <w:tab w:val="center" w:pos="4820"/>
            </w:tabs>
            <w:spacing w:before="60"/>
            <w:rPr>
              <w:rFonts w:eastAsia="Calibri" w:cs="Cambria"/>
              <w:sz w:val="18"/>
              <w:szCs w:val="18"/>
            </w:rPr>
          </w:pPr>
          <w:r w:rsidRPr="00DC2047">
            <w:rPr>
              <w:rFonts w:eastAsia="Calibri" w:cs="Cambria"/>
              <w:sz w:val="18"/>
              <w:szCs w:val="18"/>
            </w:rPr>
            <w:t>Programa de política lingüística</w:t>
          </w:r>
        </w:p>
        <w:p w14:paraId="530F4B43" w14:textId="77777777" w:rsidR="00531351" w:rsidRPr="00DC2047" w:rsidRDefault="00531351" w:rsidP="00531351">
          <w:pPr>
            <w:tabs>
              <w:tab w:val="center" w:pos="4820"/>
            </w:tabs>
            <w:spacing w:before="60"/>
            <w:rPr>
              <w:rFonts w:eastAsia="Calibri" w:cs="Cambria"/>
              <w:sz w:val="18"/>
              <w:szCs w:val="18"/>
            </w:rPr>
          </w:pPr>
          <w:r w:rsidRPr="00DC2047">
            <w:rPr>
              <w:rFonts w:eastAsia="Calibri" w:cs="Cambria"/>
              <w:sz w:val="18"/>
              <w:szCs w:val="18"/>
            </w:rPr>
            <w:t>Estrasburgo</w:t>
          </w:r>
        </w:p>
        <w:p w14:paraId="0CC73371" w14:textId="77777777" w:rsidR="00531351" w:rsidRPr="00DC2047" w:rsidRDefault="00531351" w:rsidP="00531351">
          <w:pPr>
            <w:tabs>
              <w:tab w:val="center" w:pos="4820"/>
            </w:tabs>
            <w:spacing w:before="60"/>
            <w:rPr>
              <w:rFonts w:eastAsia="Calibri" w:cs="Cambria"/>
              <w:sz w:val="18"/>
              <w:szCs w:val="18"/>
            </w:rPr>
          </w:pPr>
          <w:r w:rsidRPr="00DC2047">
            <w:rPr>
              <w:rFonts w:eastAsia="Calibri" w:cs="Cambria"/>
              <w:sz w:val="18"/>
              <w:szCs w:val="18"/>
            </w:rPr>
            <w:t xml:space="preserve"> </w:t>
          </w:r>
        </w:p>
        <w:p w14:paraId="510D3151" w14:textId="77777777" w:rsidR="00531351" w:rsidRPr="00DC2047" w:rsidRDefault="00531351" w:rsidP="00531351">
          <w:pPr>
            <w:tabs>
              <w:tab w:val="center" w:pos="4820"/>
            </w:tabs>
            <w:spacing w:before="60"/>
            <w:rPr>
              <w:rFonts w:eastAsia="Calibri" w:cs="Cambria"/>
              <w:sz w:val="18"/>
              <w:szCs w:val="18"/>
            </w:rPr>
          </w:pPr>
          <w:r>
            <w:rPr>
              <w:rFonts w:eastAsia="Calibri" w:cs="Cambria"/>
              <w:b/>
              <w:sz w:val="18"/>
              <w:szCs w:val="18"/>
            </w:rPr>
            <w:t>Herramienta 38</w:t>
          </w:r>
        </w:p>
        <w:p w14:paraId="0229E445" w14:textId="77777777" w:rsidR="00186952" w:rsidRPr="002252D4" w:rsidRDefault="00186952" w:rsidP="00B33421">
          <w:pPr>
            <w:tabs>
              <w:tab w:val="center" w:pos="4820"/>
            </w:tabs>
            <w:spacing w:before="60"/>
            <w:rPr>
              <w:rFonts w:eastAsia="Calibri" w:cs="Cambria"/>
              <w:sz w:val="18"/>
              <w:szCs w:val="18"/>
            </w:rPr>
          </w:pPr>
        </w:p>
      </w:tc>
      <w:tc>
        <w:tcPr>
          <w:tcW w:w="1667" w:type="pct"/>
          <w:vAlign w:val="bottom"/>
        </w:tcPr>
        <w:p w14:paraId="1C26D780" w14:textId="77777777" w:rsidR="00186952" w:rsidRDefault="00186952" w:rsidP="00531351">
          <w:pPr>
            <w:tabs>
              <w:tab w:val="center" w:pos="4820"/>
            </w:tabs>
            <w:spacing w:before="60"/>
            <w:jc w:val="center"/>
            <w:rPr>
              <w:rFonts w:eastAsia="Calibri" w:cs="Cambria"/>
              <w:sz w:val="18"/>
              <w:szCs w:val="18"/>
              <w:lang w:val="en-US"/>
            </w:rPr>
          </w:pPr>
          <w:r w:rsidRPr="00FB70A6">
            <w:rPr>
              <w:rFonts w:eastAsia="Calibri" w:cs="Cambria"/>
              <w:sz w:val="18"/>
              <w:szCs w:val="18"/>
              <w:lang w:val="en-US"/>
            </w:rPr>
            <w:t>P</w:t>
          </w:r>
          <w:r w:rsidR="00531351">
            <w:rPr>
              <w:rFonts w:eastAsia="Calibri" w:cs="Cambria"/>
              <w:sz w:val="18"/>
              <w:szCs w:val="18"/>
              <w:lang w:val="en-US"/>
            </w:rPr>
            <w:t>ágina</w:t>
          </w:r>
          <w:r w:rsidRPr="00FB70A6">
            <w:rPr>
              <w:rFonts w:eastAsia="Calibri" w:cs="Cambria"/>
              <w:sz w:val="18"/>
              <w:szCs w:val="18"/>
              <w:lang w:val="en-US"/>
            </w:rPr>
            <w:t xml:space="preserve"> </w:t>
          </w:r>
          <w:r w:rsidR="00156CD7" w:rsidRPr="00FB70A6">
            <w:rPr>
              <w:rFonts w:eastAsia="Calibri" w:cs="Cambria"/>
              <w:sz w:val="18"/>
              <w:szCs w:val="18"/>
              <w:lang w:val="en-US"/>
            </w:rPr>
            <w:fldChar w:fldCharType="begin"/>
          </w:r>
          <w:r w:rsidRPr="00FB70A6">
            <w:rPr>
              <w:rFonts w:eastAsia="Calibri" w:cs="Cambria"/>
              <w:sz w:val="18"/>
              <w:szCs w:val="18"/>
              <w:lang w:val="en-US"/>
            </w:rPr>
            <w:instrText>PAGE</w:instrText>
          </w:r>
          <w:r w:rsidR="00156CD7" w:rsidRPr="00FB70A6">
            <w:rPr>
              <w:rFonts w:eastAsia="Calibri" w:cs="Cambria"/>
              <w:sz w:val="18"/>
              <w:szCs w:val="18"/>
              <w:lang w:val="en-US"/>
            </w:rPr>
            <w:fldChar w:fldCharType="separate"/>
          </w:r>
          <w:r w:rsidR="00FF5134">
            <w:rPr>
              <w:rFonts w:eastAsia="Calibri" w:cs="Cambria"/>
              <w:noProof/>
              <w:sz w:val="18"/>
              <w:szCs w:val="18"/>
              <w:lang w:val="en-US"/>
            </w:rPr>
            <w:t>2</w:t>
          </w:r>
          <w:r w:rsidR="00156CD7" w:rsidRPr="00FB70A6">
            <w:rPr>
              <w:rFonts w:eastAsia="Calibri" w:cs="Cambria"/>
              <w:sz w:val="18"/>
              <w:szCs w:val="18"/>
              <w:lang w:val="en-US"/>
            </w:rPr>
            <w:fldChar w:fldCharType="end"/>
          </w:r>
          <w:r w:rsidRPr="00FB70A6">
            <w:rPr>
              <w:rFonts w:eastAsia="Calibri" w:cs="Cambria"/>
              <w:sz w:val="18"/>
              <w:szCs w:val="18"/>
              <w:lang w:val="en-US"/>
            </w:rPr>
            <w:t>/</w:t>
          </w:r>
          <w:r w:rsidR="00156CD7"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156CD7" w:rsidRPr="00FB70A6">
            <w:rPr>
              <w:rFonts w:eastAsia="Calibri" w:cs="Cambria"/>
              <w:sz w:val="18"/>
              <w:szCs w:val="18"/>
              <w:lang w:val="en-US"/>
            </w:rPr>
            <w:fldChar w:fldCharType="separate"/>
          </w:r>
          <w:r w:rsidR="00FF5134">
            <w:rPr>
              <w:rFonts w:eastAsia="Calibri" w:cs="Cambria"/>
              <w:noProof/>
              <w:sz w:val="18"/>
              <w:szCs w:val="18"/>
              <w:lang w:val="en-US"/>
            </w:rPr>
            <w:t>2</w:t>
          </w:r>
          <w:r w:rsidR="00156CD7" w:rsidRPr="00FB70A6">
            <w:rPr>
              <w:rFonts w:eastAsia="Calibri" w:cs="Cambria"/>
              <w:sz w:val="18"/>
              <w:szCs w:val="18"/>
              <w:lang w:val="en-US"/>
            </w:rPr>
            <w:fldChar w:fldCharType="end"/>
          </w:r>
        </w:p>
      </w:tc>
      <w:tc>
        <w:tcPr>
          <w:tcW w:w="1667" w:type="pct"/>
        </w:tcPr>
        <w:p w14:paraId="19261854" w14:textId="77777777"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lang w:eastAsia="es-ES"/>
            </w:rPr>
            <w:drawing>
              <wp:inline distT="0" distB="0" distL="0" distR="0" wp14:anchorId="495B1044" wp14:editId="458BD14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14:paraId="7ECA318C"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34B1" w14:textId="77777777" w:rsidR="0050440D" w:rsidRDefault="0050440D" w:rsidP="00C523EA">
      <w:r>
        <w:separator/>
      </w:r>
    </w:p>
  </w:footnote>
  <w:footnote w:type="continuationSeparator" w:id="0">
    <w:p w14:paraId="4656B718" w14:textId="77777777" w:rsidR="0050440D" w:rsidRDefault="0050440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531351" w:rsidRPr="001876A5" w14:paraId="472F824F" w14:textId="77777777" w:rsidTr="00531351">
      <w:trPr>
        <w:trHeight w:val="1304"/>
      </w:trPr>
      <w:tc>
        <w:tcPr>
          <w:tcW w:w="2228" w:type="dxa"/>
        </w:tcPr>
        <w:p w14:paraId="5DD25C68" w14:textId="77777777" w:rsidR="00531351" w:rsidRPr="00CB5C65" w:rsidRDefault="00531351" w:rsidP="00186952">
          <w:r w:rsidRPr="00CB5C65">
            <w:rPr>
              <w:noProof/>
              <w:lang w:eastAsia="es-ES"/>
            </w:rPr>
            <w:drawing>
              <wp:inline distT="0" distB="0" distL="0" distR="0" wp14:anchorId="23EA6B96" wp14:editId="732E1150">
                <wp:extent cx="982345" cy="711200"/>
                <wp:effectExtent l="1905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722" w:type="dxa"/>
        </w:tcPr>
        <w:p w14:paraId="6A2FE057" w14:textId="77777777" w:rsidR="00531351" w:rsidRDefault="00531351" w:rsidP="00E7058A">
          <w:pPr>
            <w:spacing w:line="252" w:lineRule="auto"/>
            <w:jc w:val="center"/>
            <w:rPr>
              <w:rFonts w:eastAsiaTheme="minorHAnsi"/>
              <w:b/>
            </w:rPr>
          </w:pPr>
          <w:r>
            <w:rPr>
              <w:rFonts w:eastAsiaTheme="minorHAnsi"/>
              <w:b/>
            </w:rPr>
            <w:t xml:space="preserve">Apoyo lingüístico a refugiados adultos </w:t>
          </w:r>
        </w:p>
        <w:p w14:paraId="49BE4C49" w14:textId="77777777" w:rsidR="00531351" w:rsidRDefault="00531351" w:rsidP="00E7058A">
          <w:pPr>
            <w:spacing w:line="252" w:lineRule="auto"/>
            <w:jc w:val="center"/>
            <w:rPr>
              <w:rFonts w:eastAsiaTheme="minorHAnsi"/>
              <w:b/>
              <w:i/>
            </w:rPr>
          </w:pPr>
          <w:r>
            <w:rPr>
              <w:rFonts w:eastAsiaTheme="minorHAnsi"/>
              <w:b/>
              <w:i/>
            </w:rPr>
            <w:t>Kit de herramientas del Consejo de Europa</w:t>
          </w:r>
        </w:p>
        <w:p w14:paraId="24816ED4" w14:textId="77777777" w:rsidR="00531351" w:rsidRDefault="00000000" w:rsidP="00E7058A">
          <w:pPr>
            <w:spacing w:line="252" w:lineRule="auto"/>
            <w:jc w:val="center"/>
            <w:rPr>
              <w:rFonts w:eastAsiaTheme="minorHAnsi"/>
              <w:color w:val="0000FF"/>
              <w:u w:val="single"/>
            </w:rPr>
          </w:pPr>
          <w:hyperlink r:id="rId2" w:history="1">
            <w:r w:rsidR="00531351">
              <w:rPr>
                <w:rStyle w:val="Lienhypertexte"/>
                <w:rFonts w:eastAsiaTheme="minorHAnsi"/>
              </w:rPr>
              <w:t>www.coe.int/lang-refugees</w:t>
            </w:r>
          </w:hyperlink>
        </w:p>
      </w:tc>
      <w:tc>
        <w:tcPr>
          <w:tcW w:w="2732" w:type="dxa"/>
        </w:tcPr>
        <w:p w14:paraId="14857A7C" w14:textId="77777777" w:rsidR="00531351" w:rsidRDefault="00531351" w:rsidP="00E7058A">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5FB894C0" w14:textId="77777777" w:rsidR="00531351" w:rsidRDefault="00000000" w:rsidP="00E7058A">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531351">
              <w:rPr>
                <w:rStyle w:val="Lienhypertexte"/>
                <w:rFonts w:asciiTheme="minorHAnsi" w:eastAsiaTheme="minorHAnsi" w:hAnsiTheme="minorHAnsi" w:cstheme="minorHAnsi"/>
                <w:sz w:val="20"/>
                <w:szCs w:val="20"/>
              </w:rPr>
              <w:t>www.coe.int/lang-migrants</w:t>
            </w:r>
          </w:hyperlink>
        </w:p>
      </w:tc>
    </w:tr>
  </w:tbl>
  <w:p w14:paraId="04A6F482" w14:textId="77777777" w:rsidR="00186952" w:rsidRPr="002252D4"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3693658C"/>
    <w:multiLevelType w:val="hybridMultilevel"/>
    <w:tmpl w:val="029C7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962424260">
    <w:abstractNumId w:val="1"/>
  </w:num>
  <w:num w:numId="2" w16cid:durableId="1595629926">
    <w:abstractNumId w:val="4"/>
  </w:num>
  <w:num w:numId="3" w16cid:durableId="833296355">
    <w:abstractNumId w:val="8"/>
  </w:num>
  <w:num w:numId="4" w16cid:durableId="285553488">
    <w:abstractNumId w:val="0"/>
  </w:num>
  <w:num w:numId="5" w16cid:durableId="75782741">
    <w:abstractNumId w:val="7"/>
  </w:num>
  <w:num w:numId="6" w16cid:durableId="691882479">
    <w:abstractNumId w:val="6"/>
  </w:num>
  <w:num w:numId="7" w16cid:durableId="584732421">
    <w:abstractNumId w:val="4"/>
  </w:num>
  <w:num w:numId="8" w16cid:durableId="583146897">
    <w:abstractNumId w:val="2"/>
  </w:num>
  <w:num w:numId="9" w16cid:durableId="1218589969">
    <w:abstractNumId w:val="5"/>
  </w:num>
  <w:num w:numId="10" w16cid:durableId="542837901">
    <w:abstractNumId w:val="9"/>
  </w:num>
  <w:num w:numId="11" w16cid:durableId="712079939">
    <w:abstractNumId w:val="4"/>
  </w:num>
  <w:num w:numId="12" w16cid:durableId="18225799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86B8F"/>
    <w:rsid w:val="000937FA"/>
    <w:rsid w:val="000A080D"/>
    <w:rsid w:val="000C5F40"/>
    <w:rsid w:val="000D1D92"/>
    <w:rsid w:val="000E706C"/>
    <w:rsid w:val="000E7AFD"/>
    <w:rsid w:val="000F42D6"/>
    <w:rsid w:val="00110B4B"/>
    <w:rsid w:val="00113442"/>
    <w:rsid w:val="00121C7F"/>
    <w:rsid w:val="00126A5E"/>
    <w:rsid w:val="001347DC"/>
    <w:rsid w:val="00140B7E"/>
    <w:rsid w:val="00154B1F"/>
    <w:rsid w:val="00155016"/>
    <w:rsid w:val="00156CD7"/>
    <w:rsid w:val="00172C07"/>
    <w:rsid w:val="001741D1"/>
    <w:rsid w:val="0017676C"/>
    <w:rsid w:val="00186952"/>
    <w:rsid w:val="001876A5"/>
    <w:rsid w:val="001965B4"/>
    <w:rsid w:val="001A1B4C"/>
    <w:rsid w:val="001B0010"/>
    <w:rsid w:val="001B602D"/>
    <w:rsid w:val="001B71AD"/>
    <w:rsid w:val="001C7918"/>
    <w:rsid w:val="001F5104"/>
    <w:rsid w:val="00201D74"/>
    <w:rsid w:val="0020300A"/>
    <w:rsid w:val="00214CD0"/>
    <w:rsid w:val="002252D4"/>
    <w:rsid w:val="00233192"/>
    <w:rsid w:val="00246E8E"/>
    <w:rsid w:val="00254DC5"/>
    <w:rsid w:val="0026293F"/>
    <w:rsid w:val="002806C3"/>
    <w:rsid w:val="002860CD"/>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84F70"/>
    <w:rsid w:val="003B337F"/>
    <w:rsid w:val="003C0495"/>
    <w:rsid w:val="003C050D"/>
    <w:rsid w:val="003C177D"/>
    <w:rsid w:val="003C32F5"/>
    <w:rsid w:val="003E358D"/>
    <w:rsid w:val="003F121D"/>
    <w:rsid w:val="00435A2B"/>
    <w:rsid w:val="00450203"/>
    <w:rsid w:val="00457DD9"/>
    <w:rsid w:val="00460BCC"/>
    <w:rsid w:val="00470AA9"/>
    <w:rsid w:val="0049006B"/>
    <w:rsid w:val="00490099"/>
    <w:rsid w:val="004A486D"/>
    <w:rsid w:val="004B5DD8"/>
    <w:rsid w:val="004C04BF"/>
    <w:rsid w:val="004C1652"/>
    <w:rsid w:val="004E32A8"/>
    <w:rsid w:val="004F2E30"/>
    <w:rsid w:val="00503B7E"/>
    <w:rsid w:val="00503E91"/>
    <w:rsid w:val="0050440D"/>
    <w:rsid w:val="00526886"/>
    <w:rsid w:val="00531351"/>
    <w:rsid w:val="00555D25"/>
    <w:rsid w:val="005713EB"/>
    <w:rsid w:val="00580BC5"/>
    <w:rsid w:val="00592F6C"/>
    <w:rsid w:val="005C2E50"/>
    <w:rsid w:val="005E4CA5"/>
    <w:rsid w:val="005F3597"/>
    <w:rsid w:val="00617D74"/>
    <w:rsid w:val="00634900"/>
    <w:rsid w:val="0064154F"/>
    <w:rsid w:val="006455D0"/>
    <w:rsid w:val="00651E90"/>
    <w:rsid w:val="00655B1E"/>
    <w:rsid w:val="00655CCE"/>
    <w:rsid w:val="006627B2"/>
    <w:rsid w:val="0068378B"/>
    <w:rsid w:val="006A1A21"/>
    <w:rsid w:val="006C0689"/>
    <w:rsid w:val="006C08C3"/>
    <w:rsid w:val="006C7764"/>
    <w:rsid w:val="006D234F"/>
    <w:rsid w:val="006E5DC4"/>
    <w:rsid w:val="006F56BB"/>
    <w:rsid w:val="00705BF1"/>
    <w:rsid w:val="007100DF"/>
    <w:rsid w:val="00714BA9"/>
    <w:rsid w:val="00734E55"/>
    <w:rsid w:val="0074542C"/>
    <w:rsid w:val="007458E1"/>
    <w:rsid w:val="00747D20"/>
    <w:rsid w:val="00773ACD"/>
    <w:rsid w:val="00786599"/>
    <w:rsid w:val="007B4D14"/>
    <w:rsid w:val="007C5968"/>
    <w:rsid w:val="007D6D10"/>
    <w:rsid w:val="007F5F10"/>
    <w:rsid w:val="0080462C"/>
    <w:rsid w:val="00805257"/>
    <w:rsid w:val="008067EC"/>
    <w:rsid w:val="0083366C"/>
    <w:rsid w:val="00844534"/>
    <w:rsid w:val="008469DE"/>
    <w:rsid w:val="008501C0"/>
    <w:rsid w:val="008506D5"/>
    <w:rsid w:val="008649DB"/>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042AE"/>
    <w:rsid w:val="00A1258A"/>
    <w:rsid w:val="00A36998"/>
    <w:rsid w:val="00A37741"/>
    <w:rsid w:val="00A5196F"/>
    <w:rsid w:val="00A6623D"/>
    <w:rsid w:val="00A67362"/>
    <w:rsid w:val="00A7554F"/>
    <w:rsid w:val="00A802F2"/>
    <w:rsid w:val="00A81C9B"/>
    <w:rsid w:val="00A8500E"/>
    <w:rsid w:val="00A9185C"/>
    <w:rsid w:val="00AB255A"/>
    <w:rsid w:val="00AD36D4"/>
    <w:rsid w:val="00AE657E"/>
    <w:rsid w:val="00AF4A1E"/>
    <w:rsid w:val="00AF56A8"/>
    <w:rsid w:val="00B14386"/>
    <w:rsid w:val="00B25C82"/>
    <w:rsid w:val="00B33421"/>
    <w:rsid w:val="00B35EFB"/>
    <w:rsid w:val="00B46F86"/>
    <w:rsid w:val="00B73A35"/>
    <w:rsid w:val="00B85B33"/>
    <w:rsid w:val="00B87D33"/>
    <w:rsid w:val="00B94E15"/>
    <w:rsid w:val="00BA25B4"/>
    <w:rsid w:val="00BA3C32"/>
    <w:rsid w:val="00BB182D"/>
    <w:rsid w:val="00BC0303"/>
    <w:rsid w:val="00BC3EFC"/>
    <w:rsid w:val="00BD2F15"/>
    <w:rsid w:val="00BE6428"/>
    <w:rsid w:val="00BF2B09"/>
    <w:rsid w:val="00BF693D"/>
    <w:rsid w:val="00C247A1"/>
    <w:rsid w:val="00C24B3F"/>
    <w:rsid w:val="00C35A15"/>
    <w:rsid w:val="00C36B49"/>
    <w:rsid w:val="00C4635C"/>
    <w:rsid w:val="00C478A6"/>
    <w:rsid w:val="00C523EA"/>
    <w:rsid w:val="00C622D7"/>
    <w:rsid w:val="00C7477C"/>
    <w:rsid w:val="00C8086F"/>
    <w:rsid w:val="00C94196"/>
    <w:rsid w:val="00CC0991"/>
    <w:rsid w:val="00CD42D1"/>
    <w:rsid w:val="00CF0B90"/>
    <w:rsid w:val="00CF36D3"/>
    <w:rsid w:val="00D00DA4"/>
    <w:rsid w:val="00D07616"/>
    <w:rsid w:val="00D130AC"/>
    <w:rsid w:val="00D2211A"/>
    <w:rsid w:val="00D2595E"/>
    <w:rsid w:val="00D57D70"/>
    <w:rsid w:val="00D61794"/>
    <w:rsid w:val="00D81172"/>
    <w:rsid w:val="00D8328F"/>
    <w:rsid w:val="00D83A78"/>
    <w:rsid w:val="00DA5A92"/>
    <w:rsid w:val="00DC59A0"/>
    <w:rsid w:val="00DD0635"/>
    <w:rsid w:val="00DD35DF"/>
    <w:rsid w:val="00DD53DC"/>
    <w:rsid w:val="00DE5B7D"/>
    <w:rsid w:val="00DF37F7"/>
    <w:rsid w:val="00DF5B76"/>
    <w:rsid w:val="00DF60EB"/>
    <w:rsid w:val="00DF6268"/>
    <w:rsid w:val="00E076C3"/>
    <w:rsid w:val="00E14FF6"/>
    <w:rsid w:val="00E21B21"/>
    <w:rsid w:val="00E53152"/>
    <w:rsid w:val="00E826A8"/>
    <w:rsid w:val="00E833C1"/>
    <w:rsid w:val="00E90A39"/>
    <w:rsid w:val="00EB3411"/>
    <w:rsid w:val="00ED4CB7"/>
    <w:rsid w:val="00F260E9"/>
    <w:rsid w:val="00F4123A"/>
    <w:rsid w:val="00F5126A"/>
    <w:rsid w:val="00F87471"/>
    <w:rsid w:val="00F934F1"/>
    <w:rsid w:val="00FB0515"/>
    <w:rsid w:val="00FB1DA7"/>
    <w:rsid w:val="00FB70A6"/>
    <w:rsid w:val="00FC4F80"/>
    <w:rsid w:val="00FD180C"/>
    <w:rsid w:val="00FF5134"/>
    <w:rsid w:val="00FF682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7892"/>
  <w15:docId w15:val="{8E4E8652-DAC7-4529-AFAB-39E7B09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lang w:val="es-ES"/>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531351"/>
    <w:rPr>
      <w:sz w:val="16"/>
      <w:szCs w:val="16"/>
    </w:rPr>
  </w:style>
  <w:style w:type="paragraph" w:styleId="Commentaire">
    <w:name w:val="annotation text"/>
    <w:basedOn w:val="Normal"/>
    <w:link w:val="CommentaireCar"/>
    <w:uiPriority w:val="99"/>
    <w:semiHidden/>
    <w:unhideWhenUsed/>
    <w:rsid w:val="00531351"/>
    <w:rPr>
      <w:sz w:val="20"/>
      <w:szCs w:val="20"/>
    </w:rPr>
  </w:style>
  <w:style w:type="character" w:customStyle="1" w:styleId="CommentaireCar">
    <w:name w:val="Commentaire Car"/>
    <w:basedOn w:val="Policepardfaut"/>
    <w:link w:val="Commentaire"/>
    <w:uiPriority w:val="99"/>
    <w:semiHidden/>
    <w:rsid w:val="00531351"/>
    <w:rPr>
      <w:rFonts w:ascii="Calibri" w:eastAsia="Times New Roman" w:hAnsi="Calibri" w:cs="Times New Roman"/>
      <w:sz w:val="20"/>
      <w:szCs w:val="20"/>
      <w:lang w:val="es-ES"/>
    </w:rPr>
  </w:style>
  <w:style w:type="paragraph" w:styleId="Objetducommentaire">
    <w:name w:val="annotation subject"/>
    <w:basedOn w:val="Commentaire"/>
    <w:next w:val="Commentaire"/>
    <w:link w:val="ObjetducommentaireCar"/>
    <w:uiPriority w:val="99"/>
    <w:semiHidden/>
    <w:unhideWhenUsed/>
    <w:rsid w:val="00E833C1"/>
    <w:rPr>
      <w:b/>
      <w:bCs/>
    </w:rPr>
  </w:style>
  <w:style w:type="character" w:customStyle="1" w:styleId="ObjetducommentaireCar">
    <w:name w:val="Objet du commentaire Car"/>
    <w:basedOn w:val="CommentaireCar"/>
    <w:link w:val="Objetducommentaire"/>
    <w:uiPriority w:val="99"/>
    <w:semiHidden/>
    <w:rsid w:val="00E833C1"/>
    <w:rPr>
      <w:rFonts w:ascii="Calibri" w:eastAsia="Times New Roman" w:hAnsi="Calibri" w:cs="Times New Roman"/>
      <w:b/>
      <w:bCs/>
      <w:sz w:val="20"/>
      <w:szCs w:val="20"/>
      <w:lang w:val="es-ES"/>
    </w:rPr>
  </w:style>
  <w:style w:type="character" w:styleId="Mentionnonrsolue">
    <w:name w:val="Unresolved Mention"/>
    <w:basedOn w:val="Policepardfaut"/>
    <w:uiPriority w:val="99"/>
    <w:semiHidden/>
    <w:unhideWhenUsed/>
    <w:rsid w:val="007C5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repertoire-langu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herramienta-16-retrato-plurilingue-una-labor-de-reflexion-para-los-vol/1680a9669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6AC3B-15BB-41B8-841A-C1A86BC0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10</TotalTime>
  <Pages>2</Pages>
  <Words>396</Words>
  <Characters>2179</Characters>
  <Application>Microsoft Office Word</Application>
  <DocSecurity>0</DocSecurity>
  <Lines>18</Lines>
  <Paragraphs>5</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8</cp:revision>
  <cp:lastPrinted>2017-03-21T18:43:00Z</cp:lastPrinted>
  <dcterms:created xsi:type="dcterms:W3CDTF">2020-12-11T13:16:00Z</dcterms:created>
  <dcterms:modified xsi:type="dcterms:W3CDTF">2022-12-15T17:37:00Z</dcterms:modified>
</cp:coreProperties>
</file>