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519C" w14:textId="77777777" w:rsidR="00B86CF9" w:rsidRPr="00897D76" w:rsidRDefault="00532C48" w:rsidP="00125AE2">
      <w:pPr>
        <w:pStyle w:val="TKMAINTITLE"/>
        <w:rPr>
          <w:lang w:val="es-ES_tradnl"/>
        </w:rPr>
      </w:pPr>
      <w:r w:rsidRPr="00897D76">
        <w:rPr>
          <w:lang w:val="es-ES_tradnl"/>
        </w:rPr>
        <w:t>3</w:t>
      </w:r>
      <w:r w:rsidR="00EA3D3F" w:rsidRPr="00897D76">
        <w:rPr>
          <w:lang w:val="es-ES_tradnl"/>
        </w:rPr>
        <w:t xml:space="preserve"> </w:t>
      </w:r>
      <w:r w:rsidR="00514634">
        <w:rPr>
          <w:lang w:val="es-ES_tradnl"/>
        </w:rPr>
        <w:t>-</w:t>
      </w:r>
      <w:r w:rsidR="00EA3D3F" w:rsidRPr="00897D76">
        <w:rPr>
          <w:lang w:val="es-ES_tradnl"/>
        </w:rPr>
        <w:t xml:space="preserve"> </w:t>
      </w:r>
      <w:r w:rsidR="004A52CC" w:rsidRPr="00897D76">
        <w:rPr>
          <w:lang w:val="es-ES_tradnl"/>
        </w:rPr>
        <w:t>Cuestiones éticas e interculturales que ten</w:t>
      </w:r>
      <w:r w:rsidR="008F5044" w:rsidRPr="00897D76">
        <w:rPr>
          <w:lang w:val="es-ES_tradnl"/>
        </w:rPr>
        <w:t>er en cuenta al trabajar con ref</w:t>
      </w:r>
      <w:r w:rsidR="004A52CC" w:rsidRPr="00897D76">
        <w:rPr>
          <w:lang w:val="es-ES_tradnl"/>
        </w:rPr>
        <w:t xml:space="preserve">ugiados </w:t>
      </w:r>
    </w:p>
    <w:p w14:paraId="31E19860" w14:textId="77777777" w:rsidR="00B86CF9" w:rsidRPr="00897D76" w:rsidRDefault="00897D76" w:rsidP="004059D7">
      <w:pPr>
        <w:pStyle w:val="TKAIM"/>
        <w:tabs>
          <w:tab w:val="clear" w:pos="709"/>
          <w:tab w:val="left" w:pos="1276"/>
        </w:tabs>
        <w:ind w:left="1276" w:hanging="1276"/>
        <w:rPr>
          <w:lang w:val="es-ES_tradnl"/>
        </w:rPr>
      </w:pPr>
      <w:r w:rsidRPr="00897D76">
        <w:rPr>
          <w:lang w:val="es-ES_tradnl"/>
        </w:rPr>
        <w:t>Finalidad:</w:t>
      </w:r>
      <w:r w:rsidR="00497742" w:rsidRPr="00897D76">
        <w:rPr>
          <w:lang w:val="es-ES_tradnl"/>
        </w:rPr>
        <w:tab/>
      </w:r>
      <w:r w:rsidRPr="00897D76">
        <w:rPr>
          <w:lang w:val="es-ES_tradnl"/>
        </w:rPr>
        <w:t xml:space="preserve">Concienciar a los </w:t>
      </w:r>
      <w:r w:rsidR="004059D7">
        <w:rPr>
          <w:lang w:val="es-ES_tradnl"/>
        </w:rPr>
        <w:t>voluntarios</w:t>
      </w:r>
      <w:r w:rsidRPr="00897D76">
        <w:rPr>
          <w:lang w:val="es-ES_tradnl"/>
        </w:rPr>
        <w:t xml:space="preserve"> </w:t>
      </w:r>
      <w:r>
        <w:rPr>
          <w:lang w:val="es-ES_tradnl"/>
        </w:rPr>
        <w:t>sobre</w:t>
      </w:r>
      <w:r w:rsidR="00E66087">
        <w:rPr>
          <w:lang w:val="es-ES_tradnl"/>
        </w:rPr>
        <w:t xml:space="preserve"> aspectos relacionados con el </w:t>
      </w:r>
      <w:r w:rsidR="004059D7">
        <w:rPr>
          <w:lang w:val="es-ES_tradnl"/>
        </w:rPr>
        <w:t>origen de los</w:t>
      </w:r>
      <w:r>
        <w:rPr>
          <w:lang w:val="es-ES_tradnl"/>
        </w:rPr>
        <w:t xml:space="preserve"> refugiados y </w:t>
      </w:r>
      <w:r w:rsidR="00E66087">
        <w:rPr>
          <w:lang w:val="es-ES_tradnl"/>
        </w:rPr>
        <w:t>cuestiones delicadas</w:t>
      </w:r>
      <w:r w:rsidR="00375F6E">
        <w:rPr>
          <w:lang w:val="es-ES_tradnl"/>
        </w:rPr>
        <w:t xml:space="preserve"> que pueda</w:t>
      </w:r>
      <w:r>
        <w:rPr>
          <w:lang w:val="es-ES_tradnl"/>
        </w:rPr>
        <w:t>n surgir.</w:t>
      </w:r>
    </w:p>
    <w:p w14:paraId="369F7863" w14:textId="77777777" w:rsidR="00B86CF9" w:rsidRPr="00897D76" w:rsidRDefault="00B86CF9" w:rsidP="00125AE2">
      <w:pPr>
        <w:pStyle w:val="TKTITRE1"/>
        <w:rPr>
          <w:lang w:val="es-ES_tradnl"/>
        </w:rPr>
      </w:pPr>
      <w:r w:rsidRPr="00897D76">
        <w:rPr>
          <w:lang w:val="es-ES_tradnl"/>
        </w:rPr>
        <w:t>Introdu</w:t>
      </w:r>
      <w:r w:rsidR="00897D76">
        <w:rPr>
          <w:lang w:val="es-ES_tradnl"/>
        </w:rPr>
        <w:t>cción</w:t>
      </w:r>
    </w:p>
    <w:p w14:paraId="1EDA3BD1" w14:textId="6A0BE98C" w:rsidR="00897D76" w:rsidRPr="00897D76" w:rsidRDefault="00897D76" w:rsidP="00897D76">
      <w:pPr>
        <w:pStyle w:val="TKTEXTE"/>
        <w:jc w:val="both"/>
        <w:rPr>
          <w:lang w:val="es-ES_tradnl"/>
        </w:rPr>
      </w:pPr>
      <w:r w:rsidRPr="00897D76">
        <w:rPr>
          <w:lang w:val="es-ES_tradnl"/>
        </w:rPr>
        <w:t>Es importante evitar plantear cuestiones que pueda</w:t>
      </w:r>
      <w:r>
        <w:rPr>
          <w:lang w:val="es-ES_tradnl"/>
        </w:rPr>
        <w:t>n angustiar a los miembros del</w:t>
      </w:r>
      <w:r w:rsidRPr="00897D76">
        <w:rPr>
          <w:lang w:val="es-ES_tradnl"/>
        </w:rPr>
        <w:t xml:space="preserve"> grupo o hacerl</w:t>
      </w:r>
      <w:r>
        <w:rPr>
          <w:lang w:val="es-ES_tradnl"/>
        </w:rPr>
        <w:t>os</w:t>
      </w:r>
      <w:r w:rsidRPr="00897D76">
        <w:rPr>
          <w:lang w:val="es-ES_tradnl"/>
        </w:rPr>
        <w:t xml:space="preserve"> sentir incómodos. Si se plantean cuestiones delicadas, pueden surgir conflictos dentro del grupo y hacer que las personas se re</w:t>
      </w:r>
      <w:r w:rsidR="00375F6E">
        <w:rPr>
          <w:lang w:val="es-ES_tradnl"/>
        </w:rPr>
        <w:t>traigan</w:t>
      </w:r>
      <w:r w:rsidRPr="00897D76">
        <w:rPr>
          <w:lang w:val="es-ES_tradnl"/>
        </w:rPr>
        <w:t xml:space="preserve"> de las actividades de apoyo lingüístico (véase también la </w:t>
      </w:r>
      <w:r w:rsidR="009F718B">
        <w:rPr>
          <w:lang w:val="es-ES_tradnl"/>
        </w:rPr>
        <w:t>h</w:t>
      </w:r>
      <w:r w:rsidRPr="00897D76">
        <w:rPr>
          <w:lang w:val="es-ES_tradnl"/>
        </w:rPr>
        <w:t xml:space="preserve">erramienta 4 </w:t>
      </w:r>
      <w:r w:rsidR="00514634">
        <w:rPr>
          <w:lang w:val="es-ES_tradnl"/>
        </w:rPr>
        <w:t>-</w:t>
      </w:r>
      <w:r>
        <w:rPr>
          <w:lang w:val="es-ES_tradnl"/>
        </w:rPr>
        <w:t xml:space="preserve"> </w:t>
      </w:r>
      <w:hyperlink r:id="rId8" w:history="1">
        <w:r w:rsidRPr="003E7D5A">
          <w:rPr>
            <w:rStyle w:val="Lienhypertexte"/>
            <w:rFonts w:cs="Calibri"/>
            <w:i/>
            <w:u w:val="none"/>
            <w:lang w:val="es-ES_tradnl"/>
          </w:rPr>
          <w:t>Respuesta adecuada a las diferencias culturales y gestión de la comunicación intercultural</w:t>
        </w:r>
      </w:hyperlink>
      <w:r w:rsidRPr="00897D76">
        <w:rPr>
          <w:lang w:val="es-ES_tradnl"/>
        </w:rPr>
        <w:t>).</w:t>
      </w:r>
    </w:p>
    <w:p w14:paraId="35359033" w14:textId="77777777" w:rsidR="00897D76" w:rsidRPr="00897D76" w:rsidRDefault="00897D76" w:rsidP="00897D76">
      <w:pPr>
        <w:pStyle w:val="TKTEXTE"/>
        <w:jc w:val="both"/>
        <w:rPr>
          <w:lang w:val="es-ES_tradnl"/>
        </w:rPr>
      </w:pPr>
      <w:r w:rsidRPr="00897D76">
        <w:rPr>
          <w:lang w:val="es-ES_tradnl"/>
        </w:rPr>
        <w:t xml:space="preserve">Algunos temas que suelen abordarse de manera abierta en las sociedades europeas </w:t>
      </w:r>
      <w:r w:rsidR="00375F6E">
        <w:rPr>
          <w:lang w:val="es-ES_tradnl"/>
        </w:rPr>
        <w:t xml:space="preserve">pueden considerarse tabú en </w:t>
      </w:r>
      <w:r w:rsidRPr="00897D76">
        <w:rPr>
          <w:lang w:val="es-ES_tradnl"/>
        </w:rPr>
        <w:t>culturas no europeas. Otros puede</w:t>
      </w:r>
      <w:r w:rsidR="009F718B">
        <w:rPr>
          <w:lang w:val="es-ES_tradnl"/>
        </w:rPr>
        <w:t xml:space="preserve"> ser que se</w:t>
      </w:r>
      <w:r w:rsidRPr="00897D76">
        <w:rPr>
          <w:lang w:val="es-ES_tradnl"/>
        </w:rPr>
        <w:t xml:space="preserve"> evite</w:t>
      </w:r>
      <w:r w:rsidR="009F718B">
        <w:rPr>
          <w:lang w:val="es-ES_tradnl"/>
        </w:rPr>
        <w:t>n</w:t>
      </w:r>
      <w:r w:rsidR="00375F6E">
        <w:rPr>
          <w:lang w:val="es-ES_tradnl"/>
        </w:rPr>
        <w:t>,</w:t>
      </w:r>
      <w:r w:rsidRPr="00897D76">
        <w:rPr>
          <w:lang w:val="es-ES_tradnl"/>
        </w:rPr>
        <w:t xml:space="preserve"> o al menos no </w:t>
      </w:r>
      <w:r w:rsidR="009F718B">
        <w:rPr>
          <w:lang w:val="es-ES_tradnl"/>
        </w:rPr>
        <w:t xml:space="preserve">se traten </w:t>
      </w:r>
      <w:r w:rsidRPr="00897D76">
        <w:rPr>
          <w:lang w:val="es-ES_tradnl"/>
        </w:rPr>
        <w:t xml:space="preserve">en público, </w:t>
      </w:r>
      <w:r>
        <w:rPr>
          <w:lang w:val="es-ES_tradnl"/>
        </w:rPr>
        <w:t>por ejemplo:</w:t>
      </w:r>
    </w:p>
    <w:p w14:paraId="62E9D51C" w14:textId="77777777" w:rsidR="00897D76" w:rsidRPr="00897D76" w:rsidRDefault="00897D76" w:rsidP="00897D76">
      <w:pPr>
        <w:pStyle w:val="TKTEXTE"/>
        <w:numPr>
          <w:ilvl w:val="0"/>
          <w:numId w:val="12"/>
        </w:numPr>
        <w:jc w:val="both"/>
        <w:rPr>
          <w:lang w:val="es-ES_tradnl"/>
        </w:rPr>
      </w:pPr>
      <w:r>
        <w:rPr>
          <w:lang w:val="es-ES_tradnl"/>
        </w:rPr>
        <w:t>La s</w:t>
      </w:r>
      <w:r w:rsidRPr="00897D76">
        <w:rPr>
          <w:lang w:val="es-ES_tradnl"/>
        </w:rPr>
        <w:t>ituación familiar: en algunas cultu</w:t>
      </w:r>
      <w:r>
        <w:rPr>
          <w:lang w:val="es-ES_tradnl"/>
        </w:rPr>
        <w:t>ras, el hecho de ser huérfano,</w:t>
      </w:r>
      <w:r w:rsidRPr="00897D76">
        <w:rPr>
          <w:lang w:val="es-ES_tradnl"/>
        </w:rPr>
        <w:t xml:space="preserve"> </w:t>
      </w:r>
      <w:r>
        <w:rPr>
          <w:lang w:val="es-ES_tradnl"/>
        </w:rPr>
        <w:t>mujer soltera a partir de cierta edad</w:t>
      </w:r>
      <w:r w:rsidRPr="00897D76">
        <w:rPr>
          <w:lang w:val="es-ES_tradnl"/>
        </w:rPr>
        <w:t xml:space="preserve"> o viuda sin famil</w:t>
      </w:r>
      <w:r w:rsidR="00375F6E">
        <w:rPr>
          <w:lang w:val="es-ES_tradnl"/>
        </w:rPr>
        <w:t>ia se considera algo inusual y</w:t>
      </w:r>
      <w:r w:rsidRPr="00897D76">
        <w:rPr>
          <w:lang w:val="es-ES_tradnl"/>
        </w:rPr>
        <w:t xml:space="preserve"> de lo que avergonzarse; además, en algunos contextos se aceptan las familias polígamas pero </w:t>
      </w:r>
      <w:r w:rsidR="00375F6E">
        <w:rPr>
          <w:lang w:val="es-ES_tradnl"/>
        </w:rPr>
        <w:t xml:space="preserve">tal vez </w:t>
      </w:r>
      <w:r w:rsidRPr="00897D76">
        <w:rPr>
          <w:lang w:val="es-ES_tradnl"/>
        </w:rPr>
        <w:t xml:space="preserve">los miembros de la familia </w:t>
      </w:r>
      <w:r w:rsidR="00375F6E">
        <w:rPr>
          <w:lang w:val="es-ES_tradnl"/>
        </w:rPr>
        <w:t>prefieran</w:t>
      </w:r>
      <w:r w:rsidRPr="00897D76">
        <w:rPr>
          <w:lang w:val="es-ES_tradnl"/>
        </w:rPr>
        <w:t xml:space="preserve"> no hablar de su situación.</w:t>
      </w:r>
    </w:p>
    <w:p w14:paraId="3FA1722E" w14:textId="77777777" w:rsidR="00897D76" w:rsidRPr="00897D76" w:rsidRDefault="00897D76" w:rsidP="00897D76">
      <w:pPr>
        <w:pStyle w:val="TKTEXTE"/>
        <w:numPr>
          <w:ilvl w:val="0"/>
          <w:numId w:val="12"/>
        </w:numPr>
        <w:rPr>
          <w:lang w:val="es-ES_tradnl"/>
        </w:rPr>
      </w:pPr>
      <w:r>
        <w:rPr>
          <w:lang w:val="es-ES_tradnl"/>
        </w:rPr>
        <w:t>La orientación sexual: n</w:t>
      </w:r>
      <w:r w:rsidRPr="00897D76">
        <w:rPr>
          <w:lang w:val="es-ES_tradnl"/>
        </w:rPr>
        <w:t>o es algo de lo que se espera que la gente hable.</w:t>
      </w:r>
    </w:p>
    <w:p w14:paraId="2FA634D7" w14:textId="77777777" w:rsidR="00897D76" w:rsidRDefault="00897D76" w:rsidP="00375F6E">
      <w:pPr>
        <w:pStyle w:val="TKTEXTE"/>
        <w:numPr>
          <w:ilvl w:val="0"/>
          <w:numId w:val="12"/>
        </w:numPr>
        <w:jc w:val="both"/>
        <w:rPr>
          <w:lang w:val="es-ES_tradnl"/>
        </w:rPr>
      </w:pPr>
      <w:r>
        <w:rPr>
          <w:lang w:val="es-ES_tradnl"/>
        </w:rPr>
        <w:t>E</w:t>
      </w:r>
      <w:r w:rsidRPr="00897D76">
        <w:rPr>
          <w:lang w:val="es-ES_tradnl"/>
        </w:rPr>
        <w:t>nfermedades o discapacidades, inclui</w:t>
      </w:r>
      <w:r>
        <w:rPr>
          <w:lang w:val="es-ES_tradnl"/>
        </w:rPr>
        <w:t>das las discapacidades mentales: hablar de ello</w:t>
      </w:r>
      <w:r w:rsidRPr="00897D76">
        <w:rPr>
          <w:lang w:val="es-ES_tradnl"/>
        </w:rPr>
        <w:t xml:space="preserve"> suele </w:t>
      </w:r>
      <w:r w:rsidR="00375F6E">
        <w:rPr>
          <w:lang w:val="es-ES_tradnl"/>
        </w:rPr>
        <w:t xml:space="preserve">resultar </w:t>
      </w:r>
      <w:r w:rsidRPr="00897D76">
        <w:rPr>
          <w:lang w:val="es-ES_tradnl"/>
        </w:rPr>
        <w:t>delicado.</w:t>
      </w:r>
    </w:p>
    <w:p w14:paraId="1645E5B0" w14:textId="35A4AF72" w:rsidR="00897D76" w:rsidRDefault="00897D76" w:rsidP="00897D76">
      <w:pPr>
        <w:pStyle w:val="TKTEXTE"/>
        <w:jc w:val="both"/>
        <w:rPr>
          <w:lang w:val="es-ES_tradnl"/>
        </w:rPr>
      </w:pPr>
      <w:r w:rsidRPr="00897D76">
        <w:rPr>
          <w:lang w:val="es-ES_tradnl"/>
        </w:rPr>
        <w:t xml:space="preserve">Las sociedades europeas y no europeas pueden tener </w:t>
      </w:r>
      <w:r w:rsidR="00375F6E">
        <w:rPr>
          <w:lang w:val="es-ES_tradnl"/>
        </w:rPr>
        <w:t xml:space="preserve">concepciones </w:t>
      </w:r>
      <w:r w:rsidRPr="00897D76">
        <w:rPr>
          <w:lang w:val="es-ES_tradnl"/>
        </w:rPr>
        <w:t>di</w:t>
      </w:r>
      <w:r>
        <w:rPr>
          <w:lang w:val="es-ES_tradnl"/>
        </w:rPr>
        <w:t xml:space="preserve">stintas </w:t>
      </w:r>
      <w:r w:rsidRPr="00897D76">
        <w:rPr>
          <w:lang w:val="es-ES_tradnl"/>
        </w:rPr>
        <w:t xml:space="preserve">de los roles </w:t>
      </w:r>
      <w:r w:rsidR="00375F6E">
        <w:rPr>
          <w:lang w:val="es-ES_tradnl"/>
        </w:rPr>
        <w:t xml:space="preserve">de género </w:t>
      </w:r>
      <w:r w:rsidRPr="00897D76">
        <w:rPr>
          <w:lang w:val="es-ES_tradnl"/>
        </w:rPr>
        <w:t xml:space="preserve">y </w:t>
      </w:r>
      <w:r w:rsidR="00375F6E">
        <w:rPr>
          <w:lang w:val="es-ES_tradnl"/>
        </w:rPr>
        <w:t xml:space="preserve">las </w:t>
      </w:r>
      <w:r w:rsidRPr="00897D76">
        <w:rPr>
          <w:lang w:val="es-ES_tradnl"/>
        </w:rPr>
        <w:t xml:space="preserve">relaciones dentro de la familia. Por ejemplo, cuando la familia </w:t>
      </w:r>
      <w:r w:rsidR="009F718B">
        <w:rPr>
          <w:lang w:val="es-ES_tradnl"/>
        </w:rPr>
        <w:t xml:space="preserve">extensa </w:t>
      </w:r>
      <w:r w:rsidRPr="00897D76">
        <w:rPr>
          <w:lang w:val="es-ES_tradnl"/>
        </w:rPr>
        <w:t xml:space="preserve">es la norma y hay un </w:t>
      </w:r>
      <w:r>
        <w:rPr>
          <w:lang w:val="es-ES_tradnl"/>
        </w:rPr>
        <w:t>cabeza</w:t>
      </w:r>
      <w:r w:rsidRPr="00897D76">
        <w:rPr>
          <w:lang w:val="es-ES_tradnl"/>
        </w:rPr>
        <w:t xml:space="preserve"> de familia reconocido, </w:t>
      </w:r>
      <w:r>
        <w:rPr>
          <w:lang w:val="es-ES_tradnl"/>
        </w:rPr>
        <w:t>es posible que esa persona sea</w:t>
      </w:r>
      <w:r w:rsidRPr="00897D76">
        <w:rPr>
          <w:lang w:val="es-ES_tradnl"/>
        </w:rPr>
        <w:t xml:space="preserve"> considerada </w:t>
      </w:r>
      <w:r>
        <w:rPr>
          <w:lang w:val="es-ES_tradnl"/>
        </w:rPr>
        <w:t>la máxima autoridad</w:t>
      </w:r>
      <w:r w:rsidR="00390217">
        <w:rPr>
          <w:lang w:val="es-ES_tradnl"/>
        </w:rPr>
        <w:t>, el que</w:t>
      </w:r>
      <w:r w:rsidRPr="00897D76">
        <w:rPr>
          <w:lang w:val="es-ES_tradnl"/>
        </w:rPr>
        <w:t xml:space="preserve"> toma las decisiones </w:t>
      </w:r>
      <w:r>
        <w:rPr>
          <w:lang w:val="es-ES_tradnl"/>
        </w:rPr>
        <w:t>en nombre de los demás m</w:t>
      </w:r>
      <w:r w:rsidRPr="00897D76">
        <w:rPr>
          <w:lang w:val="es-ES_tradnl"/>
        </w:rPr>
        <w:t>iembros de la familia</w:t>
      </w:r>
      <w:r>
        <w:rPr>
          <w:lang w:val="es-ES_tradnl"/>
        </w:rPr>
        <w:t xml:space="preserve"> y </w:t>
      </w:r>
      <w:r w:rsidR="00390217">
        <w:rPr>
          <w:lang w:val="es-ES_tradnl"/>
        </w:rPr>
        <w:t xml:space="preserve">a quien debe </w:t>
      </w:r>
      <w:r w:rsidRPr="00897D76">
        <w:rPr>
          <w:lang w:val="es-ES_tradnl"/>
        </w:rPr>
        <w:t>consult</w:t>
      </w:r>
      <w:r w:rsidR="00390217">
        <w:rPr>
          <w:lang w:val="es-ES_tradnl"/>
        </w:rPr>
        <w:t>arse</w:t>
      </w:r>
      <w:r>
        <w:rPr>
          <w:lang w:val="es-ES_tradnl"/>
        </w:rPr>
        <w:t xml:space="preserve"> antes de tomar decisión alguna. </w:t>
      </w:r>
      <w:r w:rsidRPr="00897D76">
        <w:rPr>
          <w:lang w:val="es-ES_tradnl"/>
        </w:rPr>
        <w:t xml:space="preserve">Asimismo, </w:t>
      </w:r>
      <w:r w:rsidR="001D282D">
        <w:rPr>
          <w:lang w:val="es-ES_tradnl"/>
        </w:rPr>
        <w:t>el estatus social</w:t>
      </w:r>
      <w:r w:rsidRPr="00897D76">
        <w:rPr>
          <w:lang w:val="es-ES_tradnl"/>
        </w:rPr>
        <w:t xml:space="preserve"> de los hermanos puede </w:t>
      </w:r>
      <w:r w:rsidR="001D282D">
        <w:rPr>
          <w:lang w:val="es-ES_tradnl"/>
        </w:rPr>
        <w:t>venir determinado</w:t>
      </w:r>
      <w:r w:rsidRPr="00897D76">
        <w:rPr>
          <w:lang w:val="es-ES_tradnl"/>
        </w:rPr>
        <w:t xml:space="preserve"> por su edad y sexo, y esto puede reflejarse en el orden en que </w:t>
      </w:r>
      <w:r w:rsidR="00390217">
        <w:rPr>
          <w:lang w:val="es-ES_tradnl"/>
        </w:rPr>
        <w:t xml:space="preserve">pueden </w:t>
      </w:r>
      <w:r w:rsidRPr="00897D76">
        <w:rPr>
          <w:lang w:val="es-ES_tradnl"/>
        </w:rPr>
        <w:t>habla</w:t>
      </w:r>
      <w:r w:rsidR="00390217">
        <w:rPr>
          <w:lang w:val="es-ES_tradnl"/>
        </w:rPr>
        <w:t>r</w:t>
      </w:r>
      <w:r w:rsidRPr="00897D76">
        <w:rPr>
          <w:lang w:val="es-ES_tradnl"/>
        </w:rPr>
        <w:t xml:space="preserve"> en público o benefici</w:t>
      </w:r>
      <w:r w:rsidR="00390217">
        <w:rPr>
          <w:lang w:val="es-ES_tradnl"/>
        </w:rPr>
        <w:t>arse</w:t>
      </w:r>
      <w:r w:rsidRPr="00897D76">
        <w:rPr>
          <w:lang w:val="es-ES_tradnl"/>
        </w:rPr>
        <w:t xml:space="preserve"> de apoyo externo (véase también </w:t>
      </w:r>
      <w:r w:rsidR="001D282D">
        <w:rPr>
          <w:lang w:val="es-ES_tradnl"/>
        </w:rPr>
        <w:t xml:space="preserve">la </w:t>
      </w:r>
      <w:r w:rsidR="00390217">
        <w:rPr>
          <w:lang w:val="es-ES_tradnl"/>
        </w:rPr>
        <w:t>h</w:t>
      </w:r>
      <w:r w:rsidR="001D282D">
        <w:rPr>
          <w:lang w:val="es-ES_tradnl"/>
        </w:rPr>
        <w:t>erramienta 14</w:t>
      </w:r>
      <w:r w:rsidR="00375F6E">
        <w:rPr>
          <w:lang w:val="es-ES_tradnl"/>
        </w:rPr>
        <w:t xml:space="preserve"> </w:t>
      </w:r>
      <w:r w:rsidR="001D282D">
        <w:rPr>
          <w:lang w:val="es-ES_tradnl"/>
        </w:rPr>
        <w:t xml:space="preserve">- </w:t>
      </w:r>
      <w:hyperlink r:id="rId9" w:history="1">
        <w:r w:rsidR="001D282D" w:rsidRPr="003E7D5A">
          <w:rPr>
            <w:rStyle w:val="Lienhypertexte"/>
            <w:rFonts w:cs="Calibri"/>
            <w:i/>
            <w:u w:val="none"/>
            <w:lang w:val="es-ES_tradnl"/>
          </w:rPr>
          <w:t>Diversidad de</w:t>
        </w:r>
        <w:r w:rsidRPr="003E7D5A">
          <w:rPr>
            <w:rStyle w:val="Lienhypertexte"/>
            <w:rFonts w:cs="Calibri"/>
            <w:i/>
            <w:u w:val="none"/>
            <w:lang w:val="es-ES_tradnl"/>
          </w:rPr>
          <w:t xml:space="preserve"> los grupos de trabajo</w:t>
        </w:r>
      </w:hyperlink>
      <w:r w:rsidRPr="00897D76">
        <w:rPr>
          <w:lang w:val="es-ES_tradnl"/>
        </w:rPr>
        <w:t>).</w:t>
      </w:r>
    </w:p>
    <w:p w14:paraId="128952A7" w14:textId="77777777" w:rsidR="00B86CF9" w:rsidRPr="00897D76" w:rsidRDefault="00B86CF9" w:rsidP="00497742">
      <w:pPr>
        <w:pStyle w:val="TKTITRE1"/>
        <w:rPr>
          <w:lang w:val="es-ES_tradnl"/>
        </w:rPr>
      </w:pPr>
      <w:r w:rsidRPr="00897D76">
        <w:rPr>
          <w:lang w:val="es-ES_tradnl"/>
        </w:rPr>
        <w:t>Recom</w:t>
      </w:r>
      <w:r w:rsidR="001D282D">
        <w:rPr>
          <w:lang w:val="es-ES_tradnl"/>
        </w:rPr>
        <w:t>endaciones</w:t>
      </w:r>
    </w:p>
    <w:p w14:paraId="39348F9C" w14:textId="375E7497" w:rsidR="00646A7C" w:rsidRDefault="00646A7C" w:rsidP="00646A7C">
      <w:pPr>
        <w:pStyle w:val="TKTEXTE"/>
        <w:jc w:val="both"/>
        <w:rPr>
          <w:lang w:val="es-ES_tradnl"/>
        </w:rPr>
      </w:pPr>
      <w:r w:rsidRPr="00646A7C">
        <w:rPr>
          <w:lang w:val="es-ES_tradnl"/>
        </w:rPr>
        <w:t xml:space="preserve">Es aconsejable no </w:t>
      </w:r>
      <w:r>
        <w:rPr>
          <w:lang w:val="es-ES_tradnl"/>
        </w:rPr>
        <w:t>hacer preguntas personales sobre</w:t>
      </w:r>
      <w:r w:rsidRPr="00646A7C">
        <w:rPr>
          <w:lang w:val="es-ES_tradnl"/>
        </w:rPr>
        <w:t xml:space="preserve"> la situación de los refugiados en su país de origen o sobre</w:t>
      </w:r>
      <w:r w:rsidR="00522B84">
        <w:rPr>
          <w:lang w:val="es-ES_tradnl"/>
        </w:rPr>
        <w:t xml:space="preserve"> sus</w:t>
      </w:r>
      <w:r w:rsidRPr="00646A7C">
        <w:rPr>
          <w:lang w:val="es-ES_tradnl"/>
        </w:rPr>
        <w:t xml:space="preserve"> experiencias al viajar a Europa (véase también la </w:t>
      </w:r>
      <w:r w:rsidR="00390217">
        <w:rPr>
          <w:lang w:val="es-ES_tradnl"/>
        </w:rPr>
        <w:t>h</w:t>
      </w:r>
      <w:r w:rsidRPr="00646A7C">
        <w:rPr>
          <w:lang w:val="es-ES_tradnl"/>
        </w:rPr>
        <w:t xml:space="preserve">erramienta 1 </w:t>
      </w:r>
      <w:r w:rsidR="00522B84">
        <w:rPr>
          <w:lang w:val="es-ES_tradnl"/>
        </w:rPr>
        <w:t xml:space="preserve">- </w:t>
      </w:r>
      <w:hyperlink r:id="rId10" w:history="1">
        <w:r w:rsidRPr="003E7D5A">
          <w:rPr>
            <w:rStyle w:val="Lienhypertexte"/>
            <w:rFonts w:cs="Calibri"/>
            <w:i/>
            <w:u w:val="none"/>
            <w:lang w:val="es-ES_tradnl"/>
          </w:rPr>
          <w:t>El contexto geopolítico de la migración</w:t>
        </w:r>
      </w:hyperlink>
      <w:r w:rsidRPr="00646A7C">
        <w:rPr>
          <w:lang w:val="es-ES_tradnl"/>
        </w:rPr>
        <w:t xml:space="preserve">). Esas preguntas pueden ser dolorosas para los refugiados que han perdido a su familia o </w:t>
      </w:r>
      <w:r w:rsidR="00522B84">
        <w:rPr>
          <w:lang w:val="es-ES_tradnl"/>
        </w:rPr>
        <w:t xml:space="preserve">han dejado atrás </w:t>
      </w:r>
      <w:r w:rsidRPr="00646A7C">
        <w:rPr>
          <w:lang w:val="es-ES_tradnl"/>
        </w:rPr>
        <w:t xml:space="preserve">una buena situación en su país de origen. Se debe tratar de crear una atmósfera en la que los refugiados se sientan capaces de expresarse y de compartir la información sobre ellos mismos que </w:t>
      </w:r>
      <w:r w:rsidR="00522B84">
        <w:rPr>
          <w:lang w:val="es-ES_tradnl"/>
        </w:rPr>
        <w:t xml:space="preserve">consideren apropiada, y aun así contar con que </w:t>
      </w:r>
      <w:r w:rsidRPr="00646A7C">
        <w:rPr>
          <w:lang w:val="es-ES_tradnl"/>
        </w:rPr>
        <w:t xml:space="preserve">los </w:t>
      </w:r>
      <w:r w:rsidR="00522B84">
        <w:rPr>
          <w:lang w:val="es-ES_tradnl"/>
        </w:rPr>
        <w:t>distintos</w:t>
      </w:r>
      <w:r w:rsidRPr="00646A7C">
        <w:rPr>
          <w:lang w:val="es-ES_tradnl"/>
        </w:rPr>
        <w:t xml:space="preserve"> miembros del grup</w:t>
      </w:r>
      <w:r w:rsidR="00522B84">
        <w:rPr>
          <w:lang w:val="es-ES_tradnl"/>
        </w:rPr>
        <w:t>o se comportarán</w:t>
      </w:r>
      <w:r w:rsidRPr="00646A7C">
        <w:rPr>
          <w:lang w:val="es-ES_tradnl"/>
        </w:rPr>
        <w:t xml:space="preserve"> de manera </w:t>
      </w:r>
      <w:r w:rsidR="00522B84">
        <w:rPr>
          <w:lang w:val="es-ES_tradnl"/>
        </w:rPr>
        <w:t>distinta. Que una persona hable</w:t>
      </w:r>
      <w:r w:rsidRPr="00646A7C">
        <w:rPr>
          <w:lang w:val="es-ES_tradnl"/>
        </w:rPr>
        <w:t xml:space="preserve"> de un pariente perdido o de su vida en su país de origen no </w:t>
      </w:r>
      <w:r w:rsidR="00522B84">
        <w:rPr>
          <w:lang w:val="es-ES_tradnl"/>
        </w:rPr>
        <w:t xml:space="preserve">quiere decir </w:t>
      </w:r>
      <w:r w:rsidRPr="00646A7C">
        <w:rPr>
          <w:lang w:val="es-ES_tradnl"/>
        </w:rPr>
        <w:t xml:space="preserve">que todos los miembros del grupo </w:t>
      </w:r>
      <w:r w:rsidR="00522B84">
        <w:rPr>
          <w:lang w:val="es-ES_tradnl"/>
        </w:rPr>
        <w:t>est</w:t>
      </w:r>
      <w:r w:rsidR="0099745F">
        <w:rPr>
          <w:lang w:val="es-ES_tradnl"/>
        </w:rPr>
        <w:t>én</w:t>
      </w:r>
      <w:r w:rsidRPr="00646A7C">
        <w:rPr>
          <w:lang w:val="es-ES_tradnl"/>
        </w:rPr>
        <w:t xml:space="preserve"> </w:t>
      </w:r>
      <w:r w:rsidR="00375F6E">
        <w:rPr>
          <w:lang w:val="es-ES_tradnl"/>
        </w:rPr>
        <w:t>dispuestos a</w:t>
      </w:r>
      <w:r w:rsidRPr="00646A7C">
        <w:rPr>
          <w:lang w:val="es-ES_tradnl"/>
        </w:rPr>
        <w:t xml:space="preserve"> hacer lo mismo.</w:t>
      </w:r>
    </w:p>
    <w:p w14:paraId="30761D54" w14:textId="77777777" w:rsidR="00646A7C" w:rsidRPr="00646A7C" w:rsidRDefault="00646A7C" w:rsidP="00646A7C">
      <w:pPr>
        <w:pStyle w:val="TKTEXTE"/>
        <w:rPr>
          <w:lang w:val="es-ES_tradnl"/>
        </w:rPr>
      </w:pPr>
    </w:p>
    <w:p w14:paraId="3E4FE832" w14:textId="279AF5BE" w:rsidR="00646A7C" w:rsidRPr="00646A7C" w:rsidRDefault="00646A7C" w:rsidP="008C5879">
      <w:pPr>
        <w:pStyle w:val="TKTEXTE"/>
        <w:jc w:val="both"/>
        <w:rPr>
          <w:lang w:val="es-ES_tradnl"/>
        </w:rPr>
      </w:pPr>
      <w:r w:rsidRPr="00646A7C">
        <w:rPr>
          <w:lang w:val="es-ES_tradnl"/>
        </w:rPr>
        <w:t xml:space="preserve">No se debe pedir a los refugiados </w:t>
      </w:r>
      <w:r w:rsidR="0099745F">
        <w:rPr>
          <w:lang w:val="es-ES_tradnl"/>
        </w:rPr>
        <w:t xml:space="preserve">a lo que se está prestando asistencia </w:t>
      </w:r>
      <w:r w:rsidRPr="00646A7C">
        <w:rPr>
          <w:lang w:val="es-ES_tradnl"/>
        </w:rPr>
        <w:t xml:space="preserve">que hablen de experiencias traumáticas que puedan haber tenido antes o después de abandonar su </w:t>
      </w:r>
      <w:r w:rsidR="008C5879">
        <w:rPr>
          <w:lang w:val="es-ES_tradnl"/>
        </w:rPr>
        <w:t xml:space="preserve">país de origen (véase también la </w:t>
      </w:r>
      <w:r w:rsidR="0099745F">
        <w:rPr>
          <w:lang w:val="es-ES_tradnl"/>
        </w:rPr>
        <w:t>h</w:t>
      </w:r>
      <w:r w:rsidR="008C5879">
        <w:rPr>
          <w:lang w:val="es-ES_tradnl"/>
        </w:rPr>
        <w:t xml:space="preserve">erramienta </w:t>
      </w:r>
      <w:r w:rsidRPr="00646A7C">
        <w:rPr>
          <w:lang w:val="es-ES_tradnl"/>
        </w:rPr>
        <w:t xml:space="preserve">24 </w:t>
      </w:r>
      <w:r w:rsidR="00514634">
        <w:rPr>
          <w:lang w:val="es-ES_tradnl"/>
        </w:rPr>
        <w:t>-</w:t>
      </w:r>
      <w:r w:rsidR="008C5879">
        <w:rPr>
          <w:lang w:val="es-ES_tradnl"/>
        </w:rPr>
        <w:t xml:space="preserve"> </w:t>
      </w:r>
      <w:hyperlink r:id="rId11" w:history="1">
        <w:r w:rsidR="00514634" w:rsidRPr="003E7D5A">
          <w:rPr>
            <w:rStyle w:val="Lienhypertexte"/>
            <w:rFonts w:cs="Calibri"/>
            <w:i/>
            <w:lang w:val="es-ES_tradnl"/>
          </w:rPr>
          <w:t xml:space="preserve">Cómo determinar </w:t>
        </w:r>
        <w:r w:rsidRPr="003E7D5A">
          <w:rPr>
            <w:rStyle w:val="Lienhypertexte"/>
            <w:rFonts w:cs="Calibri"/>
            <w:i/>
            <w:lang w:val="es-ES_tradnl"/>
          </w:rPr>
          <w:t xml:space="preserve">las necesidades más </w:t>
        </w:r>
        <w:r w:rsidR="008C5879" w:rsidRPr="003E7D5A">
          <w:rPr>
            <w:rStyle w:val="Lienhypertexte"/>
            <w:rFonts w:cs="Calibri"/>
            <w:i/>
            <w:lang w:val="es-ES_tradnl"/>
          </w:rPr>
          <w:t xml:space="preserve">apremiantes </w:t>
        </w:r>
        <w:r w:rsidRPr="003E7D5A">
          <w:rPr>
            <w:rStyle w:val="Lienhypertexte"/>
            <w:rFonts w:cs="Calibri"/>
            <w:i/>
            <w:lang w:val="es-ES_tradnl"/>
          </w:rPr>
          <w:t>de los refugiados</w:t>
        </w:r>
      </w:hyperlink>
      <w:r w:rsidR="008C5879">
        <w:rPr>
          <w:lang w:val="es-ES_tradnl"/>
        </w:rPr>
        <w:t>). Durante el viaje</w:t>
      </w:r>
      <w:r w:rsidRPr="00646A7C">
        <w:rPr>
          <w:lang w:val="es-ES_tradnl"/>
        </w:rPr>
        <w:t xml:space="preserve">, las circunstancias pueden haberlos llevado a hacer </w:t>
      </w:r>
      <w:r w:rsidR="008C5879">
        <w:rPr>
          <w:lang w:val="es-ES_tradnl"/>
        </w:rPr>
        <w:t>cosas de las que se avergüencen;</w:t>
      </w:r>
      <w:r w:rsidRPr="00646A7C">
        <w:rPr>
          <w:lang w:val="es-ES_tradnl"/>
        </w:rPr>
        <w:t xml:space="preserve"> pueden haber sido detenidos; o pueden haber visto cómo </w:t>
      </w:r>
      <w:r w:rsidR="008C5879">
        <w:rPr>
          <w:lang w:val="es-ES_tradnl"/>
        </w:rPr>
        <w:t xml:space="preserve">les </w:t>
      </w:r>
      <w:r w:rsidRPr="00646A7C">
        <w:rPr>
          <w:lang w:val="es-ES_tradnl"/>
        </w:rPr>
        <w:t xml:space="preserve">sucedían esas cosas a otros miembros del grupo. Si se </w:t>
      </w:r>
      <w:r w:rsidR="008C5879">
        <w:rPr>
          <w:lang w:val="es-ES_tradnl"/>
        </w:rPr>
        <w:t xml:space="preserve">tiene la impresión de </w:t>
      </w:r>
      <w:r w:rsidRPr="00646A7C">
        <w:rPr>
          <w:lang w:val="es-ES_tradnl"/>
        </w:rPr>
        <w:t>que algunas personas siguen sufriendo como resultado de esas experiencias</w:t>
      </w:r>
      <w:r w:rsidR="008C5879">
        <w:rPr>
          <w:lang w:val="es-ES_tradnl"/>
        </w:rPr>
        <w:t>, lo mejor e</w:t>
      </w:r>
      <w:r w:rsidRPr="00646A7C">
        <w:rPr>
          <w:lang w:val="es-ES_tradnl"/>
        </w:rPr>
        <w:t xml:space="preserve">s </w:t>
      </w:r>
      <w:r w:rsidR="008C5879">
        <w:rPr>
          <w:lang w:val="es-ES_tradnl"/>
        </w:rPr>
        <w:t>animarlas a acudir a un ps</w:t>
      </w:r>
      <w:r w:rsidRPr="00646A7C">
        <w:rPr>
          <w:lang w:val="es-ES_tradnl"/>
        </w:rPr>
        <w:t xml:space="preserve">icólogo. Cuando </w:t>
      </w:r>
      <w:r w:rsidR="008C5879">
        <w:rPr>
          <w:lang w:val="es-ES_tradnl"/>
        </w:rPr>
        <w:t xml:space="preserve">se las anime a </w:t>
      </w:r>
      <w:r w:rsidRPr="00646A7C">
        <w:rPr>
          <w:lang w:val="es-ES_tradnl"/>
        </w:rPr>
        <w:t>buscar es</w:t>
      </w:r>
      <w:r w:rsidR="00375F6E">
        <w:rPr>
          <w:lang w:val="es-ES_tradnl"/>
        </w:rPr>
        <w:t>e tipo d</w:t>
      </w:r>
      <w:r w:rsidRPr="00646A7C">
        <w:rPr>
          <w:lang w:val="es-ES_tradnl"/>
        </w:rPr>
        <w:t xml:space="preserve">a ayuda, </w:t>
      </w:r>
      <w:r w:rsidR="008C5879">
        <w:rPr>
          <w:lang w:val="es-ES_tradnl"/>
        </w:rPr>
        <w:t xml:space="preserve">se les </w:t>
      </w:r>
      <w:r w:rsidRPr="00646A7C">
        <w:rPr>
          <w:lang w:val="es-ES_tradnl"/>
        </w:rPr>
        <w:t>debe</w:t>
      </w:r>
      <w:r w:rsidR="008C5879">
        <w:rPr>
          <w:lang w:val="es-ES_tradnl"/>
        </w:rPr>
        <w:t>rán</w:t>
      </w:r>
      <w:r w:rsidRPr="00646A7C">
        <w:rPr>
          <w:lang w:val="es-ES_tradnl"/>
        </w:rPr>
        <w:t xml:space="preserve"> explicar las normas de confidencialidad que se aplican en </w:t>
      </w:r>
      <w:r w:rsidR="00375F6E">
        <w:rPr>
          <w:lang w:val="es-ES_tradnl"/>
        </w:rPr>
        <w:t>ese contexto</w:t>
      </w:r>
      <w:r w:rsidRPr="00646A7C">
        <w:rPr>
          <w:lang w:val="es-ES_tradnl"/>
        </w:rPr>
        <w:t>.</w:t>
      </w:r>
    </w:p>
    <w:p w14:paraId="1A8BA759" w14:textId="77777777" w:rsidR="008C5879" w:rsidRDefault="008C5879" w:rsidP="008C5879">
      <w:pPr>
        <w:pStyle w:val="TKTEXTE"/>
        <w:jc w:val="both"/>
        <w:rPr>
          <w:lang w:val="es-ES_tradnl"/>
        </w:rPr>
      </w:pPr>
      <w:r>
        <w:rPr>
          <w:lang w:val="es-ES_tradnl"/>
        </w:rPr>
        <w:t>Si un refugiado nos</w:t>
      </w:r>
      <w:r w:rsidR="00375F6E">
        <w:rPr>
          <w:lang w:val="es-ES_tradnl"/>
        </w:rPr>
        <w:t xml:space="preserve"> informa de </w:t>
      </w:r>
      <w:r w:rsidR="0099745F">
        <w:rPr>
          <w:lang w:val="es-ES_tradnl"/>
        </w:rPr>
        <w:t xml:space="preserve">algo </w:t>
      </w:r>
      <w:r w:rsidRPr="008C5879">
        <w:rPr>
          <w:lang w:val="es-ES_tradnl"/>
        </w:rPr>
        <w:t xml:space="preserve">ilegal que </w:t>
      </w:r>
      <w:r>
        <w:rPr>
          <w:lang w:val="es-ES_tradnl"/>
        </w:rPr>
        <w:t>sucedi</w:t>
      </w:r>
      <w:r w:rsidR="00926064">
        <w:rPr>
          <w:lang w:val="es-ES_tradnl"/>
        </w:rPr>
        <w:t>ó durante el</w:t>
      </w:r>
      <w:r>
        <w:rPr>
          <w:lang w:val="es-ES_tradnl"/>
        </w:rPr>
        <w:t xml:space="preserve"> viaje, lo mejor </w:t>
      </w:r>
      <w:r w:rsidR="00926064">
        <w:rPr>
          <w:lang w:val="es-ES_tradnl"/>
        </w:rPr>
        <w:t>es ev</w:t>
      </w:r>
      <w:r w:rsidR="00375F6E">
        <w:rPr>
          <w:lang w:val="es-ES_tradnl"/>
        </w:rPr>
        <w:t>itar hablar de ello, pero deberemos poner</w:t>
      </w:r>
      <w:r w:rsidR="00926064">
        <w:rPr>
          <w:lang w:val="es-ES_tradnl"/>
        </w:rPr>
        <w:t xml:space="preserve"> en conocimiento de las fuerzas del orden toda</w:t>
      </w:r>
      <w:r w:rsidRPr="008C5879">
        <w:rPr>
          <w:lang w:val="es-ES_tradnl"/>
        </w:rPr>
        <w:t xml:space="preserve"> </w:t>
      </w:r>
      <w:r w:rsidR="00926064">
        <w:rPr>
          <w:lang w:val="es-ES_tradnl"/>
        </w:rPr>
        <w:t>conducta</w:t>
      </w:r>
      <w:r w:rsidRPr="008C5879">
        <w:rPr>
          <w:lang w:val="es-ES_tradnl"/>
        </w:rPr>
        <w:t xml:space="preserve"> i</w:t>
      </w:r>
      <w:r w:rsidR="0099745F">
        <w:rPr>
          <w:lang w:val="es-ES_tradnl"/>
        </w:rPr>
        <w:t>lícita</w:t>
      </w:r>
      <w:r w:rsidRPr="008C5879">
        <w:rPr>
          <w:lang w:val="es-ES_tradnl"/>
        </w:rPr>
        <w:t xml:space="preserve"> que amenace la seguridad o los derechos de </w:t>
      </w:r>
      <w:r w:rsidR="00926064">
        <w:rPr>
          <w:lang w:val="es-ES_tradnl"/>
        </w:rPr>
        <w:t xml:space="preserve">otras personas del grupo (por ejemplo, </w:t>
      </w:r>
      <w:r w:rsidRPr="008C5879">
        <w:rPr>
          <w:lang w:val="es-ES_tradnl"/>
        </w:rPr>
        <w:t>presión de redes de delincuenci</w:t>
      </w:r>
      <w:r w:rsidR="00926064">
        <w:rPr>
          <w:lang w:val="es-ES_tradnl"/>
        </w:rPr>
        <w:t xml:space="preserve">a organizada, </w:t>
      </w:r>
      <w:r w:rsidRPr="008C5879">
        <w:rPr>
          <w:lang w:val="es-ES_tradnl"/>
        </w:rPr>
        <w:t>actos de venganza o conflictos que t</w:t>
      </w:r>
      <w:r w:rsidR="00926064">
        <w:rPr>
          <w:lang w:val="es-ES_tradnl"/>
        </w:rPr>
        <w:t>engan</w:t>
      </w:r>
      <w:r w:rsidRPr="008C5879">
        <w:rPr>
          <w:lang w:val="es-ES_tradnl"/>
        </w:rPr>
        <w:t xml:space="preserve"> su origen en el país de </w:t>
      </w:r>
      <w:r w:rsidR="0099745F">
        <w:rPr>
          <w:lang w:val="es-ES_tradnl"/>
        </w:rPr>
        <w:t xml:space="preserve">procedencia </w:t>
      </w:r>
      <w:r w:rsidRPr="008C5879">
        <w:rPr>
          <w:lang w:val="es-ES_tradnl"/>
        </w:rPr>
        <w:t xml:space="preserve">o en </w:t>
      </w:r>
      <w:r w:rsidR="00926064">
        <w:rPr>
          <w:lang w:val="es-ES_tradnl"/>
        </w:rPr>
        <w:t xml:space="preserve">el </w:t>
      </w:r>
      <w:r w:rsidR="00375F6E">
        <w:rPr>
          <w:lang w:val="es-ES_tradnl"/>
        </w:rPr>
        <w:t xml:space="preserve">propio </w:t>
      </w:r>
      <w:r w:rsidR="00926064">
        <w:rPr>
          <w:lang w:val="es-ES_tradnl"/>
        </w:rPr>
        <w:t>viaje)</w:t>
      </w:r>
      <w:r w:rsidRPr="008C5879">
        <w:rPr>
          <w:lang w:val="es-ES_tradnl"/>
        </w:rPr>
        <w:t>.</w:t>
      </w:r>
    </w:p>
    <w:p w14:paraId="7A9FCB5C" w14:textId="77777777" w:rsidR="00644DC8" w:rsidRPr="00671033" w:rsidRDefault="00644DC8" w:rsidP="00671033">
      <w:pPr>
        <w:pStyle w:val="TKTEXTE"/>
        <w:jc w:val="both"/>
        <w:rPr>
          <w:lang w:val="es-ES_tradnl"/>
        </w:rPr>
      </w:pPr>
      <w:r w:rsidRPr="00671033">
        <w:rPr>
          <w:lang w:val="es-ES_tradnl"/>
        </w:rPr>
        <w:t>En Europa se considera que una person</w:t>
      </w:r>
      <w:r w:rsidR="00375F6E">
        <w:rPr>
          <w:lang w:val="es-ES_tradnl"/>
        </w:rPr>
        <w:t>a es menor</w:t>
      </w:r>
      <w:r w:rsidRPr="00671033">
        <w:rPr>
          <w:lang w:val="es-ES_tradnl"/>
        </w:rPr>
        <w:t xml:space="preserve"> hasta la edad de 18 años, pero en otros contextos</w:t>
      </w:r>
      <w:r w:rsidR="00160EEC" w:rsidRPr="00671033">
        <w:rPr>
          <w:lang w:val="es-ES_tradnl"/>
        </w:rPr>
        <w:t xml:space="preserve"> se puede considerar adultos a los adolescentes y esperar </w:t>
      </w:r>
      <w:r w:rsidR="00671033" w:rsidRPr="00671033">
        <w:rPr>
          <w:lang w:val="es-ES_tradnl"/>
        </w:rPr>
        <w:t xml:space="preserve">que </w:t>
      </w:r>
      <w:r w:rsidR="00375F6E">
        <w:rPr>
          <w:lang w:val="es-ES_tradnl"/>
        </w:rPr>
        <w:t xml:space="preserve">se </w:t>
      </w:r>
      <w:r w:rsidR="00671033" w:rsidRPr="00671033">
        <w:rPr>
          <w:lang w:val="es-ES_tradnl"/>
        </w:rPr>
        <w:t xml:space="preserve">cuiden </w:t>
      </w:r>
      <w:r w:rsidR="00375F6E">
        <w:rPr>
          <w:lang w:val="es-ES_tradnl"/>
        </w:rPr>
        <w:t>ellos solos</w:t>
      </w:r>
      <w:r w:rsidRPr="00671033">
        <w:rPr>
          <w:lang w:val="es-ES_tradnl"/>
        </w:rPr>
        <w:t xml:space="preserve"> y </w:t>
      </w:r>
      <w:r w:rsidR="00671033" w:rsidRPr="00671033">
        <w:rPr>
          <w:lang w:val="es-ES_tradnl"/>
        </w:rPr>
        <w:t xml:space="preserve">funden </w:t>
      </w:r>
      <w:r w:rsidRPr="00671033">
        <w:rPr>
          <w:lang w:val="es-ES_tradnl"/>
        </w:rPr>
        <w:t xml:space="preserve">una familia </w:t>
      </w:r>
      <w:r w:rsidR="00671033" w:rsidRPr="00671033">
        <w:rPr>
          <w:lang w:val="es-ES_tradnl"/>
        </w:rPr>
        <w:t>a edades tan tempranas como los 14 años.</w:t>
      </w:r>
      <w:r w:rsidR="00375F6E">
        <w:rPr>
          <w:lang w:val="es-ES_tradnl"/>
        </w:rPr>
        <w:t xml:space="preserve"> Es posible que los</w:t>
      </w:r>
      <w:r w:rsidR="00671033" w:rsidRPr="00671033">
        <w:rPr>
          <w:lang w:val="es-ES_tradnl"/>
        </w:rPr>
        <w:t xml:space="preserve"> jóvenes de 16 o </w:t>
      </w:r>
      <w:r w:rsidRPr="00671033">
        <w:rPr>
          <w:lang w:val="es-ES_tradnl"/>
        </w:rPr>
        <w:t xml:space="preserve">17 años </w:t>
      </w:r>
      <w:r w:rsidR="00375F6E">
        <w:rPr>
          <w:lang w:val="es-ES_tradnl"/>
        </w:rPr>
        <w:t>digan</w:t>
      </w:r>
      <w:r w:rsidRPr="00671033">
        <w:rPr>
          <w:lang w:val="es-ES_tradnl"/>
        </w:rPr>
        <w:t xml:space="preserve"> a </w:t>
      </w:r>
      <w:r w:rsidR="00671033" w:rsidRPr="00671033">
        <w:rPr>
          <w:lang w:val="es-ES_tradnl"/>
        </w:rPr>
        <w:t xml:space="preserve">las autoridades que están solos aun teniendo </w:t>
      </w:r>
      <w:r w:rsidRPr="00671033">
        <w:rPr>
          <w:lang w:val="es-ES_tradnl"/>
        </w:rPr>
        <w:t xml:space="preserve">parientes o familia en la zona, porque saben que en Europa </w:t>
      </w:r>
      <w:r w:rsidR="00671033" w:rsidRPr="00671033">
        <w:rPr>
          <w:lang w:val="es-ES_tradnl"/>
        </w:rPr>
        <w:t xml:space="preserve">las instituciones </w:t>
      </w:r>
      <w:r w:rsidR="00375F6E">
        <w:rPr>
          <w:lang w:val="es-ES_tradnl"/>
        </w:rPr>
        <w:t xml:space="preserve">ofrecen </w:t>
      </w:r>
      <w:r w:rsidRPr="00671033">
        <w:rPr>
          <w:lang w:val="es-ES_tradnl"/>
        </w:rPr>
        <w:t>apoyo adicional a los menores no acompañados.</w:t>
      </w:r>
    </w:p>
    <w:p w14:paraId="5F4973F1" w14:textId="4238F4BC" w:rsidR="00671033" w:rsidRPr="00671033" w:rsidRDefault="00671033" w:rsidP="00671033">
      <w:pPr>
        <w:pStyle w:val="TKTEXTE"/>
        <w:jc w:val="both"/>
        <w:rPr>
          <w:lang w:val="es-ES_tradnl"/>
        </w:rPr>
      </w:pPr>
      <w:r w:rsidRPr="00671033">
        <w:rPr>
          <w:lang w:val="es-ES_tradnl"/>
        </w:rPr>
        <w:t>En las a</w:t>
      </w:r>
      <w:r>
        <w:rPr>
          <w:lang w:val="es-ES_tradnl"/>
        </w:rPr>
        <w:t>ctividades de apoyo lingüístico deberá evitarse</w:t>
      </w:r>
      <w:r w:rsidRPr="00671033">
        <w:rPr>
          <w:lang w:val="es-ES_tradnl"/>
        </w:rPr>
        <w:t xml:space="preserve"> llamar la atención sobre el </w:t>
      </w:r>
      <w:r>
        <w:rPr>
          <w:lang w:val="es-ES_tradnl"/>
        </w:rPr>
        <w:t>grado</w:t>
      </w:r>
      <w:r w:rsidRPr="00671033">
        <w:rPr>
          <w:lang w:val="es-ES_tradnl"/>
        </w:rPr>
        <w:t xml:space="preserve"> de alfabetización de los participantes o</w:t>
      </w:r>
      <w:r>
        <w:rPr>
          <w:lang w:val="es-ES_tradnl"/>
        </w:rPr>
        <w:t xml:space="preserve"> sobre</w:t>
      </w:r>
      <w:r w:rsidRPr="00671033">
        <w:rPr>
          <w:lang w:val="es-ES_tradnl"/>
        </w:rPr>
        <w:t xml:space="preserve"> su dominio del idioma del país anfitrión o de otros idiomas (véase también </w:t>
      </w:r>
      <w:r>
        <w:rPr>
          <w:lang w:val="es-ES_tradnl"/>
        </w:rPr>
        <w:t xml:space="preserve">la </w:t>
      </w:r>
      <w:r w:rsidR="0099745F">
        <w:rPr>
          <w:lang w:val="es-ES_tradnl"/>
        </w:rPr>
        <w:t>h</w:t>
      </w:r>
      <w:r>
        <w:rPr>
          <w:lang w:val="es-ES_tradnl"/>
        </w:rPr>
        <w:t>erramienta</w:t>
      </w:r>
      <w:r w:rsidRPr="00671033">
        <w:rPr>
          <w:lang w:val="es-ES_tradnl"/>
        </w:rPr>
        <w:t xml:space="preserve"> 34 </w:t>
      </w:r>
      <w:r w:rsidR="00514634">
        <w:rPr>
          <w:lang w:val="es-ES_tradnl"/>
        </w:rPr>
        <w:t>-</w:t>
      </w:r>
      <w:r>
        <w:rPr>
          <w:lang w:val="es-ES_tradnl"/>
        </w:rPr>
        <w:t xml:space="preserve"> </w:t>
      </w:r>
      <w:hyperlink r:id="rId12" w:history="1">
        <w:r w:rsidR="00514634" w:rsidRPr="003E7D5A">
          <w:rPr>
            <w:rStyle w:val="Lienhypertexte"/>
            <w:rFonts w:cs="Calibri"/>
            <w:i/>
            <w:u w:val="none"/>
            <w:lang w:val="es-ES_tradnl"/>
          </w:rPr>
          <w:t>Cómo gestionar</w:t>
        </w:r>
        <w:r w:rsidRPr="003E7D5A">
          <w:rPr>
            <w:rStyle w:val="Lienhypertexte"/>
            <w:rFonts w:cs="Calibri"/>
            <w:i/>
            <w:u w:val="none"/>
            <w:lang w:val="es-ES_tradnl"/>
          </w:rPr>
          <w:t xml:space="preserve"> las primeras reuniones con los refugiados: algunas directrices</w:t>
        </w:r>
      </w:hyperlink>
      <w:r w:rsidRPr="003E7D5A">
        <w:rPr>
          <w:color w:val="2F5496" w:themeColor="accent1" w:themeShade="BF"/>
          <w:lang w:val="es-ES_tradnl"/>
        </w:rPr>
        <w:t>).</w:t>
      </w:r>
    </w:p>
    <w:p w14:paraId="1FF1D791" w14:textId="77777777" w:rsidR="00671033" w:rsidRDefault="00671033" w:rsidP="00EC7CE9">
      <w:pPr>
        <w:pStyle w:val="TKTEXTE"/>
        <w:jc w:val="both"/>
        <w:rPr>
          <w:lang w:val="es-ES_tradnl"/>
        </w:rPr>
      </w:pPr>
      <w:r w:rsidRPr="00671033">
        <w:rPr>
          <w:lang w:val="es-ES_tradnl"/>
        </w:rPr>
        <w:t xml:space="preserve">Cuando los refugiados hablen de buena gana sobre su país de origen o </w:t>
      </w:r>
      <w:r w:rsidR="00EC7CE9">
        <w:rPr>
          <w:lang w:val="es-ES_tradnl"/>
        </w:rPr>
        <w:t xml:space="preserve">sobre la </w:t>
      </w:r>
      <w:r w:rsidRPr="00671033">
        <w:rPr>
          <w:lang w:val="es-ES_tradnl"/>
        </w:rPr>
        <w:t xml:space="preserve">ruta </w:t>
      </w:r>
      <w:r>
        <w:rPr>
          <w:lang w:val="es-ES_tradnl"/>
        </w:rPr>
        <w:t xml:space="preserve">seguida en su </w:t>
      </w:r>
      <w:r w:rsidRPr="00671033">
        <w:rPr>
          <w:lang w:val="es-ES_tradnl"/>
        </w:rPr>
        <w:t xml:space="preserve">viaje a Europa, </w:t>
      </w:r>
      <w:r w:rsidR="00EC7CE9">
        <w:rPr>
          <w:lang w:val="es-ES_tradnl"/>
        </w:rPr>
        <w:t xml:space="preserve">se deberá </w:t>
      </w:r>
      <w:r w:rsidR="0099745F">
        <w:rPr>
          <w:lang w:val="es-ES_tradnl"/>
        </w:rPr>
        <w:t xml:space="preserve">hacer lo posible por </w:t>
      </w:r>
      <w:r w:rsidR="00EC7CE9">
        <w:rPr>
          <w:lang w:val="es-ES_tradnl"/>
        </w:rPr>
        <w:t>evitar malentendidos derivados de</w:t>
      </w:r>
      <w:r w:rsidRPr="00671033">
        <w:rPr>
          <w:lang w:val="es-ES_tradnl"/>
        </w:rPr>
        <w:t xml:space="preserve"> </w:t>
      </w:r>
      <w:r w:rsidR="00EC7CE9">
        <w:rPr>
          <w:lang w:val="es-ES_tradnl"/>
        </w:rPr>
        <w:t xml:space="preserve">la </w:t>
      </w:r>
      <w:r w:rsidRPr="00671033">
        <w:rPr>
          <w:lang w:val="es-ES_tradnl"/>
        </w:rPr>
        <w:t xml:space="preserve">grafía o la pronunciación de los </w:t>
      </w:r>
      <w:r w:rsidR="00EC7CE9">
        <w:rPr>
          <w:lang w:val="es-ES_tradnl"/>
        </w:rPr>
        <w:t xml:space="preserve">topónimos. </w:t>
      </w:r>
      <w:r w:rsidRPr="00671033">
        <w:rPr>
          <w:lang w:val="es-ES_tradnl"/>
        </w:rPr>
        <w:t xml:space="preserve">Los países, las ciudades, los ríos, los mares, etc. pueden tener nombres </w:t>
      </w:r>
      <w:r w:rsidR="00EC7CE9">
        <w:rPr>
          <w:lang w:val="es-ES_tradnl"/>
        </w:rPr>
        <w:t>distintos en el</w:t>
      </w:r>
      <w:r w:rsidRPr="00671033">
        <w:rPr>
          <w:lang w:val="es-ES_tradnl"/>
        </w:rPr>
        <w:t xml:space="preserve"> idioma de los refugiados, y es posible que </w:t>
      </w:r>
      <w:r w:rsidR="00EC7CE9">
        <w:rPr>
          <w:lang w:val="es-ES_tradnl"/>
        </w:rPr>
        <w:t xml:space="preserve">estos </w:t>
      </w:r>
      <w:r w:rsidRPr="00671033">
        <w:rPr>
          <w:lang w:val="es-ES_tradnl"/>
        </w:rPr>
        <w:t xml:space="preserve">no estén familiarizados con los nombres utilizados en </w:t>
      </w:r>
      <w:r w:rsidR="00EC7CE9">
        <w:rPr>
          <w:lang w:val="es-ES_tradnl"/>
        </w:rPr>
        <w:t xml:space="preserve">el nuestro. </w:t>
      </w:r>
      <w:r w:rsidR="0099745F">
        <w:rPr>
          <w:lang w:val="es-ES_tradnl"/>
        </w:rPr>
        <w:t xml:space="preserve">Además, tal vez </w:t>
      </w:r>
      <w:r w:rsidR="00EC7CE9">
        <w:rPr>
          <w:lang w:val="es-ES_tradnl"/>
        </w:rPr>
        <w:t xml:space="preserve">no sepan </w:t>
      </w:r>
      <w:r w:rsidRPr="00671033">
        <w:rPr>
          <w:lang w:val="es-ES_tradnl"/>
        </w:rPr>
        <w:t xml:space="preserve">cómo se escriben los </w:t>
      </w:r>
      <w:r w:rsidR="00EC7CE9">
        <w:rPr>
          <w:lang w:val="es-ES_tradnl"/>
        </w:rPr>
        <w:t>topónimos europeos. Hay que tener en c</w:t>
      </w:r>
      <w:r w:rsidRPr="00671033">
        <w:rPr>
          <w:lang w:val="es-ES_tradnl"/>
        </w:rPr>
        <w:t>uenta que, si tienen</w:t>
      </w:r>
      <w:r w:rsidR="00EC7CE9">
        <w:rPr>
          <w:lang w:val="es-ES_tradnl"/>
        </w:rPr>
        <w:t xml:space="preserve"> un conocimiento limitado de </w:t>
      </w:r>
      <w:r w:rsidRPr="00671033">
        <w:rPr>
          <w:lang w:val="es-ES_tradnl"/>
        </w:rPr>
        <w:t>geograf</w:t>
      </w:r>
      <w:r w:rsidR="00EC7CE9">
        <w:rPr>
          <w:lang w:val="es-ES_tradnl"/>
        </w:rPr>
        <w:t>ía, es más probable que digan: “</w:t>
      </w:r>
      <w:r w:rsidRPr="00671033">
        <w:rPr>
          <w:lang w:val="es-ES_tradnl"/>
        </w:rPr>
        <w:t>Fui hacia el norte durante cinco días, llegué a una gran ciudad y cru</w:t>
      </w:r>
      <w:r w:rsidR="00EC7CE9">
        <w:rPr>
          <w:lang w:val="es-ES_tradnl"/>
        </w:rPr>
        <w:t>cé el mar” que: “</w:t>
      </w:r>
      <w:r w:rsidRPr="00671033">
        <w:rPr>
          <w:lang w:val="es-ES_tradnl"/>
        </w:rPr>
        <w:t>Viajé hacia el norte 200 km, crucé la frontera del país X, llegué</w:t>
      </w:r>
      <w:r w:rsidR="00EC7CE9">
        <w:rPr>
          <w:lang w:val="es-ES_tradnl"/>
        </w:rPr>
        <w:t xml:space="preserve"> a la ciudad y crucé el mar Z”</w:t>
      </w:r>
      <w:r w:rsidR="00375F6E">
        <w:rPr>
          <w:lang w:val="es-ES_tradnl"/>
        </w:rPr>
        <w:t xml:space="preserve">. Si necesita </w:t>
      </w:r>
      <w:r w:rsidR="00EC7CE9">
        <w:rPr>
          <w:lang w:val="es-ES_tradnl"/>
        </w:rPr>
        <w:t xml:space="preserve">más </w:t>
      </w:r>
      <w:r w:rsidRPr="00671033">
        <w:rPr>
          <w:lang w:val="es-ES_tradnl"/>
        </w:rPr>
        <w:t xml:space="preserve">información </w:t>
      </w:r>
      <w:r w:rsidR="00EC7CE9">
        <w:rPr>
          <w:lang w:val="es-ES_tradnl"/>
        </w:rPr>
        <w:t xml:space="preserve">para </w:t>
      </w:r>
      <w:r w:rsidR="00375F6E">
        <w:rPr>
          <w:lang w:val="es-ES_tradnl"/>
        </w:rPr>
        <w:t>que</w:t>
      </w:r>
      <w:r w:rsidR="00EC7CE9">
        <w:rPr>
          <w:lang w:val="es-ES_tradnl"/>
        </w:rPr>
        <w:t xml:space="preserve"> esos </w:t>
      </w:r>
      <w:r w:rsidRPr="00671033">
        <w:rPr>
          <w:lang w:val="es-ES_tradnl"/>
        </w:rPr>
        <w:t>rel</w:t>
      </w:r>
      <w:r w:rsidR="00375F6E">
        <w:rPr>
          <w:lang w:val="es-ES_tradnl"/>
        </w:rPr>
        <w:t xml:space="preserve">atos tengan algún sentido, trate de obtenerla sin </w:t>
      </w:r>
      <w:r w:rsidR="00EC7CE9">
        <w:rPr>
          <w:lang w:val="es-ES_tradnl"/>
        </w:rPr>
        <w:t>que esas personas se sientan</w:t>
      </w:r>
      <w:r w:rsidRPr="00671033">
        <w:rPr>
          <w:lang w:val="es-ES_tradnl"/>
        </w:rPr>
        <w:t xml:space="preserve"> incómoda</w:t>
      </w:r>
      <w:r w:rsidR="00EC7CE9">
        <w:rPr>
          <w:lang w:val="es-ES_tradnl"/>
        </w:rPr>
        <w:t>s</w:t>
      </w:r>
      <w:r w:rsidRPr="00671033">
        <w:rPr>
          <w:lang w:val="es-ES_tradnl"/>
        </w:rPr>
        <w:t>.</w:t>
      </w:r>
    </w:p>
    <w:p w14:paraId="1BE7A88D" w14:textId="77777777" w:rsidR="00EC7CE9" w:rsidRDefault="00EC7CE9" w:rsidP="00EC7CE9">
      <w:pPr>
        <w:pStyle w:val="TKTEXTE"/>
        <w:jc w:val="both"/>
        <w:rPr>
          <w:lang w:val="es-ES_tradnl"/>
        </w:rPr>
      </w:pPr>
      <w:r w:rsidRPr="00EC7CE9">
        <w:rPr>
          <w:lang w:val="es-ES_tradnl"/>
        </w:rPr>
        <w:t xml:space="preserve">De lo que algunos refugiados </w:t>
      </w:r>
      <w:r>
        <w:rPr>
          <w:lang w:val="es-ES_tradnl"/>
        </w:rPr>
        <w:t>nos cuent</w:t>
      </w:r>
      <w:r w:rsidR="0099745F">
        <w:rPr>
          <w:lang w:val="es-ES_tradnl"/>
        </w:rPr>
        <w:t>e</w:t>
      </w:r>
      <w:r>
        <w:rPr>
          <w:lang w:val="es-ES_tradnl"/>
        </w:rPr>
        <w:t>n</w:t>
      </w:r>
      <w:r w:rsidRPr="00EC7CE9">
        <w:rPr>
          <w:lang w:val="es-ES_tradnl"/>
        </w:rPr>
        <w:t xml:space="preserve"> en el </w:t>
      </w:r>
      <w:r>
        <w:rPr>
          <w:lang w:val="es-ES_tradnl"/>
        </w:rPr>
        <w:t xml:space="preserve">marco </w:t>
      </w:r>
      <w:r w:rsidRPr="00EC7CE9">
        <w:rPr>
          <w:lang w:val="es-ES_tradnl"/>
        </w:rPr>
        <w:t xml:space="preserve">del apoyo lingüístico </w:t>
      </w:r>
      <w:r w:rsidR="0099745F">
        <w:rPr>
          <w:lang w:val="es-ES_tradnl"/>
        </w:rPr>
        <w:t xml:space="preserve">quizá podamos </w:t>
      </w:r>
      <w:r w:rsidRPr="00EC7CE9">
        <w:rPr>
          <w:lang w:val="es-ES_tradnl"/>
        </w:rPr>
        <w:t xml:space="preserve">concluir que es poco probable que se les conceda la condición </w:t>
      </w:r>
      <w:r w:rsidR="00375F6E">
        <w:rPr>
          <w:lang w:val="es-ES_tradnl"/>
        </w:rPr>
        <w:t>de refugiado</w:t>
      </w:r>
      <w:r w:rsidRPr="00EC7CE9">
        <w:rPr>
          <w:lang w:val="es-ES_tradnl"/>
        </w:rPr>
        <w:t>. Sin embargo, este es un asunto que compete a las autoridades pertinentes y no debe</w:t>
      </w:r>
      <w:r>
        <w:rPr>
          <w:lang w:val="es-ES_tradnl"/>
        </w:rPr>
        <w:t xml:space="preserve">mos expresar nuestra opinión a </w:t>
      </w:r>
      <w:r w:rsidR="00500C5E">
        <w:rPr>
          <w:lang w:val="es-ES_tradnl"/>
        </w:rPr>
        <w:t xml:space="preserve">otras personas o </w:t>
      </w:r>
      <w:r w:rsidRPr="00EC7CE9">
        <w:rPr>
          <w:lang w:val="es-ES_tradnl"/>
        </w:rPr>
        <w:t xml:space="preserve">miembros del grupo, </w:t>
      </w:r>
      <w:r>
        <w:rPr>
          <w:lang w:val="es-ES_tradnl"/>
        </w:rPr>
        <w:t>aun cuando nos lo pida</w:t>
      </w:r>
      <w:r w:rsidRPr="00EC7CE9">
        <w:rPr>
          <w:lang w:val="es-ES_tradnl"/>
        </w:rPr>
        <w:t>n.</w:t>
      </w:r>
    </w:p>
    <w:p w14:paraId="2139D8A8" w14:textId="77777777" w:rsidR="00BA25B4" w:rsidRPr="00897D76" w:rsidRDefault="00500C5E" w:rsidP="00500C5E">
      <w:pPr>
        <w:pStyle w:val="TKTEXTE"/>
        <w:jc w:val="both"/>
        <w:rPr>
          <w:lang w:val="es-ES_tradnl"/>
        </w:rPr>
      </w:pPr>
      <w:r>
        <w:rPr>
          <w:lang w:val="es-ES_tradnl"/>
        </w:rPr>
        <w:t xml:space="preserve">Deberá respetarse siempre </w:t>
      </w:r>
      <w:r w:rsidRPr="00500C5E">
        <w:rPr>
          <w:lang w:val="es-ES_tradnl"/>
        </w:rPr>
        <w:t>la privacidad de</w:t>
      </w:r>
      <w:r w:rsidR="000519E2">
        <w:rPr>
          <w:lang w:val="es-ES_tradnl"/>
        </w:rPr>
        <w:t xml:space="preserve"> quienes reciben asistencia</w:t>
      </w:r>
      <w:r>
        <w:rPr>
          <w:lang w:val="es-ES_tradnl"/>
        </w:rPr>
        <w:t xml:space="preserve">, pero </w:t>
      </w:r>
      <w:r w:rsidR="000519E2" w:rsidRPr="00500C5E">
        <w:rPr>
          <w:lang w:val="es-ES_tradnl"/>
        </w:rPr>
        <w:t xml:space="preserve">nunca </w:t>
      </w:r>
      <w:r>
        <w:rPr>
          <w:lang w:val="es-ES_tradnl"/>
        </w:rPr>
        <w:t>aceptar</w:t>
      </w:r>
      <w:r w:rsidRPr="00500C5E">
        <w:rPr>
          <w:lang w:val="es-ES_tradnl"/>
        </w:rPr>
        <w:t xml:space="preserve"> prácticas </w:t>
      </w:r>
      <w:r w:rsidR="00375F6E">
        <w:rPr>
          <w:lang w:val="es-ES_tradnl"/>
        </w:rPr>
        <w:t>contrarias a</w:t>
      </w:r>
      <w:r>
        <w:rPr>
          <w:lang w:val="es-ES_tradnl"/>
        </w:rPr>
        <w:t xml:space="preserve"> los </w:t>
      </w:r>
      <w:r w:rsidRPr="00500C5E">
        <w:rPr>
          <w:lang w:val="es-ES_tradnl"/>
        </w:rPr>
        <w:t xml:space="preserve">derechos humanos, </w:t>
      </w:r>
      <w:r>
        <w:rPr>
          <w:lang w:val="es-ES_tradnl"/>
        </w:rPr>
        <w:t>el E</w:t>
      </w:r>
      <w:r w:rsidRPr="00500C5E">
        <w:rPr>
          <w:lang w:val="es-ES_tradnl"/>
        </w:rPr>
        <w:t xml:space="preserve">stado de derecho </w:t>
      </w:r>
      <w:r w:rsidR="000519E2">
        <w:rPr>
          <w:lang w:val="es-ES_tradnl"/>
        </w:rPr>
        <w:t xml:space="preserve">o </w:t>
      </w:r>
      <w:r>
        <w:rPr>
          <w:lang w:val="es-ES_tradnl"/>
        </w:rPr>
        <w:t>la igualdad</w:t>
      </w:r>
      <w:r w:rsidR="000519E2">
        <w:rPr>
          <w:lang w:val="es-ES_tradnl"/>
        </w:rPr>
        <w:t xml:space="preserve"> entre las personas</w:t>
      </w:r>
      <w:r w:rsidRPr="00500C5E">
        <w:rPr>
          <w:lang w:val="es-ES_tradnl"/>
        </w:rPr>
        <w:t>.</w:t>
      </w:r>
      <w:r w:rsidR="000519E2">
        <w:rPr>
          <w:lang w:val="es-ES_tradnl"/>
        </w:rPr>
        <w:t xml:space="preserve"> </w:t>
      </w:r>
    </w:p>
    <w:sectPr w:rsidR="00BA25B4" w:rsidRPr="00897D76" w:rsidSect="007F5F10">
      <w:headerReference w:type="default" r:id="rId13"/>
      <w:footerReference w:type="defaul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FD56" w14:textId="77777777" w:rsidR="00320DD5" w:rsidRDefault="00320DD5" w:rsidP="00C523EA">
      <w:r>
        <w:separator/>
      </w:r>
    </w:p>
  </w:endnote>
  <w:endnote w:type="continuationSeparator" w:id="0">
    <w:p w14:paraId="6B563F09" w14:textId="77777777" w:rsidR="00320DD5" w:rsidRDefault="00320DD5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2347F1" w14:paraId="543D6185" w14:textId="77777777" w:rsidTr="00254DC5">
      <w:trPr>
        <w:cantSplit/>
      </w:trPr>
      <w:tc>
        <w:tcPr>
          <w:tcW w:w="1667" w:type="pct"/>
        </w:tcPr>
        <w:p w14:paraId="01093DEA" w14:textId="77777777" w:rsidR="002347F1" w:rsidRPr="000260AD" w:rsidRDefault="002347F1" w:rsidP="00500C5E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s-ES"/>
            </w:rPr>
          </w:pPr>
          <w:r w:rsidRPr="000260AD">
            <w:rPr>
              <w:rFonts w:eastAsia="Calibri" w:cs="Cambria"/>
              <w:sz w:val="18"/>
              <w:szCs w:val="18"/>
              <w:lang w:val="es-ES"/>
            </w:rPr>
            <w:t>Programa de política lingüística</w:t>
          </w:r>
        </w:p>
        <w:p w14:paraId="5A98E610" w14:textId="77777777" w:rsidR="002347F1" w:rsidRPr="000260AD" w:rsidRDefault="002347F1" w:rsidP="00500C5E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s-ES"/>
            </w:rPr>
          </w:pPr>
          <w:r w:rsidRPr="000260AD">
            <w:rPr>
              <w:rFonts w:eastAsia="Calibri" w:cs="Cambria"/>
              <w:sz w:val="18"/>
              <w:szCs w:val="18"/>
              <w:lang w:val="es-ES"/>
            </w:rPr>
            <w:t>Estrasburgo</w:t>
          </w:r>
        </w:p>
        <w:p w14:paraId="36BEEC86" w14:textId="77777777" w:rsidR="002347F1" w:rsidRPr="000260AD" w:rsidRDefault="002347F1" w:rsidP="00500C5E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s-ES"/>
            </w:rPr>
          </w:pPr>
          <w:r w:rsidRPr="000260AD">
            <w:rPr>
              <w:rFonts w:eastAsia="Calibri" w:cs="Cambria"/>
              <w:sz w:val="18"/>
              <w:szCs w:val="18"/>
              <w:lang w:val="es-ES"/>
            </w:rPr>
            <w:t xml:space="preserve"> </w:t>
          </w:r>
        </w:p>
        <w:p w14:paraId="5584A785" w14:textId="77777777" w:rsidR="002347F1" w:rsidRPr="000260AD" w:rsidRDefault="002347F1" w:rsidP="00500C5E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s-ES"/>
            </w:rPr>
          </w:pPr>
          <w:r w:rsidRPr="000260AD">
            <w:rPr>
              <w:rFonts w:eastAsia="Calibri" w:cs="Cambria"/>
              <w:b/>
              <w:sz w:val="18"/>
              <w:szCs w:val="18"/>
              <w:lang w:val="es-ES"/>
            </w:rPr>
            <w:t>Herramienta 3</w:t>
          </w:r>
        </w:p>
        <w:p w14:paraId="5D1B8729" w14:textId="77777777" w:rsidR="002347F1" w:rsidRPr="000260AD" w:rsidRDefault="002347F1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s-ES"/>
            </w:rPr>
          </w:pPr>
        </w:p>
      </w:tc>
      <w:tc>
        <w:tcPr>
          <w:tcW w:w="1667" w:type="pct"/>
          <w:vAlign w:val="bottom"/>
        </w:tcPr>
        <w:p w14:paraId="041D14AD" w14:textId="77777777" w:rsidR="002347F1" w:rsidRDefault="002347F1" w:rsidP="00500C5E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sz w:val="18"/>
              <w:szCs w:val="18"/>
              <w:lang w:val="en-US"/>
            </w:rPr>
            <w:t>Página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  <w:r w:rsidR="0059405D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59405D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DF3AF6">
            <w:rPr>
              <w:rFonts w:eastAsia="Calibri" w:cs="Cambria"/>
              <w:noProof/>
              <w:sz w:val="18"/>
              <w:szCs w:val="18"/>
              <w:lang w:val="en-US"/>
            </w:rPr>
            <w:t>1</w:t>
          </w:r>
          <w:r w:rsidR="0059405D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59405D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59405D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DF3AF6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="0059405D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14:paraId="6AAEF016" w14:textId="77777777" w:rsidR="002347F1" w:rsidRDefault="002347F1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val="es-ES" w:eastAsia="es-ES"/>
            </w:rPr>
            <w:drawing>
              <wp:inline distT="0" distB="0" distL="0" distR="0" wp14:anchorId="0FDB9225" wp14:editId="758252F4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D309E0" w14:textId="77777777" w:rsidR="002347F1" w:rsidRPr="002860CD" w:rsidRDefault="002347F1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3E8FA" w14:textId="77777777" w:rsidR="00320DD5" w:rsidRDefault="00320DD5" w:rsidP="00C523EA">
      <w:r>
        <w:separator/>
      </w:r>
    </w:p>
  </w:footnote>
  <w:footnote w:type="continuationSeparator" w:id="0">
    <w:p w14:paraId="4A289F73" w14:textId="77777777" w:rsidR="00320DD5" w:rsidRDefault="00320DD5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2347F1" w:rsidRPr="006261AB" w14:paraId="05CAC3F9" w14:textId="77777777" w:rsidTr="00032C31">
      <w:trPr>
        <w:trHeight w:val="1304"/>
      </w:trPr>
      <w:tc>
        <w:tcPr>
          <w:tcW w:w="2228" w:type="dxa"/>
        </w:tcPr>
        <w:p w14:paraId="5673B4A5" w14:textId="77777777" w:rsidR="002347F1" w:rsidRPr="00CB5C65" w:rsidRDefault="002347F1" w:rsidP="00186952">
          <w:r w:rsidRPr="00CB5C65">
            <w:rPr>
              <w:noProof/>
              <w:lang w:val="es-ES" w:eastAsia="es-ES"/>
            </w:rPr>
            <w:drawing>
              <wp:inline distT="0" distB="0" distL="0" distR="0" wp14:anchorId="3B135228" wp14:editId="6F439C99">
                <wp:extent cx="982345" cy="711200"/>
                <wp:effectExtent l="19050" t="0" r="825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14:paraId="2FE60F29" w14:textId="77777777" w:rsidR="002347F1" w:rsidRDefault="002347F1">
          <w:pPr>
            <w:spacing w:line="254" w:lineRule="auto"/>
            <w:jc w:val="center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14:paraId="27E05CFB" w14:textId="77777777" w:rsidR="002347F1" w:rsidRDefault="002347F1">
          <w:pPr>
            <w:spacing w:line="254" w:lineRule="auto"/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14:paraId="655BCECA" w14:textId="77777777" w:rsidR="002347F1" w:rsidRDefault="00000000">
          <w:pPr>
            <w:spacing w:line="254" w:lineRule="auto"/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2347F1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</w:tcPr>
        <w:p w14:paraId="0E1911C6" w14:textId="77777777" w:rsidR="002347F1" w:rsidRDefault="002347F1">
          <w:pPr>
            <w:tabs>
              <w:tab w:val="center" w:pos="4607"/>
              <w:tab w:val="right" w:pos="9214"/>
            </w:tabs>
            <w:spacing w:line="254" w:lineRule="auto"/>
            <w:jc w:val="right"/>
            <w:rPr>
              <w:rFonts w:asciiTheme="minorHAnsi" w:eastAsiaTheme="minorHAnsi" w:hAnsiTheme="minorHAnsi" w:cstheme="minorHAnsi"/>
              <w:sz w:val="20"/>
              <w:szCs w:val="20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14:paraId="72CB8C1A" w14:textId="77777777" w:rsidR="002347F1" w:rsidRDefault="00000000">
          <w:pPr>
            <w:tabs>
              <w:tab w:val="center" w:pos="4607"/>
              <w:tab w:val="right" w:pos="9214"/>
            </w:tabs>
            <w:spacing w:line="254" w:lineRule="auto"/>
            <w:jc w:val="right"/>
            <w:rPr>
              <w:rFonts w:asciiTheme="majorHAnsi" w:eastAsiaTheme="minorHAnsi" w:hAnsiTheme="majorHAnsi" w:cstheme="majorHAnsi"/>
              <w:color w:val="0000FF"/>
              <w:u w:val="single"/>
            </w:rPr>
          </w:pPr>
          <w:hyperlink r:id="rId3" w:history="1">
            <w:r w:rsidR="002347F1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14:paraId="4ECCEB1E" w14:textId="77777777" w:rsidR="002347F1" w:rsidRPr="000260AD" w:rsidRDefault="002347F1" w:rsidP="00FB70A6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93F01E2"/>
    <w:multiLevelType w:val="hybridMultilevel"/>
    <w:tmpl w:val="B246D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C422A"/>
    <w:multiLevelType w:val="hybridMultilevel"/>
    <w:tmpl w:val="A06264C4"/>
    <w:lvl w:ilvl="0" w:tplc="FF4225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84373096">
    <w:abstractNumId w:val="1"/>
  </w:num>
  <w:num w:numId="2" w16cid:durableId="1149515550">
    <w:abstractNumId w:val="5"/>
  </w:num>
  <w:num w:numId="3" w16cid:durableId="1659648441">
    <w:abstractNumId w:val="9"/>
  </w:num>
  <w:num w:numId="4" w16cid:durableId="971328087">
    <w:abstractNumId w:val="0"/>
  </w:num>
  <w:num w:numId="5" w16cid:durableId="2128962708">
    <w:abstractNumId w:val="8"/>
  </w:num>
  <w:num w:numId="6" w16cid:durableId="42826113">
    <w:abstractNumId w:val="7"/>
  </w:num>
  <w:num w:numId="7" w16cid:durableId="311181063">
    <w:abstractNumId w:val="5"/>
  </w:num>
  <w:num w:numId="8" w16cid:durableId="1000622202">
    <w:abstractNumId w:val="2"/>
  </w:num>
  <w:num w:numId="9" w16cid:durableId="2038921344">
    <w:abstractNumId w:val="6"/>
  </w:num>
  <w:num w:numId="10" w16cid:durableId="1260486208">
    <w:abstractNumId w:val="10"/>
  </w:num>
  <w:num w:numId="11" w16cid:durableId="191038298">
    <w:abstractNumId w:val="5"/>
  </w:num>
  <w:num w:numId="12" w16cid:durableId="771508632">
    <w:abstractNumId w:val="3"/>
  </w:num>
  <w:num w:numId="13" w16cid:durableId="186551296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D3F"/>
    <w:rsid w:val="00004C66"/>
    <w:rsid w:val="00013516"/>
    <w:rsid w:val="00015B78"/>
    <w:rsid w:val="000260AD"/>
    <w:rsid w:val="00032C31"/>
    <w:rsid w:val="000338F0"/>
    <w:rsid w:val="00037B0E"/>
    <w:rsid w:val="000519E2"/>
    <w:rsid w:val="000618A7"/>
    <w:rsid w:val="000937FA"/>
    <w:rsid w:val="000A080D"/>
    <w:rsid w:val="000C1B04"/>
    <w:rsid w:val="000C5F40"/>
    <w:rsid w:val="000E0907"/>
    <w:rsid w:val="000E706C"/>
    <w:rsid w:val="000F42D6"/>
    <w:rsid w:val="00110B4B"/>
    <w:rsid w:val="00113442"/>
    <w:rsid w:val="0011425F"/>
    <w:rsid w:val="00121019"/>
    <w:rsid w:val="00125AE2"/>
    <w:rsid w:val="00126A5E"/>
    <w:rsid w:val="00140B7E"/>
    <w:rsid w:val="00154B1F"/>
    <w:rsid w:val="00160EEC"/>
    <w:rsid w:val="0016369A"/>
    <w:rsid w:val="00172C07"/>
    <w:rsid w:val="001741D1"/>
    <w:rsid w:val="0017676C"/>
    <w:rsid w:val="00186952"/>
    <w:rsid w:val="001965B4"/>
    <w:rsid w:val="001A1B4C"/>
    <w:rsid w:val="001B0010"/>
    <w:rsid w:val="001B602D"/>
    <w:rsid w:val="001B71AD"/>
    <w:rsid w:val="001C7918"/>
    <w:rsid w:val="001D282D"/>
    <w:rsid w:val="0020300A"/>
    <w:rsid w:val="00210288"/>
    <w:rsid w:val="00214CD0"/>
    <w:rsid w:val="00231D93"/>
    <w:rsid w:val="00233192"/>
    <w:rsid w:val="002347F1"/>
    <w:rsid w:val="00246E8E"/>
    <w:rsid w:val="00254DC5"/>
    <w:rsid w:val="0026293F"/>
    <w:rsid w:val="002860CD"/>
    <w:rsid w:val="002A0CEF"/>
    <w:rsid w:val="002A3476"/>
    <w:rsid w:val="002F2562"/>
    <w:rsid w:val="00303A5A"/>
    <w:rsid w:val="00320DD5"/>
    <w:rsid w:val="00327BBC"/>
    <w:rsid w:val="0033137E"/>
    <w:rsid w:val="0035492A"/>
    <w:rsid w:val="003575BD"/>
    <w:rsid w:val="00373B9F"/>
    <w:rsid w:val="0037570C"/>
    <w:rsid w:val="00375F6E"/>
    <w:rsid w:val="0038409C"/>
    <w:rsid w:val="003847AD"/>
    <w:rsid w:val="00390217"/>
    <w:rsid w:val="003C050D"/>
    <w:rsid w:val="003C32F5"/>
    <w:rsid w:val="003E358D"/>
    <w:rsid w:val="003E7D5A"/>
    <w:rsid w:val="003F121D"/>
    <w:rsid w:val="004059D7"/>
    <w:rsid w:val="00424F7B"/>
    <w:rsid w:val="0044055C"/>
    <w:rsid w:val="00460BCC"/>
    <w:rsid w:val="00470AA9"/>
    <w:rsid w:val="0049006B"/>
    <w:rsid w:val="00497742"/>
    <w:rsid w:val="004A52CC"/>
    <w:rsid w:val="004B5DD8"/>
    <w:rsid w:val="004C1652"/>
    <w:rsid w:val="004E32A8"/>
    <w:rsid w:val="004F2E30"/>
    <w:rsid w:val="00500C5E"/>
    <w:rsid w:val="00503E91"/>
    <w:rsid w:val="00514634"/>
    <w:rsid w:val="00522B84"/>
    <w:rsid w:val="00526886"/>
    <w:rsid w:val="00532C48"/>
    <w:rsid w:val="00555D25"/>
    <w:rsid w:val="005713EB"/>
    <w:rsid w:val="005860DE"/>
    <w:rsid w:val="0059405D"/>
    <w:rsid w:val="005C2E50"/>
    <w:rsid w:val="005E4CA5"/>
    <w:rsid w:val="005F6531"/>
    <w:rsid w:val="00617D74"/>
    <w:rsid w:val="006261AB"/>
    <w:rsid w:val="00634900"/>
    <w:rsid w:val="0064154F"/>
    <w:rsid w:val="00644DC8"/>
    <w:rsid w:val="006455D0"/>
    <w:rsid w:val="00646A7C"/>
    <w:rsid w:val="00651E90"/>
    <w:rsid w:val="00655B1E"/>
    <w:rsid w:val="00655CCE"/>
    <w:rsid w:val="00671033"/>
    <w:rsid w:val="006A1A21"/>
    <w:rsid w:val="006C0689"/>
    <w:rsid w:val="006C08C3"/>
    <w:rsid w:val="006C7764"/>
    <w:rsid w:val="006D234F"/>
    <w:rsid w:val="006D55C9"/>
    <w:rsid w:val="00705BF1"/>
    <w:rsid w:val="00731C5D"/>
    <w:rsid w:val="00734E55"/>
    <w:rsid w:val="0074542C"/>
    <w:rsid w:val="007458E1"/>
    <w:rsid w:val="00773ACD"/>
    <w:rsid w:val="007B4D14"/>
    <w:rsid w:val="007C013D"/>
    <w:rsid w:val="007F5F10"/>
    <w:rsid w:val="0080462C"/>
    <w:rsid w:val="00805257"/>
    <w:rsid w:val="008067EC"/>
    <w:rsid w:val="0083366C"/>
    <w:rsid w:val="00844534"/>
    <w:rsid w:val="008469DE"/>
    <w:rsid w:val="008506D5"/>
    <w:rsid w:val="00892B00"/>
    <w:rsid w:val="00897D76"/>
    <w:rsid w:val="008B45A3"/>
    <w:rsid w:val="008C0851"/>
    <w:rsid w:val="008C53DF"/>
    <w:rsid w:val="008C5879"/>
    <w:rsid w:val="008E6FB9"/>
    <w:rsid w:val="008F0189"/>
    <w:rsid w:val="008F1473"/>
    <w:rsid w:val="008F24DC"/>
    <w:rsid w:val="008F5044"/>
    <w:rsid w:val="009025F0"/>
    <w:rsid w:val="00915116"/>
    <w:rsid w:val="00926064"/>
    <w:rsid w:val="0093428B"/>
    <w:rsid w:val="0094551C"/>
    <w:rsid w:val="00953DC1"/>
    <w:rsid w:val="00970C63"/>
    <w:rsid w:val="0097497F"/>
    <w:rsid w:val="0099745F"/>
    <w:rsid w:val="009A4759"/>
    <w:rsid w:val="009A5131"/>
    <w:rsid w:val="009B7F95"/>
    <w:rsid w:val="009C548B"/>
    <w:rsid w:val="009F236E"/>
    <w:rsid w:val="009F718B"/>
    <w:rsid w:val="00A03292"/>
    <w:rsid w:val="00A1258A"/>
    <w:rsid w:val="00A36998"/>
    <w:rsid w:val="00A5196F"/>
    <w:rsid w:val="00A6623D"/>
    <w:rsid w:val="00A67362"/>
    <w:rsid w:val="00A7554F"/>
    <w:rsid w:val="00A802F2"/>
    <w:rsid w:val="00A81C9B"/>
    <w:rsid w:val="00A94DBB"/>
    <w:rsid w:val="00AB255A"/>
    <w:rsid w:val="00AE657E"/>
    <w:rsid w:val="00AF4A1E"/>
    <w:rsid w:val="00AF56A8"/>
    <w:rsid w:val="00B33421"/>
    <w:rsid w:val="00B35EFB"/>
    <w:rsid w:val="00B73A35"/>
    <w:rsid w:val="00B85B33"/>
    <w:rsid w:val="00B86CF9"/>
    <w:rsid w:val="00B87D33"/>
    <w:rsid w:val="00B94E15"/>
    <w:rsid w:val="00B963D6"/>
    <w:rsid w:val="00BA25B4"/>
    <w:rsid w:val="00BA3C32"/>
    <w:rsid w:val="00BB182D"/>
    <w:rsid w:val="00BD2F15"/>
    <w:rsid w:val="00BE6428"/>
    <w:rsid w:val="00BF2B09"/>
    <w:rsid w:val="00BF693D"/>
    <w:rsid w:val="00C24B3F"/>
    <w:rsid w:val="00C523EA"/>
    <w:rsid w:val="00C542B9"/>
    <w:rsid w:val="00C622D7"/>
    <w:rsid w:val="00C7477C"/>
    <w:rsid w:val="00C8086F"/>
    <w:rsid w:val="00CC0991"/>
    <w:rsid w:val="00CF0B90"/>
    <w:rsid w:val="00CF36D3"/>
    <w:rsid w:val="00CF6CB0"/>
    <w:rsid w:val="00D00DA4"/>
    <w:rsid w:val="00D07616"/>
    <w:rsid w:val="00D2211A"/>
    <w:rsid w:val="00D57CA4"/>
    <w:rsid w:val="00D57D70"/>
    <w:rsid w:val="00D61794"/>
    <w:rsid w:val="00D81172"/>
    <w:rsid w:val="00D8328F"/>
    <w:rsid w:val="00DA1644"/>
    <w:rsid w:val="00DA3906"/>
    <w:rsid w:val="00DA5A92"/>
    <w:rsid w:val="00DD0635"/>
    <w:rsid w:val="00DD35DF"/>
    <w:rsid w:val="00DD53DC"/>
    <w:rsid w:val="00DE5B7D"/>
    <w:rsid w:val="00DF2806"/>
    <w:rsid w:val="00DF3AF6"/>
    <w:rsid w:val="00DF5B76"/>
    <w:rsid w:val="00DF60EB"/>
    <w:rsid w:val="00E076C3"/>
    <w:rsid w:val="00E53152"/>
    <w:rsid w:val="00E66087"/>
    <w:rsid w:val="00E826A8"/>
    <w:rsid w:val="00E90A39"/>
    <w:rsid w:val="00EA1047"/>
    <w:rsid w:val="00EA1623"/>
    <w:rsid w:val="00EA3D3F"/>
    <w:rsid w:val="00EC7CE9"/>
    <w:rsid w:val="00ED4CB7"/>
    <w:rsid w:val="00EF69CF"/>
    <w:rsid w:val="00F260E9"/>
    <w:rsid w:val="00F5126A"/>
    <w:rsid w:val="00F77797"/>
    <w:rsid w:val="00FB0515"/>
    <w:rsid w:val="00FB70A6"/>
    <w:rsid w:val="00FC4F80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B9BD"/>
  <w15:docId w15:val="{8E4E8652-DAC7-4529-AFAB-39E7B09C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  <w:lang w:val="es-ES_tradnl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5146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46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4634"/>
    <w:rPr>
      <w:rFonts w:ascii="Calibri" w:eastAsia="Times New Roman" w:hAnsi="Calibri" w:cs="Times New Roman"/>
      <w:sz w:val="20"/>
      <w:szCs w:val="20"/>
      <w:lang w:val="es-ES_trad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46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4634"/>
    <w:rPr>
      <w:rFonts w:ascii="Calibri" w:eastAsia="Times New Roman" w:hAnsi="Calibri" w:cs="Times New Roman"/>
      <w:b/>
      <w:bCs/>
      <w:sz w:val="20"/>
      <w:szCs w:val="20"/>
      <w:lang w:val="es-ES_tradnl"/>
    </w:rPr>
  </w:style>
  <w:style w:type="character" w:styleId="Mentionnonrsolue">
    <w:name w:val="Unresolved Mention"/>
    <w:basedOn w:val="Policepardfaut"/>
    <w:uiPriority w:val="99"/>
    <w:semiHidden/>
    <w:unhideWhenUsed/>
    <w:rsid w:val="003E7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herramienta-4-respuesta-adecuada-a-las-diferencias-culturales-y-gestio/1680a966b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m.coe.int/herramienta-34-como-gestionar-las-primeras-reuniones-con-los-refugiado/1680a966a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m.coe.int/herramienta-24-como-determinar-las-necesidades-mas-apremiantes-de-los-/1680a966a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m.coe.int/herramienta-1-el-contexto-geopolitico-de-la-migracion/1680a9667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m.coe.int/herramienta-14-diversidad-de-los-grupos-de-trabajo/1680a9669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A394C-F5AB-411F-9621-DA19CAE1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159</TotalTime>
  <Pages>2</Pages>
  <Words>1052</Words>
  <Characters>5786</Characters>
  <Application>Microsoft Office Word</Application>
  <DocSecurity>0</DocSecurity>
  <Lines>48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8</cp:revision>
  <cp:lastPrinted>2020-11-10T07:33:00Z</cp:lastPrinted>
  <dcterms:created xsi:type="dcterms:W3CDTF">2020-11-13T10:25:00Z</dcterms:created>
  <dcterms:modified xsi:type="dcterms:W3CDTF">2022-12-15T17:52:00Z</dcterms:modified>
</cp:coreProperties>
</file>