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DB61" w14:textId="77777777" w:rsidR="00AA269F" w:rsidRPr="0045061A" w:rsidRDefault="00A64332" w:rsidP="00A64332">
      <w:pPr>
        <w:pStyle w:val="TKMAINTITLE"/>
        <w:rPr>
          <w:lang w:val="es-ES"/>
        </w:rPr>
      </w:pPr>
      <w:r w:rsidRPr="0045061A">
        <w:rPr>
          <w:lang w:val="es-ES"/>
        </w:rPr>
        <w:t>2</w:t>
      </w:r>
      <w:r w:rsidR="00D2684D" w:rsidRPr="0045061A">
        <w:rPr>
          <w:lang w:val="es-ES"/>
        </w:rPr>
        <w:t>9</w:t>
      </w:r>
      <w:r w:rsidRPr="0045061A">
        <w:rPr>
          <w:lang w:val="es-ES"/>
        </w:rPr>
        <w:t xml:space="preserve"> - </w:t>
      </w:r>
      <w:r w:rsidR="00C51D2E" w:rsidRPr="0045061A">
        <w:rPr>
          <w:lang w:val="es-ES"/>
        </w:rPr>
        <w:t>¿Qué es más importante aprender</w:t>
      </w:r>
      <w:r w:rsidRPr="0045061A">
        <w:rPr>
          <w:lang w:val="es-ES"/>
        </w:rPr>
        <w:t xml:space="preserve">? </w:t>
      </w:r>
      <w:r w:rsidR="00C51D2E" w:rsidRPr="0045061A">
        <w:rPr>
          <w:lang w:val="es-ES"/>
        </w:rPr>
        <w:t xml:space="preserve">El punto de vista de los refugiados </w:t>
      </w:r>
    </w:p>
    <w:p w14:paraId="4490F992" w14:textId="77777777" w:rsidR="00AA269F" w:rsidRPr="0045061A" w:rsidRDefault="0045061A" w:rsidP="0045061A">
      <w:pPr>
        <w:pStyle w:val="TKAIM"/>
        <w:tabs>
          <w:tab w:val="clear" w:pos="709"/>
          <w:tab w:val="left" w:pos="1134"/>
        </w:tabs>
        <w:ind w:left="1134" w:hanging="1134"/>
        <w:jc w:val="both"/>
        <w:rPr>
          <w:lang w:val="es-ES"/>
        </w:rPr>
      </w:pPr>
      <w:r w:rsidRPr="0045061A">
        <w:rPr>
          <w:lang w:val="es-ES"/>
        </w:rPr>
        <w:t>Finalidad</w:t>
      </w:r>
      <w:r w:rsidR="00AA269F" w:rsidRPr="0045061A">
        <w:rPr>
          <w:lang w:val="es-ES"/>
        </w:rPr>
        <w:t xml:space="preserve">: </w:t>
      </w:r>
      <w:r>
        <w:rPr>
          <w:lang w:val="es-ES"/>
        </w:rPr>
        <w:t>Ofrecer a los</w:t>
      </w:r>
      <w:r w:rsidRPr="0045061A">
        <w:rPr>
          <w:lang w:val="es-ES"/>
        </w:rPr>
        <w:t xml:space="preserve"> voluntarios </w:t>
      </w:r>
      <w:r>
        <w:rPr>
          <w:lang w:val="es-ES"/>
        </w:rPr>
        <w:t xml:space="preserve">una guía para </w:t>
      </w:r>
      <w:r w:rsidRPr="0045061A">
        <w:rPr>
          <w:lang w:val="es-ES"/>
        </w:rPr>
        <w:t>conocer l</w:t>
      </w:r>
      <w:r>
        <w:rPr>
          <w:lang w:val="es-ES"/>
        </w:rPr>
        <w:t xml:space="preserve">as opiniones de los refugiados sobre </w:t>
      </w:r>
      <w:r w:rsidRPr="0045061A">
        <w:rPr>
          <w:lang w:val="es-ES"/>
        </w:rPr>
        <w:t xml:space="preserve">la(s) lengua(s) que van a aprender, lo que piensan que será fácil/difícil aprender y para qué necesitan </w:t>
      </w:r>
      <w:r>
        <w:rPr>
          <w:lang w:val="es-ES"/>
        </w:rPr>
        <w:t>utilizar</w:t>
      </w:r>
      <w:r w:rsidRPr="0045061A">
        <w:rPr>
          <w:lang w:val="es-ES"/>
        </w:rPr>
        <w:t xml:space="preserve"> el idioma.</w:t>
      </w:r>
      <w:r>
        <w:rPr>
          <w:lang w:val="es-ES"/>
        </w:rPr>
        <w:t xml:space="preserve"> </w:t>
      </w:r>
    </w:p>
    <w:p w14:paraId="08C32E02" w14:textId="77777777" w:rsidR="0045061A" w:rsidRPr="0045061A" w:rsidRDefault="0045061A" w:rsidP="0045061A">
      <w:pPr>
        <w:pStyle w:val="TKTEXTE"/>
        <w:jc w:val="both"/>
        <w:rPr>
          <w:lang w:val="es-ES"/>
        </w:rPr>
      </w:pPr>
      <w:r w:rsidRPr="0045061A">
        <w:rPr>
          <w:lang w:val="es-ES"/>
        </w:rPr>
        <w:t>Al decidir qué idioma practicar, es e</w:t>
      </w:r>
      <w:r>
        <w:rPr>
          <w:lang w:val="es-ES"/>
        </w:rPr>
        <w:t>sencial preguntar la opinión de los</w:t>
      </w:r>
      <w:r w:rsidRPr="0045061A">
        <w:rPr>
          <w:lang w:val="es-ES"/>
        </w:rPr>
        <w:t xml:space="preserve"> refugiados</w:t>
      </w:r>
      <w:r>
        <w:rPr>
          <w:lang w:val="es-ES"/>
        </w:rPr>
        <w:t>.</w:t>
      </w:r>
      <w:r w:rsidRPr="0045061A">
        <w:rPr>
          <w:lang w:val="es-ES"/>
        </w:rPr>
        <w:t xml:space="preserve"> </w:t>
      </w:r>
      <w:r>
        <w:rPr>
          <w:lang w:val="es-ES"/>
        </w:rPr>
        <w:t>Es</w:t>
      </w:r>
      <w:r w:rsidR="007E6FA9">
        <w:rPr>
          <w:lang w:val="es-ES"/>
        </w:rPr>
        <w:t>to es importante</w:t>
      </w:r>
      <w:r>
        <w:rPr>
          <w:lang w:val="es-ES"/>
        </w:rPr>
        <w:t xml:space="preserve"> si queremos</w:t>
      </w:r>
      <w:r w:rsidR="007E6FA9">
        <w:rPr>
          <w:lang w:val="es-ES"/>
        </w:rPr>
        <w:t xml:space="preserve"> que los refugiados </w:t>
      </w:r>
      <w:r w:rsidR="00C827FA">
        <w:rPr>
          <w:lang w:val="es-ES"/>
        </w:rPr>
        <w:t xml:space="preserve">participen </w:t>
      </w:r>
      <w:r w:rsidRPr="0045061A">
        <w:rPr>
          <w:lang w:val="es-ES"/>
        </w:rPr>
        <w:t xml:space="preserve">plenamente </w:t>
      </w:r>
      <w:r w:rsidR="00C827FA">
        <w:rPr>
          <w:lang w:val="es-ES"/>
        </w:rPr>
        <w:t>en</w:t>
      </w:r>
      <w:r w:rsidR="00C827FA" w:rsidRPr="0045061A">
        <w:rPr>
          <w:lang w:val="es-ES"/>
        </w:rPr>
        <w:t xml:space="preserve"> </w:t>
      </w:r>
      <w:r w:rsidRPr="0045061A">
        <w:rPr>
          <w:lang w:val="es-ES"/>
        </w:rPr>
        <w:t xml:space="preserve">las actividades lingüísticas </w:t>
      </w:r>
      <w:r>
        <w:rPr>
          <w:lang w:val="es-ES"/>
        </w:rPr>
        <w:t xml:space="preserve">que les sugerimos. </w:t>
      </w:r>
    </w:p>
    <w:p w14:paraId="42C8BFA5" w14:textId="71A9947D" w:rsidR="0045061A" w:rsidRPr="0045061A" w:rsidRDefault="00935F8B" w:rsidP="0045061A">
      <w:pPr>
        <w:pStyle w:val="TKTEXTE"/>
        <w:jc w:val="both"/>
        <w:rPr>
          <w:lang w:val="es-ES"/>
        </w:rPr>
      </w:pPr>
      <w:r>
        <w:rPr>
          <w:lang w:val="es-ES"/>
        </w:rPr>
        <w:t xml:space="preserve">Es poco probable que la </w:t>
      </w:r>
      <w:r w:rsidR="0045061A" w:rsidRPr="0045061A">
        <w:rPr>
          <w:lang w:val="es-ES"/>
        </w:rPr>
        <w:t xml:space="preserve">enseñanza </w:t>
      </w:r>
      <w:r>
        <w:rPr>
          <w:lang w:val="es-ES"/>
        </w:rPr>
        <w:t>“estándar” del idioma (</w:t>
      </w:r>
      <w:r w:rsidR="0045061A" w:rsidRPr="0045061A">
        <w:rPr>
          <w:lang w:val="es-ES"/>
        </w:rPr>
        <w:t>vocabulario y gramática</w:t>
      </w:r>
      <w:r>
        <w:rPr>
          <w:lang w:val="es-ES"/>
        </w:rPr>
        <w:t>) result</w:t>
      </w:r>
      <w:r w:rsidR="00C827FA">
        <w:rPr>
          <w:lang w:val="es-ES"/>
        </w:rPr>
        <w:t>e</w:t>
      </w:r>
      <w:r>
        <w:rPr>
          <w:lang w:val="es-ES"/>
        </w:rPr>
        <w:t xml:space="preserve"> adecuada en </w:t>
      </w:r>
      <w:r w:rsidR="007E6FA9">
        <w:rPr>
          <w:lang w:val="es-ES"/>
        </w:rPr>
        <w:t>el contexto en el que vamos a</w:t>
      </w:r>
      <w:r w:rsidR="0045061A" w:rsidRPr="0045061A">
        <w:rPr>
          <w:lang w:val="es-ES"/>
        </w:rPr>
        <w:t xml:space="preserve"> trabaja</w:t>
      </w:r>
      <w:r w:rsidR="007E6FA9">
        <w:rPr>
          <w:lang w:val="es-ES"/>
        </w:rPr>
        <w:t>r</w:t>
      </w:r>
      <w:r w:rsidR="0045061A" w:rsidRPr="0045061A">
        <w:rPr>
          <w:lang w:val="es-ES"/>
        </w:rPr>
        <w:t xml:space="preserve">, </w:t>
      </w:r>
      <w:r w:rsidR="007E6FA9">
        <w:rPr>
          <w:lang w:val="es-ES"/>
        </w:rPr>
        <w:t>pero tampoco hay por qué plegarse d</w:t>
      </w:r>
      <w:r>
        <w:rPr>
          <w:lang w:val="es-ES"/>
        </w:rPr>
        <w:t>e manera automática al punto de vista expresado por los refugiados. Resultará útil comparar dicho punto</w:t>
      </w:r>
      <w:r w:rsidR="0045061A" w:rsidRPr="0045061A">
        <w:rPr>
          <w:lang w:val="es-ES"/>
        </w:rPr>
        <w:t xml:space="preserve"> de vista con la información que </w:t>
      </w:r>
      <w:r>
        <w:rPr>
          <w:lang w:val="es-ES"/>
        </w:rPr>
        <w:t xml:space="preserve">obtengamos del </w:t>
      </w:r>
      <w:r w:rsidR="0045061A" w:rsidRPr="0045061A">
        <w:rPr>
          <w:lang w:val="es-ES"/>
        </w:rPr>
        <w:t>procedimien</w:t>
      </w:r>
      <w:r>
        <w:rPr>
          <w:lang w:val="es-ES"/>
        </w:rPr>
        <w:t xml:space="preserve">to de observación descrito en la herramienta </w:t>
      </w:r>
      <w:r w:rsidR="007E6FA9">
        <w:rPr>
          <w:lang w:val="es-ES"/>
        </w:rPr>
        <w:t xml:space="preserve">30 </w:t>
      </w:r>
      <w:r>
        <w:rPr>
          <w:lang w:val="es-ES"/>
        </w:rPr>
        <w:t xml:space="preserve">- </w:t>
      </w:r>
      <w:hyperlink r:id="rId8" w:history="1">
        <w:r w:rsidRPr="00630C7E">
          <w:rPr>
            <w:rStyle w:val="Lienhypertexte"/>
            <w:rFonts w:cs="Calibri"/>
            <w:i/>
            <w:u w:val="none"/>
            <w:lang w:val="es-ES"/>
          </w:rPr>
          <w:t>Observar las situaciones en las que los refugiados necesitan utilizar el idioma de destino</w:t>
        </w:r>
      </w:hyperlink>
      <w:r w:rsidR="0045061A" w:rsidRPr="0045061A">
        <w:rPr>
          <w:lang w:val="es-ES"/>
        </w:rPr>
        <w:t>. Las siguientes sugerencias debe</w:t>
      </w:r>
      <w:r w:rsidR="007E6FA9">
        <w:rPr>
          <w:lang w:val="es-ES"/>
        </w:rPr>
        <w:t>rá</w:t>
      </w:r>
      <w:r w:rsidR="0045061A" w:rsidRPr="0045061A">
        <w:rPr>
          <w:lang w:val="es-ES"/>
        </w:rPr>
        <w:t>n adaptarse en función d</w:t>
      </w:r>
      <w:r>
        <w:rPr>
          <w:lang w:val="es-ES"/>
        </w:rPr>
        <w:t>el contexto en el que se trabaje</w:t>
      </w:r>
      <w:r w:rsidR="0045061A" w:rsidRPr="0045061A">
        <w:rPr>
          <w:lang w:val="es-ES"/>
        </w:rPr>
        <w:t xml:space="preserve"> (por ejemplo, en situaciones de tránsito, en un centro de acogida del país de destino, etc.).</w:t>
      </w:r>
    </w:p>
    <w:p w14:paraId="2A6CEA45" w14:textId="77777777" w:rsidR="0045061A" w:rsidRPr="0045061A" w:rsidRDefault="0045061A" w:rsidP="00935F8B">
      <w:pPr>
        <w:pStyle w:val="TKTEXTE"/>
        <w:jc w:val="both"/>
        <w:rPr>
          <w:lang w:val="es-ES"/>
        </w:rPr>
      </w:pPr>
      <w:r w:rsidRPr="0045061A">
        <w:rPr>
          <w:lang w:val="es-ES"/>
        </w:rPr>
        <w:t xml:space="preserve">Algunos grupos </w:t>
      </w:r>
      <w:r w:rsidR="00935F8B">
        <w:rPr>
          <w:lang w:val="es-ES"/>
        </w:rPr>
        <w:t>tal vez dispongan de</w:t>
      </w:r>
      <w:r w:rsidRPr="0045061A">
        <w:rPr>
          <w:lang w:val="es-ES"/>
        </w:rPr>
        <w:t xml:space="preserve"> suficientes recursos lingüísticos </w:t>
      </w:r>
      <w:r w:rsidR="00935F8B">
        <w:rPr>
          <w:lang w:val="es-ES"/>
        </w:rPr>
        <w:t xml:space="preserve">como para entender </w:t>
      </w:r>
      <w:r w:rsidRPr="0045061A">
        <w:rPr>
          <w:lang w:val="es-ES"/>
        </w:rPr>
        <w:t>las preguntas que figuran a continuación</w:t>
      </w:r>
      <w:r w:rsidR="00935F8B">
        <w:rPr>
          <w:lang w:val="es-ES"/>
        </w:rPr>
        <w:t xml:space="preserve"> y responder a ellas</w:t>
      </w:r>
      <w:r w:rsidRPr="0045061A">
        <w:rPr>
          <w:lang w:val="es-ES"/>
        </w:rPr>
        <w:t xml:space="preserve">, pero </w:t>
      </w:r>
      <w:r w:rsidR="00935F8B">
        <w:rPr>
          <w:lang w:val="es-ES"/>
        </w:rPr>
        <w:t xml:space="preserve">debemos </w:t>
      </w:r>
      <w:r w:rsidR="007E6FA9">
        <w:rPr>
          <w:lang w:val="es-ES"/>
        </w:rPr>
        <w:t xml:space="preserve">contar con que quizás debamos </w:t>
      </w:r>
      <w:r w:rsidR="00935F8B">
        <w:rPr>
          <w:lang w:val="es-ES"/>
        </w:rPr>
        <w:t xml:space="preserve">recurrir a dibujos y gestos para explicar mejor las </w:t>
      </w:r>
      <w:r w:rsidRPr="0045061A">
        <w:rPr>
          <w:lang w:val="es-ES"/>
        </w:rPr>
        <w:t xml:space="preserve">preguntas y </w:t>
      </w:r>
      <w:r w:rsidR="00935F8B">
        <w:rPr>
          <w:lang w:val="es-ES"/>
        </w:rPr>
        <w:t>obtener r</w:t>
      </w:r>
      <w:r w:rsidRPr="0045061A">
        <w:rPr>
          <w:lang w:val="es-ES"/>
        </w:rPr>
        <w:t>espuestas de los refugiados.</w:t>
      </w:r>
    </w:p>
    <w:p w14:paraId="2F641DED" w14:textId="77777777" w:rsidR="00AA269F" w:rsidRPr="0045061A" w:rsidRDefault="00935F8B" w:rsidP="007C56ED">
      <w:pPr>
        <w:pStyle w:val="TKTITRE1"/>
        <w:rPr>
          <w:lang w:val="es-ES"/>
        </w:rPr>
      </w:pPr>
      <w:r>
        <w:rPr>
          <w:lang w:val="es-ES"/>
        </w:rPr>
        <w:t>Guía para consultar a los refugiados</w:t>
      </w:r>
    </w:p>
    <w:p w14:paraId="2EDCE42A" w14:textId="77777777" w:rsidR="00AA269F" w:rsidRPr="0045061A" w:rsidRDefault="00935F8B" w:rsidP="007C56ED">
      <w:pPr>
        <w:pStyle w:val="TKTEXTE"/>
        <w:rPr>
          <w:lang w:val="es-ES"/>
        </w:rPr>
      </w:pPr>
      <w:r>
        <w:rPr>
          <w:lang w:val="es-ES"/>
        </w:rPr>
        <w:t xml:space="preserve">Ahora que ya está en su nuevo país, vamos a hablar de qué es lo que vamos a aprender. </w:t>
      </w:r>
    </w:p>
    <w:p w14:paraId="6B29FBA4" w14:textId="77777777" w:rsidR="007C527E" w:rsidRPr="0045061A" w:rsidRDefault="0045061A" w:rsidP="00615D77">
      <w:pPr>
        <w:pStyle w:val="TKNbrsLevel1"/>
        <w:ind w:left="993" w:hanging="426"/>
        <w:rPr>
          <w:lang w:val="es-ES"/>
        </w:rPr>
      </w:pPr>
      <w:r>
        <w:rPr>
          <w:lang w:val="es-ES"/>
        </w:rPr>
        <w:t>¿Qué idiomas habla</w:t>
      </w:r>
      <w:r w:rsidR="007E6FA9">
        <w:rPr>
          <w:lang w:val="es-ES"/>
        </w:rPr>
        <w:t xml:space="preserve"> usted </w:t>
      </w:r>
      <w:r>
        <w:rPr>
          <w:lang w:val="es-ES"/>
        </w:rPr>
        <w:t xml:space="preserve">ya? </w:t>
      </w:r>
    </w:p>
    <w:p w14:paraId="44A7C15B" w14:textId="77777777" w:rsidR="00AA269F" w:rsidRPr="0045061A" w:rsidRDefault="007E6FA9" w:rsidP="00615D77">
      <w:pPr>
        <w:pStyle w:val="TKNbrsLevel1"/>
        <w:ind w:left="993" w:hanging="426"/>
        <w:rPr>
          <w:lang w:val="es-ES"/>
        </w:rPr>
      </w:pPr>
      <w:r>
        <w:rPr>
          <w:lang w:val="es-ES"/>
        </w:rPr>
        <w:t>¿</w:t>
      </w:r>
      <w:r w:rsidR="00C827FA">
        <w:rPr>
          <w:lang w:val="es-ES"/>
        </w:rPr>
        <w:t>Está dispuesto a</w:t>
      </w:r>
      <w:r w:rsidR="0045061A">
        <w:rPr>
          <w:lang w:val="es-ES"/>
        </w:rPr>
        <w:t xml:space="preserve"> aprender </w:t>
      </w:r>
      <w:r w:rsidR="00AA269F" w:rsidRPr="0045061A">
        <w:rPr>
          <w:lang w:val="es-ES"/>
        </w:rPr>
        <w:t>[</w:t>
      </w:r>
      <w:r w:rsidR="0045061A">
        <w:rPr>
          <w:lang w:val="es-ES"/>
        </w:rPr>
        <w:t>nombre del idioma</w:t>
      </w:r>
      <w:r w:rsidR="00AA269F" w:rsidRPr="0045061A">
        <w:rPr>
          <w:lang w:val="es-ES"/>
        </w:rPr>
        <w:t>]?</w:t>
      </w:r>
    </w:p>
    <w:p w14:paraId="72B1A6C8" w14:textId="77777777" w:rsidR="00AA269F" w:rsidRPr="0045061A" w:rsidRDefault="0045061A" w:rsidP="00615D77">
      <w:pPr>
        <w:pStyle w:val="TKNbrsLevel1"/>
        <w:ind w:left="993" w:hanging="426"/>
        <w:rPr>
          <w:lang w:val="es-ES"/>
        </w:rPr>
      </w:pPr>
      <w:r>
        <w:rPr>
          <w:lang w:val="es-ES"/>
        </w:rPr>
        <w:t xml:space="preserve">¿Le parece fácil? </w:t>
      </w:r>
    </w:p>
    <w:p w14:paraId="245847FC" w14:textId="77777777" w:rsidR="00AA269F" w:rsidRPr="0045061A" w:rsidRDefault="0045061A" w:rsidP="00615D77">
      <w:pPr>
        <w:pStyle w:val="TKNbrsLevel1"/>
        <w:ind w:left="993" w:hanging="426"/>
        <w:rPr>
          <w:lang w:val="es-ES"/>
        </w:rPr>
      </w:pPr>
      <w:r>
        <w:rPr>
          <w:lang w:val="es-ES"/>
        </w:rPr>
        <w:t xml:space="preserve">¿Lo entiende ya un poco? </w:t>
      </w:r>
    </w:p>
    <w:p w14:paraId="69CE55CD" w14:textId="77777777" w:rsidR="0045061A" w:rsidRDefault="0045061A" w:rsidP="00615D77">
      <w:pPr>
        <w:pStyle w:val="TKNbrsLevel1"/>
        <w:ind w:left="993" w:hanging="426"/>
        <w:rPr>
          <w:lang w:val="es-ES"/>
        </w:rPr>
      </w:pPr>
      <w:r w:rsidRPr="0045061A">
        <w:rPr>
          <w:lang w:val="es-ES"/>
        </w:rPr>
        <w:t xml:space="preserve">¿Le gusta como idioma? </w:t>
      </w:r>
    </w:p>
    <w:p w14:paraId="2BBE8FB6" w14:textId="77777777" w:rsidR="00AA269F" w:rsidRPr="0045061A" w:rsidRDefault="0045061A" w:rsidP="00615D77">
      <w:pPr>
        <w:pStyle w:val="TKNbrsLevel1"/>
        <w:ind w:left="993" w:hanging="426"/>
        <w:rPr>
          <w:lang w:val="es-ES"/>
        </w:rPr>
      </w:pPr>
      <w:r>
        <w:rPr>
          <w:lang w:val="es-ES"/>
        </w:rPr>
        <w:t xml:space="preserve">¿Lo ha </w:t>
      </w:r>
      <w:r w:rsidR="007E6FA9">
        <w:rPr>
          <w:lang w:val="es-ES"/>
        </w:rPr>
        <w:t>estudiado</w:t>
      </w:r>
      <w:r>
        <w:rPr>
          <w:lang w:val="es-ES"/>
        </w:rPr>
        <w:t xml:space="preserve"> ya</w:t>
      </w:r>
      <w:r w:rsidR="00AA269F" w:rsidRPr="0045061A">
        <w:rPr>
          <w:lang w:val="es-ES"/>
        </w:rPr>
        <w:t xml:space="preserve">? </w:t>
      </w:r>
      <w:r>
        <w:rPr>
          <w:lang w:val="es-ES"/>
        </w:rPr>
        <w:t xml:space="preserve">¿Cómo lo aprendió? </w:t>
      </w:r>
    </w:p>
    <w:p w14:paraId="489C04B8" w14:textId="77777777" w:rsidR="00AA269F" w:rsidRPr="0045061A" w:rsidRDefault="0045061A" w:rsidP="00615D77">
      <w:pPr>
        <w:pStyle w:val="TKNbrsLevel1"/>
        <w:ind w:left="993" w:hanging="426"/>
        <w:rPr>
          <w:lang w:val="es-ES"/>
        </w:rPr>
      </w:pPr>
      <w:r>
        <w:rPr>
          <w:lang w:val="es-ES"/>
        </w:rPr>
        <w:t xml:space="preserve">¿Qué palabras conoce ya en ese idioma? </w:t>
      </w:r>
    </w:p>
    <w:p w14:paraId="246DEB40" w14:textId="77777777" w:rsidR="00AA269F" w:rsidRPr="0045061A" w:rsidRDefault="007E6FA9" w:rsidP="00615D77">
      <w:pPr>
        <w:pStyle w:val="TKNbrsLevel1"/>
        <w:ind w:left="993" w:hanging="426"/>
        <w:rPr>
          <w:lang w:val="es-ES"/>
        </w:rPr>
      </w:pPr>
      <w:r>
        <w:rPr>
          <w:lang w:val="es-ES"/>
        </w:rPr>
        <w:t>¿Qué encuentra fácil/difícil de</w:t>
      </w:r>
      <w:r w:rsidR="0045061A">
        <w:rPr>
          <w:lang w:val="es-ES"/>
        </w:rPr>
        <w:t xml:space="preserve"> dicho idioma?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410"/>
        <w:gridCol w:w="2136"/>
        <w:gridCol w:w="2136"/>
      </w:tblGrid>
      <w:tr w:rsidR="00AB30B4" w:rsidRPr="0045061A" w14:paraId="0F65C59A" w14:textId="77777777" w:rsidTr="000056E2">
        <w:trPr>
          <w:trHeight w:val="369"/>
        </w:trPr>
        <w:tc>
          <w:tcPr>
            <w:tcW w:w="3000" w:type="pct"/>
            <w:vAlign w:val="center"/>
          </w:tcPr>
          <w:p w14:paraId="27E6B903" w14:textId="77777777" w:rsidR="00AB30B4" w:rsidRPr="0045061A" w:rsidRDefault="00AB30B4" w:rsidP="000056E2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9547BDC" w14:textId="77777777" w:rsidR="00AB30B4" w:rsidRPr="0045061A" w:rsidRDefault="0045061A" w:rsidP="000056E2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Fácil</w:t>
            </w:r>
          </w:p>
        </w:tc>
        <w:tc>
          <w:tcPr>
            <w:tcW w:w="1000" w:type="pct"/>
            <w:vAlign w:val="center"/>
          </w:tcPr>
          <w:p w14:paraId="1920839C" w14:textId="77777777" w:rsidR="00AB30B4" w:rsidRPr="0045061A" w:rsidRDefault="0045061A" w:rsidP="000056E2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Difícil</w:t>
            </w:r>
          </w:p>
        </w:tc>
      </w:tr>
      <w:tr w:rsidR="00AB30B4" w:rsidRPr="0045061A" w14:paraId="45BA4C0D" w14:textId="77777777" w:rsidTr="000056E2">
        <w:trPr>
          <w:trHeight w:val="369"/>
        </w:trPr>
        <w:tc>
          <w:tcPr>
            <w:tcW w:w="3000" w:type="pct"/>
            <w:shd w:val="clear" w:color="auto" w:fill="D9D9D9" w:themeFill="background1" w:themeFillShade="D9"/>
            <w:vAlign w:val="center"/>
          </w:tcPr>
          <w:p w14:paraId="4E5A54D3" w14:textId="77777777" w:rsidR="00AB30B4" w:rsidRPr="0045061A" w:rsidRDefault="0045061A" w:rsidP="000056E2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La pronunciación.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7A74FF1C" w14:textId="77777777" w:rsidR="00AB30B4" w:rsidRPr="0045061A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756BDAEA" w14:textId="77777777" w:rsidR="00AB30B4" w:rsidRPr="0045061A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AB30B4" w:rsidRPr="0045061A" w14:paraId="219F7D88" w14:textId="77777777" w:rsidTr="000056E2">
        <w:trPr>
          <w:trHeight w:val="369"/>
        </w:trPr>
        <w:tc>
          <w:tcPr>
            <w:tcW w:w="3000" w:type="pct"/>
            <w:vAlign w:val="center"/>
          </w:tcPr>
          <w:p w14:paraId="1704711B" w14:textId="77777777" w:rsidR="00AB30B4" w:rsidRPr="0045061A" w:rsidRDefault="0045061A" w:rsidP="000056E2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Escribir en un nuevo alfabeto.</w:t>
            </w:r>
          </w:p>
        </w:tc>
        <w:tc>
          <w:tcPr>
            <w:tcW w:w="1000" w:type="pct"/>
            <w:vAlign w:val="center"/>
          </w:tcPr>
          <w:p w14:paraId="2073DF3E" w14:textId="77777777" w:rsidR="00AB30B4" w:rsidRPr="0045061A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8481D7A" w14:textId="77777777" w:rsidR="00AB30B4" w:rsidRPr="0045061A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AB30B4" w:rsidRPr="0045061A" w14:paraId="5E8C3273" w14:textId="77777777" w:rsidTr="000056E2">
        <w:trPr>
          <w:trHeight w:val="369"/>
        </w:trPr>
        <w:tc>
          <w:tcPr>
            <w:tcW w:w="3000" w:type="pct"/>
            <w:shd w:val="clear" w:color="auto" w:fill="D9D9D9" w:themeFill="background1" w:themeFillShade="D9"/>
            <w:vAlign w:val="center"/>
          </w:tcPr>
          <w:p w14:paraId="7E9F8453" w14:textId="77777777" w:rsidR="00AB30B4" w:rsidRPr="0045061A" w:rsidRDefault="007E6FA9" w:rsidP="000056E2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Entender un</w:t>
            </w:r>
            <w:r w:rsidR="0045061A">
              <w:rPr>
                <w:sz w:val="22"/>
                <w:szCs w:val="22"/>
                <w:lang w:val="es-ES"/>
              </w:rPr>
              <w:t xml:space="preserve"> texto escrito.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48A44DA7" w14:textId="77777777" w:rsidR="00AB30B4" w:rsidRPr="0045061A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6243CFEA" w14:textId="77777777" w:rsidR="00AB30B4" w:rsidRPr="0045061A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AB30B4" w:rsidRPr="0045061A" w14:paraId="4F225668" w14:textId="77777777" w:rsidTr="000056E2">
        <w:trPr>
          <w:trHeight w:val="369"/>
        </w:trPr>
        <w:tc>
          <w:tcPr>
            <w:tcW w:w="3000" w:type="pct"/>
            <w:vAlign w:val="center"/>
          </w:tcPr>
          <w:p w14:paraId="43785BF0" w14:textId="77777777" w:rsidR="00AB30B4" w:rsidRPr="0045061A" w:rsidRDefault="0045061A" w:rsidP="000056E2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Oír la radio/ver la TV</w:t>
            </w:r>
            <w:r w:rsidR="007E6FA9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1000" w:type="pct"/>
            <w:vAlign w:val="center"/>
          </w:tcPr>
          <w:p w14:paraId="7B6BF12F" w14:textId="77777777" w:rsidR="00AB30B4" w:rsidRPr="0045061A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7108099" w14:textId="77777777" w:rsidR="00AB30B4" w:rsidRPr="0045061A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AB30B4" w:rsidRPr="0045061A" w14:paraId="7A87639C" w14:textId="77777777" w:rsidTr="000056E2">
        <w:trPr>
          <w:trHeight w:val="369"/>
        </w:trPr>
        <w:tc>
          <w:tcPr>
            <w:tcW w:w="3000" w:type="pct"/>
            <w:shd w:val="clear" w:color="auto" w:fill="D9D9D9" w:themeFill="background1" w:themeFillShade="D9"/>
            <w:vAlign w:val="center"/>
          </w:tcPr>
          <w:p w14:paraId="7359B21D" w14:textId="77777777" w:rsidR="00AB30B4" w:rsidRPr="0045061A" w:rsidRDefault="0045061A" w:rsidP="000056E2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Hablar con alguien conocido.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5312F6AC" w14:textId="77777777" w:rsidR="00AB30B4" w:rsidRPr="0045061A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198E134E" w14:textId="77777777" w:rsidR="00AB30B4" w:rsidRPr="0045061A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AB30B4" w:rsidRPr="0045061A" w14:paraId="5A1EF38A" w14:textId="77777777" w:rsidTr="000056E2">
        <w:trPr>
          <w:trHeight w:val="369"/>
        </w:trPr>
        <w:tc>
          <w:tcPr>
            <w:tcW w:w="3000" w:type="pct"/>
            <w:vAlign w:val="center"/>
          </w:tcPr>
          <w:p w14:paraId="3705546E" w14:textId="77777777" w:rsidR="00AB30B4" w:rsidRPr="0045061A" w:rsidRDefault="0045061A" w:rsidP="0045061A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lastRenderedPageBreak/>
              <w:t>Hablar con un desconocido.</w:t>
            </w:r>
          </w:p>
        </w:tc>
        <w:tc>
          <w:tcPr>
            <w:tcW w:w="1000" w:type="pct"/>
            <w:vAlign w:val="center"/>
          </w:tcPr>
          <w:p w14:paraId="6284C412" w14:textId="77777777" w:rsidR="00AB30B4" w:rsidRPr="0045061A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A62C4A7" w14:textId="77777777" w:rsidR="00AB30B4" w:rsidRPr="0045061A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AB30B4" w:rsidRPr="0045061A" w14:paraId="51C51058" w14:textId="77777777" w:rsidTr="000056E2">
        <w:trPr>
          <w:trHeight w:val="369"/>
        </w:trPr>
        <w:tc>
          <w:tcPr>
            <w:tcW w:w="3000" w:type="pct"/>
            <w:shd w:val="clear" w:color="auto" w:fill="D9D9D9" w:themeFill="background1" w:themeFillShade="D9"/>
            <w:vAlign w:val="center"/>
          </w:tcPr>
          <w:p w14:paraId="7071C9CD" w14:textId="77777777" w:rsidR="00AB30B4" w:rsidRPr="0045061A" w:rsidRDefault="0045061A" w:rsidP="000056E2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Otras cosas.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5857A10D" w14:textId="77777777" w:rsidR="00AB30B4" w:rsidRPr="0045061A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34CA58FF" w14:textId="77777777" w:rsidR="00AB30B4" w:rsidRPr="0045061A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14:paraId="1010D46B" w14:textId="77777777" w:rsidR="007C527E" w:rsidRPr="0045061A" w:rsidRDefault="007E6FA9" w:rsidP="00615D77">
      <w:pPr>
        <w:pStyle w:val="TKNbrsLevel1"/>
        <w:ind w:left="993" w:hanging="426"/>
        <w:rPr>
          <w:lang w:val="es-ES"/>
        </w:rPr>
      </w:pPr>
      <w:r>
        <w:rPr>
          <w:lang w:val="es-ES"/>
        </w:rPr>
        <w:t>¿Encuentra atractivo el</w:t>
      </w:r>
      <w:r w:rsidR="00935F8B">
        <w:rPr>
          <w:lang w:val="es-ES"/>
        </w:rPr>
        <w:t xml:space="preserve"> idioma? </w:t>
      </w:r>
    </w:p>
    <w:p w14:paraId="70B1B52E" w14:textId="77777777" w:rsidR="007C527E" w:rsidRPr="0045061A" w:rsidRDefault="00935F8B" w:rsidP="00615D77">
      <w:pPr>
        <w:pStyle w:val="TKNbrsLevel1"/>
        <w:ind w:left="993" w:hanging="426"/>
        <w:rPr>
          <w:lang w:val="es-ES"/>
        </w:rPr>
      </w:pPr>
      <w:r>
        <w:rPr>
          <w:lang w:val="es-ES"/>
        </w:rPr>
        <w:t xml:space="preserve">¿Desea aprender el idioma del país al que espera poder ir? </w:t>
      </w:r>
    </w:p>
    <w:p w14:paraId="6C809B45" w14:textId="77777777" w:rsidR="00AA269F" w:rsidRPr="0045061A" w:rsidRDefault="00935F8B" w:rsidP="00615D77">
      <w:pPr>
        <w:pStyle w:val="TKNbrsLevel1"/>
        <w:ind w:left="993" w:hanging="426"/>
        <w:rPr>
          <w:lang w:val="es-ES"/>
        </w:rPr>
      </w:pPr>
      <w:r>
        <w:rPr>
          <w:lang w:val="es-ES"/>
        </w:rPr>
        <w:t xml:space="preserve">¿Qué le parece importante aprender </w:t>
      </w:r>
      <w:r w:rsidR="00C827FA">
        <w:rPr>
          <w:lang w:val="es-ES"/>
        </w:rPr>
        <w:t xml:space="preserve">a hacer en </w:t>
      </w:r>
      <w:r>
        <w:rPr>
          <w:lang w:val="es-ES"/>
        </w:rPr>
        <w:t xml:space="preserve">dicho idioma?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410"/>
        <w:gridCol w:w="2136"/>
        <w:gridCol w:w="2136"/>
      </w:tblGrid>
      <w:tr w:rsidR="00F51B2C" w:rsidRPr="0045061A" w14:paraId="5EB82C6E" w14:textId="77777777" w:rsidTr="000056E2">
        <w:trPr>
          <w:trHeight w:val="397"/>
        </w:trPr>
        <w:tc>
          <w:tcPr>
            <w:tcW w:w="2250" w:type="pct"/>
            <w:vAlign w:val="center"/>
          </w:tcPr>
          <w:p w14:paraId="1CD1A61F" w14:textId="77777777" w:rsidR="00F51B2C" w:rsidRPr="0045061A" w:rsidRDefault="00F51B2C" w:rsidP="000056E2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750" w:type="pct"/>
            <w:vAlign w:val="center"/>
          </w:tcPr>
          <w:p w14:paraId="31DEB713" w14:textId="77777777" w:rsidR="00F51B2C" w:rsidRPr="0045061A" w:rsidRDefault="000056E2" w:rsidP="000056E2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45061A">
              <w:rPr>
                <w:b/>
                <w:bCs/>
                <w:sz w:val="22"/>
                <w:szCs w:val="22"/>
                <w:lang w:val="es-ES"/>
              </w:rPr>
              <w:t>I</w:t>
            </w:r>
            <w:r w:rsidR="003F4272" w:rsidRPr="0045061A">
              <w:rPr>
                <w:b/>
                <w:bCs/>
                <w:sz w:val="22"/>
                <w:szCs w:val="22"/>
                <w:lang w:val="es-ES"/>
              </w:rPr>
              <w:t>mportant</w:t>
            </w:r>
            <w:r w:rsidR="00935F8B">
              <w:rPr>
                <w:b/>
                <w:bCs/>
                <w:sz w:val="22"/>
                <w:szCs w:val="22"/>
                <w:lang w:val="es-ES"/>
              </w:rPr>
              <w:t>e</w:t>
            </w:r>
          </w:p>
        </w:tc>
        <w:tc>
          <w:tcPr>
            <w:tcW w:w="750" w:type="pct"/>
            <w:vAlign w:val="center"/>
          </w:tcPr>
          <w:p w14:paraId="48221624" w14:textId="77777777" w:rsidR="00F51B2C" w:rsidRPr="0045061A" w:rsidRDefault="00935F8B" w:rsidP="000056E2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No importante</w:t>
            </w:r>
          </w:p>
        </w:tc>
      </w:tr>
      <w:tr w:rsidR="00977495" w:rsidRPr="0045061A" w14:paraId="7F47E070" w14:textId="77777777" w:rsidTr="000056E2">
        <w:trPr>
          <w:trHeight w:val="397"/>
        </w:trPr>
        <w:tc>
          <w:tcPr>
            <w:tcW w:w="750" w:type="pct"/>
            <w:gridSpan w:val="3"/>
            <w:shd w:val="clear" w:color="auto" w:fill="BFBFBF" w:themeFill="background1" w:themeFillShade="BF"/>
            <w:vAlign w:val="center"/>
          </w:tcPr>
          <w:p w14:paraId="5A8D717E" w14:textId="77777777" w:rsidR="00977495" w:rsidRPr="0045061A" w:rsidRDefault="00836417" w:rsidP="007769C1">
            <w:pPr>
              <w:pStyle w:val="TKTextetableau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En cualquier situación:</w:t>
            </w:r>
          </w:p>
        </w:tc>
      </w:tr>
      <w:tr w:rsidR="00F51B2C" w:rsidRPr="0045061A" w14:paraId="4191C95D" w14:textId="77777777" w:rsidTr="000056E2">
        <w:trPr>
          <w:trHeight w:val="397"/>
        </w:trPr>
        <w:tc>
          <w:tcPr>
            <w:tcW w:w="2250" w:type="pct"/>
            <w:vAlign w:val="center"/>
          </w:tcPr>
          <w:p w14:paraId="037A1796" w14:textId="77777777" w:rsidR="00F51B2C" w:rsidRPr="0045061A" w:rsidRDefault="00836417" w:rsidP="00221FF4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Hablar con los nuevos vecinos.</w:t>
            </w:r>
          </w:p>
        </w:tc>
        <w:tc>
          <w:tcPr>
            <w:tcW w:w="750" w:type="pct"/>
            <w:vAlign w:val="center"/>
          </w:tcPr>
          <w:p w14:paraId="7DE7825F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750" w:type="pct"/>
            <w:vAlign w:val="center"/>
          </w:tcPr>
          <w:p w14:paraId="35816F26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F51B2C" w:rsidRPr="0045061A" w14:paraId="1DB0899D" w14:textId="77777777" w:rsidTr="000056E2">
        <w:trPr>
          <w:trHeight w:val="397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14:paraId="10E6D658" w14:textId="77777777" w:rsidR="00F51B2C" w:rsidRPr="0045061A" w:rsidRDefault="00836417" w:rsidP="00221FF4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Aprender la grafía/la forma escrita del nuevo idioma.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02B9B47B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294D833D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F51B2C" w:rsidRPr="0045061A" w14:paraId="0E7541DD" w14:textId="77777777" w:rsidTr="000056E2">
        <w:trPr>
          <w:trHeight w:val="397"/>
        </w:trPr>
        <w:tc>
          <w:tcPr>
            <w:tcW w:w="2250" w:type="pct"/>
            <w:vAlign w:val="center"/>
          </w:tcPr>
          <w:p w14:paraId="189C1D56" w14:textId="77777777" w:rsidR="00F51B2C" w:rsidRPr="0045061A" w:rsidRDefault="00836417" w:rsidP="003D610E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Entender las palabras que </w:t>
            </w:r>
            <w:r w:rsidR="007E6FA9">
              <w:rPr>
                <w:sz w:val="22"/>
                <w:szCs w:val="22"/>
                <w:lang w:val="es-ES"/>
              </w:rPr>
              <w:t xml:space="preserve">se </w:t>
            </w:r>
            <w:r>
              <w:rPr>
                <w:sz w:val="22"/>
                <w:szCs w:val="22"/>
                <w:lang w:val="es-ES"/>
              </w:rPr>
              <w:t>ve</w:t>
            </w:r>
            <w:r w:rsidR="007E6FA9">
              <w:rPr>
                <w:sz w:val="22"/>
                <w:szCs w:val="22"/>
                <w:lang w:val="es-ES"/>
              </w:rPr>
              <w:t>n</w:t>
            </w:r>
            <w:r>
              <w:rPr>
                <w:sz w:val="22"/>
                <w:szCs w:val="22"/>
                <w:lang w:val="es-ES"/>
              </w:rPr>
              <w:t xml:space="preserve"> por la calle.</w:t>
            </w:r>
          </w:p>
        </w:tc>
        <w:tc>
          <w:tcPr>
            <w:tcW w:w="750" w:type="pct"/>
            <w:vAlign w:val="center"/>
          </w:tcPr>
          <w:p w14:paraId="381E22CA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750" w:type="pct"/>
            <w:vAlign w:val="center"/>
          </w:tcPr>
          <w:p w14:paraId="77298236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F51B2C" w:rsidRPr="0045061A" w14:paraId="780D07F3" w14:textId="77777777" w:rsidTr="000056E2">
        <w:trPr>
          <w:trHeight w:val="397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14:paraId="436C72A8" w14:textId="77777777" w:rsidR="00F51B2C" w:rsidRPr="0045061A" w:rsidRDefault="00836417" w:rsidP="00221FF4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Oír la radio/ver la TV.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327779CA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2C87FD4C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F51B2C" w:rsidRPr="0045061A" w14:paraId="21F8FA4C" w14:textId="77777777" w:rsidTr="000056E2">
        <w:trPr>
          <w:trHeight w:val="397"/>
        </w:trPr>
        <w:tc>
          <w:tcPr>
            <w:tcW w:w="2250" w:type="pct"/>
            <w:vAlign w:val="center"/>
          </w:tcPr>
          <w:p w14:paraId="26F6F016" w14:textId="77777777" w:rsidR="00F51B2C" w:rsidRPr="0045061A" w:rsidRDefault="007E6FA9" w:rsidP="00221FF4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Poder comunicarse</w:t>
            </w:r>
            <w:r w:rsidR="00836417">
              <w:rPr>
                <w:sz w:val="22"/>
                <w:szCs w:val="22"/>
                <w:lang w:val="es-ES"/>
              </w:rPr>
              <w:t xml:space="preserve"> en las tiendas.</w:t>
            </w:r>
          </w:p>
        </w:tc>
        <w:tc>
          <w:tcPr>
            <w:tcW w:w="750" w:type="pct"/>
            <w:vAlign w:val="center"/>
          </w:tcPr>
          <w:p w14:paraId="6A654ABD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750" w:type="pct"/>
            <w:vAlign w:val="center"/>
          </w:tcPr>
          <w:p w14:paraId="4AF13131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F51B2C" w:rsidRPr="0045061A" w14:paraId="111F6331" w14:textId="77777777" w:rsidTr="000056E2">
        <w:trPr>
          <w:trHeight w:val="397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14:paraId="67A6F2C0" w14:textId="77777777" w:rsidR="00F51B2C" w:rsidRPr="0045061A" w:rsidRDefault="00836417" w:rsidP="00221FF4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Hablar con otros refugiados y migrantes.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0ABB91FC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58DC290B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F51B2C" w:rsidRPr="0045061A" w14:paraId="40781929" w14:textId="77777777" w:rsidTr="000056E2">
        <w:trPr>
          <w:trHeight w:val="397"/>
        </w:trPr>
        <w:tc>
          <w:tcPr>
            <w:tcW w:w="2250" w:type="pct"/>
            <w:vAlign w:val="center"/>
          </w:tcPr>
          <w:p w14:paraId="7C2CFA41" w14:textId="77777777" w:rsidR="00F51B2C" w:rsidRPr="0045061A" w:rsidRDefault="00836417" w:rsidP="00221FF4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Utilizar Internet.</w:t>
            </w:r>
          </w:p>
        </w:tc>
        <w:tc>
          <w:tcPr>
            <w:tcW w:w="750" w:type="pct"/>
            <w:vAlign w:val="center"/>
          </w:tcPr>
          <w:p w14:paraId="64899D4D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750" w:type="pct"/>
            <w:vAlign w:val="center"/>
          </w:tcPr>
          <w:p w14:paraId="0E647F66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F51B2C" w:rsidRPr="0045061A" w14:paraId="58AE425D" w14:textId="77777777" w:rsidTr="000056E2">
        <w:trPr>
          <w:trHeight w:val="397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14:paraId="5A6A2112" w14:textId="77777777" w:rsidR="00F51B2C" w:rsidRPr="0045061A" w:rsidRDefault="00836417" w:rsidP="00221FF4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Leer la prensa.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34838DF3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35E97806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F51B2C" w:rsidRPr="0045061A" w14:paraId="2BA10C37" w14:textId="77777777" w:rsidTr="000056E2">
        <w:trPr>
          <w:trHeight w:val="397"/>
        </w:trPr>
        <w:tc>
          <w:tcPr>
            <w:tcW w:w="2250" w:type="pct"/>
            <w:vAlign w:val="center"/>
          </w:tcPr>
          <w:p w14:paraId="3034CEDD" w14:textId="77777777" w:rsidR="00F51B2C" w:rsidRPr="0045061A" w:rsidRDefault="007E6FA9" w:rsidP="00221FF4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Entretenimiento.</w:t>
            </w:r>
          </w:p>
        </w:tc>
        <w:tc>
          <w:tcPr>
            <w:tcW w:w="750" w:type="pct"/>
            <w:vAlign w:val="center"/>
          </w:tcPr>
          <w:p w14:paraId="74F0CF65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750" w:type="pct"/>
            <w:vAlign w:val="center"/>
          </w:tcPr>
          <w:p w14:paraId="55515119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221FF4" w:rsidRPr="0045061A" w14:paraId="2ED02DFD" w14:textId="77777777" w:rsidTr="000056E2">
        <w:trPr>
          <w:trHeight w:val="397"/>
        </w:trPr>
        <w:tc>
          <w:tcPr>
            <w:tcW w:w="750" w:type="pct"/>
            <w:gridSpan w:val="3"/>
            <w:shd w:val="clear" w:color="auto" w:fill="BFBFBF" w:themeFill="background1" w:themeFillShade="BF"/>
            <w:vAlign w:val="center"/>
          </w:tcPr>
          <w:p w14:paraId="5C5E758B" w14:textId="77777777" w:rsidR="00221FF4" w:rsidRPr="0045061A" w:rsidRDefault="007E6FA9" w:rsidP="00221FF4">
            <w:pPr>
              <w:pStyle w:val="TKTextetableau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Al</w:t>
            </w:r>
            <w:r w:rsidR="00B616B2">
              <w:rPr>
                <w:b/>
                <w:sz w:val="22"/>
                <w:szCs w:val="22"/>
                <w:lang w:val="es-ES"/>
              </w:rPr>
              <w:t xml:space="preserve"> llegar al país de destino:</w:t>
            </w:r>
          </w:p>
        </w:tc>
      </w:tr>
      <w:tr w:rsidR="00F51B2C" w:rsidRPr="0045061A" w14:paraId="49C76944" w14:textId="77777777" w:rsidTr="000056E2">
        <w:trPr>
          <w:trHeight w:val="397"/>
        </w:trPr>
        <w:tc>
          <w:tcPr>
            <w:tcW w:w="2250" w:type="pct"/>
            <w:vAlign w:val="center"/>
          </w:tcPr>
          <w:p w14:paraId="03810A3F" w14:textId="77777777" w:rsidR="00F51B2C" w:rsidRPr="0045061A" w:rsidRDefault="007E6FA9" w:rsidP="007E6FA9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Poder hablar con la gente en el colegio de los</w:t>
            </w:r>
            <w:r w:rsidR="00B616B2">
              <w:rPr>
                <w:sz w:val="22"/>
                <w:szCs w:val="22"/>
                <w:lang w:val="es-ES"/>
              </w:rPr>
              <w:t xml:space="preserve"> hijos.</w:t>
            </w:r>
          </w:p>
        </w:tc>
        <w:tc>
          <w:tcPr>
            <w:tcW w:w="750" w:type="pct"/>
            <w:vAlign w:val="center"/>
          </w:tcPr>
          <w:p w14:paraId="0872C35E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750" w:type="pct"/>
            <w:vAlign w:val="center"/>
          </w:tcPr>
          <w:p w14:paraId="35BDB4A2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F51B2C" w:rsidRPr="0045061A" w14:paraId="2F470827" w14:textId="77777777" w:rsidTr="000056E2">
        <w:trPr>
          <w:trHeight w:val="397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14:paraId="021E3B4F" w14:textId="77777777" w:rsidR="00F51B2C" w:rsidRPr="0045061A" w:rsidRDefault="007E6FA9" w:rsidP="00221FF4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Hablar y escribir en un </w:t>
            </w:r>
            <w:r w:rsidR="00B616B2">
              <w:rPr>
                <w:sz w:val="22"/>
                <w:szCs w:val="22"/>
                <w:lang w:val="es-ES"/>
              </w:rPr>
              <w:t>contexto laboral.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5CD604DD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198570DA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F51B2C" w:rsidRPr="0045061A" w14:paraId="5B154C04" w14:textId="77777777" w:rsidTr="000056E2">
        <w:trPr>
          <w:trHeight w:val="397"/>
        </w:trPr>
        <w:tc>
          <w:tcPr>
            <w:tcW w:w="2250" w:type="pct"/>
            <w:vAlign w:val="center"/>
          </w:tcPr>
          <w:p w14:paraId="53109968" w14:textId="77777777" w:rsidR="00F51B2C" w:rsidRPr="0045061A" w:rsidRDefault="00B616B2" w:rsidP="00221FF4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Hablar con los médicos.</w:t>
            </w:r>
          </w:p>
        </w:tc>
        <w:tc>
          <w:tcPr>
            <w:tcW w:w="750" w:type="pct"/>
            <w:vAlign w:val="center"/>
          </w:tcPr>
          <w:p w14:paraId="3EDA116F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750" w:type="pct"/>
            <w:vAlign w:val="center"/>
          </w:tcPr>
          <w:p w14:paraId="4EDBA351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F51B2C" w:rsidRPr="0045061A" w14:paraId="4456062F" w14:textId="77777777" w:rsidTr="000056E2">
        <w:trPr>
          <w:trHeight w:val="397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14:paraId="5B121D61" w14:textId="77777777" w:rsidR="00F51B2C" w:rsidRPr="0045061A" w:rsidRDefault="00B616B2" w:rsidP="003D610E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Hablar con el personal de la </w:t>
            </w:r>
            <w:r w:rsidR="00C827FA">
              <w:rPr>
                <w:sz w:val="22"/>
                <w:szCs w:val="22"/>
                <w:lang w:val="es-ES"/>
              </w:rPr>
              <w:t>a</w:t>
            </w:r>
            <w:r>
              <w:rPr>
                <w:sz w:val="22"/>
                <w:szCs w:val="22"/>
                <w:lang w:val="es-ES"/>
              </w:rPr>
              <w:t>dministración</w:t>
            </w:r>
            <w:r w:rsidR="00C827FA">
              <w:rPr>
                <w:sz w:val="22"/>
                <w:szCs w:val="22"/>
                <w:lang w:val="es-ES"/>
              </w:rPr>
              <w:t xml:space="preserve"> pública</w:t>
            </w:r>
            <w:r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60FDE99A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07F7B135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F51B2C" w:rsidRPr="0045061A" w14:paraId="2D26911A" w14:textId="77777777" w:rsidTr="000056E2">
        <w:trPr>
          <w:trHeight w:val="397"/>
        </w:trPr>
        <w:tc>
          <w:tcPr>
            <w:tcW w:w="2250" w:type="pct"/>
            <w:vAlign w:val="center"/>
          </w:tcPr>
          <w:p w14:paraId="3338214D" w14:textId="77777777" w:rsidR="00F51B2C" w:rsidRPr="0045061A" w:rsidRDefault="00B616B2" w:rsidP="00221FF4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Practicar deporte.</w:t>
            </w:r>
          </w:p>
        </w:tc>
        <w:tc>
          <w:tcPr>
            <w:tcW w:w="750" w:type="pct"/>
            <w:vAlign w:val="center"/>
          </w:tcPr>
          <w:p w14:paraId="0B6253DA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750" w:type="pct"/>
            <w:vAlign w:val="center"/>
          </w:tcPr>
          <w:p w14:paraId="5637939B" w14:textId="77777777" w:rsidR="00F51B2C" w:rsidRPr="0045061A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977495" w:rsidRPr="0045061A" w14:paraId="1621A1D7" w14:textId="77777777" w:rsidTr="000056E2">
        <w:trPr>
          <w:trHeight w:val="397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14:paraId="3B996C96" w14:textId="77777777" w:rsidR="00977495" w:rsidRPr="0045061A" w:rsidRDefault="00B616B2" w:rsidP="00B616B2">
            <w:pPr>
              <w:pStyle w:val="TKTextetableau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Otras cosas (¿cuáles?).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07E77DAE" w14:textId="77777777" w:rsidR="00977495" w:rsidRPr="0045061A" w:rsidRDefault="00977495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56CD1EC0" w14:textId="77777777" w:rsidR="00977495" w:rsidRPr="0045061A" w:rsidRDefault="00977495" w:rsidP="00221FF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14:paraId="234A72C6" w14:textId="77777777" w:rsidR="007C527E" w:rsidRPr="0045061A" w:rsidRDefault="0045061A" w:rsidP="00615D77">
      <w:pPr>
        <w:pStyle w:val="TKNbrsLevel1"/>
        <w:ind w:left="993" w:hanging="426"/>
        <w:rPr>
          <w:lang w:val="es-ES"/>
        </w:rPr>
      </w:pPr>
      <w:r w:rsidRPr="0045061A">
        <w:rPr>
          <w:lang w:val="es-ES"/>
        </w:rPr>
        <w:t xml:space="preserve">¿Le gusta aprender por sí mismo? </w:t>
      </w:r>
    </w:p>
    <w:p w14:paraId="7A21DC36" w14:textId="77777777" w:rsidR="00AA269F" w:rsidRPr="0045061A" w:rsidRDefault="0045061A" w:rsidP="00615D77">
      <w:pPr>
        <w:pStyle w:val="TKNbrsLevel1"/>
        <w:ind w:left="993" w:hanging="426"/>
        <w:rPr>
          <w:lang w:val="es-ES"/>
        </w:rPr>
      </w:pPr>
      <w:r w:rsidRPr="0045061A">
        <w:rPr>
          <w:lang w:val="es-ES"/>
        </w:rPr>
        <w:t xml:space="preserve">¿Cómo prefiere hacerlo? </w:t>
      </w:r>
    </w:p>
    <w:p w14:paraId="0009EBFF" w14:textId="77777777" w:rsidR="00AD36D4" w:rsidRPr="0045061A" w:rsidRDefault="00B616B2" w:rsidP="00B616B2">
      <w:pPr>
        <w:pStyle w:val="TKnotes"/>
        <w:jc w:val="both"/>
        <w:rPr>
          <w:lang w:val="es-ES"/>
        </w:rPr>
      </w:pPr>
      <w:r>
        <w:rPr>
          <w:lang w:val="es-ES"/>
        </w:rPr>
        <w:t>Nota</w:t>
      </w:r>
      <w:r w:rsidR="00AA269F" w:rsidRPr="0045061A">
        <w:rPr>
          <w:lang w:val="es-ES"/>
        </w:rPr>
        <w:t>:</w:t>
      </w:r>
      <w:r w:rsidRPr="00C70FFE">
        <w:rPr>
          <w:lang w:val="es-ES"/>
        </w:rPr>
        <w:t xml:space="preserve"> </w:t>
      </w:r>
      <w:r>
        <w:rPr>
          <w:lang w:val="es-ES"/>
        </w:rPr>
        <w:t>No es obligatorio usar todas las preguntas, y puede</w:t>
      </w:r>
      <w:r w:rsidR="007E6FA9">
        <w:rPr>
          <w:lang w:val="es-ES"/>
        </w:rPr>
        <w:t>n</w:t>
      </w:r>
      <w:r>
        <w:rPr>
          <w:lang w:val="es-ES"/>
        </w:rPr>
        <w:t xml:space="preserve"> añadirse otras distintas. Las preguntas ofrecidas son solo una guía para este tipo de conversaciones con los refugiados </w:t>
      </w:r>
      <w:r w:rsidRPr="00B616B2">
        <w:rPr>
          <w:lang w:val="es-ES"/>
        </w:rPr>
        <w:t>(duración sugerida: máximo</w:t>
      </w:r>
      <w:r>
        <w:rPr>
          <w:lang w:val="es-ES"/>
        </w:rPr>
        <w:t xml:space="preserve"> de</w:t>
      </w:r>
      <w:r w:rsidRPr="00B616B2">
        <w:rPr>
          <w:lang w:val="es-ES"/>
        </w:rPr>
        <w:t xml:space="preserve"> 1 hora en grupo).</w:t>
      </w:r>
    </w:p>
    <w:sectPr w:rsidR="00AD36D4" w:rsidRPr="0045061A" w:rsidSect="007F5F10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BBBB2" w14:textId="77777777" w:rsidR="006D670D" w:rsidRDefault="006D670D" w:rsidP="00C523EA">
      <w:r>
        <w:separator/>
      </w:r>
    </w:p>
  </w:endnote>
  <w:endnote w:type="continuationSeparator" w:id="0">
    <w:p w14:paraId="0FE7DC9B" w14:textId="77777777" w:rsidR="006D670D" w:rsidRDefault="006D670D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7C527E" w14:paraId="45E67702" w14:textId="77777777" w:rsidTr="00254DC5">
      <w:trPr>
        <w:cantSplit/>
      </w:trPr>
      <w:tc>
        <w:tcPr>
          <w:tcW w:w="1667" w:type="pct"/>
        </w:tcPr>
        <w:p w14:paraId="72196333" w14:textId="77777777" w:rsidR="0045061A" w:rsidRDefault="0045061A" w:rsidP="0045061A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rFonts w:eastAsia="Calibri" w:cs="Cambria"/>
              <w:sz w:val="18"/>
              <w:szCs w:val="18"/>
            </w:rPr>
            <w:t>Programa de política lingüística</w:t>
          </w:r>
        </w:p>
        <w:p w14:paraId="52FF8001" w14:textId="77777777" w:rsidR="0045061A" w:rsidRDefault="0045061A" w:rsidP="0045061A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rFonts w:eastAsia="Calibri" w:cs="Cambria"/>
              <w:sz w:val="18"/>
              <w:szCs w:val="18"/>
            </w:rPr>
            <w:t>Estrasburgo</w:t>
          </w:r>
        </w:p>
        <w:p w14:paraId="2EDE9688" w14:textId="77777777" w:rsidR="0045061A" w:rsidRDefault="0045061A" w:rsidP="0045061A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rFonts w:eastAsia="Calibri" w:cs="Cambria"/>
              <w:sz w:val="18"/>
              <w:szCs w:val="18"/>
            </w:rPr>
            <w:t xml:space="preserve"> </w:t>
          </w:r>
        </w:p>
        <w:p w14:paraId="2C41B606" w14:textId="77777777" w:rsidR="0045061A" w:rsidRDefault="0045061A" w:rsidP="0045061A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rFonts w:eastAsia="Calibri" w:cs="Cambria"/>
              <w:b/>
              <w:sz w:val="18"/>
              <w:szCs w:val="18"/>
            </w:rPr>
            <w:t>Herramienta 29</w:t>
          </w:r>
        </w:p>
        <w:p w14:paraId="6FF0DD1E" w14:textId="77777777" w:rsidR="007C527E" w:rsidRPr="00C70FFE" w:rsidRDefault="007C527E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</w:p>
      </w:tc>
      <w:tc>
        <w:tcPr>
          <w:tcW w:w="1667" w:type="pct"/>
          <w:vAlign w:val="bottom"/>
        </w:tcPr>
        <w:p w14:paraId="065FB90B" w14:textId="77777777" w:rsidR="007C527E" w:rsidRDefault="007C527E" w:rsidP="0045061A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t>P</w:t>
          </w:r>
          <w:r w:rsidR="0045061A">
            <w:rPr>
              <w:rFonts w:eastAsia="Calibri" w:cs="Cambria"/>
              <w:sz w:val="18"/>
              <w:szCs w:val="18"/>
              <w:lang w:val="en-US"/>
            </w:rPr>
            <w:t>ágina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  <w:r w:rsidR="002A5C75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2A5C75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FD337E">
            <w:rPr>
              <w:rFonts w:eastAsia="Calibri" w:cs="Cambria"/>
              <w:noProof/>
              <w:sz w:val="18"/>
              <w:szCs w:val="18"/>
              <w:lang w:val="en-US"/>
            </w:rPr>
            <w:t>1</w:t>
          </w:r>
          <w:r w:rsidR="002A5C75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2A5C75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2A5C75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FD337E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="002A5C75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14:paraId="214A9944" w14:textId="77777777" w:rsidR="007C527E" w:rsidRDefault="007C527E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eastAsia="es-ES"/>
            </w:rPr>
            <w:drawing>
              <wp:inline distT="0" distB="0" distL="0" distR="0" wp14:anchorId="6D5C38FF" wp14:editId="06038D32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704F22" w14:textId="77777777" w:rsidR="007C527E" w:rsidRPr="002860CD" w:rsidRDefault="007C527E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9009F" w14:textId="77777777" w:rsidR="006D670D" w:rsidRDefault="006D670D" w:rsidP="00C523EA">
      <w:r>
        <w:separator/>
      </w:r>
    </w:p>
  </w:footnote>
  <w:footnote w:type="continuationSeparator" w:id="0">
    <w:p w14:paraId="4825DFB9" w14:textId="77777777" w:rsidR="006D670D" w:rsidRDefault="006D670D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45061A" w:rsidRPr="0020786D" w14:paraId="093C3D5E" w14:textId="77777777" w:rsidTr="0045061A">
      <w:trPr>
        <w:trHeight w:val="1304"/>
      </w:trPr>
      <w:tc>
        <w:tcPr>
          <w:tcW w:w="2228" w:type="dxa"/>
        </w:tcPr>
        <w:p w14:paraId="000ED76A" w14:textId="77777777" w:rsidR="0045061A" w:rsidRPr="00CB5C65" w:rsidRDefault="0045061A" w:rsidP="00186952">
          <w:r w:rsidRPr="00CB5C65">
            <w:rPr>
              <w:noProof/>
              <w:lang w:eastAsia="es-ES"/>
            </w:rPr>
            <w:drawing>
              <wp:inline distT="0" distB="0" distL="0" distR="0" wp14:anchorId="38C6598D" wp14:editId="2C665875">
                <wp:extent cx="982345" cy="711200"/>
                <wp:effectExtent l="19050" t="0" r="825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</w:tcPr>
        <w:p w14:paraId="546AB1A8" w14:textId="77777777" w:rsidR="0045061A" w:rsidRDefault="0045061A">
          <w:pPr>
            <w:spacing w:line="252" w:lineRule="auto"/>
            <w:jc w:val="center"/>
            <w:rPr>
              <w:rFonts w:eastAsiaTheme="minorHAnsi"/>
              <w:b/>
              <w:lang w:val="es-ES_tradnl"/>
            </w:rPr>
          </w:pPr>
          <w:r>
            <w:rPr>
              <w:rFonts w:eastAsiaTheme="minorHAnsi"/>
              <w:b/>
            </w:rPr>
            <w:t xml:space="preserve">Apoyo lingüístico a refugiados adultos </w:t>
          </w:r>
        </w:p>
        <w:p w14:paraId="1C2E640F" w14:textId="77777777" w:rsidR="0045061A" w:rsidRDefault="0045061A">
          <w:pPr>
            <w:spacing w:line="252" w:lineRule="auto"/>
            <w:jc w:val="center"/>
            <w:rPr>
              <w:rFonts w:eastAsiaTheme="minorHAnsi"/>
              <w:b/>
              <w:i/>
            </w:rPr>
          </w:pPr>
          <w:r>
            <w:rPr>
              <w:rFonts w:eastAsiaTheme="minorHAnsi"/>
              <w:b/>
              <w:i/>
            </w:rPr>
            <w:t>Kit de herramientas del Consejo de Europa</w:t>
          </w:r>
        </w:p>
        <w:p w14:paraId="3AC15563" w14:textId="77777777" w:rsidR="0045061A" w:rsidRDefault="00000000">
          <w:pPr>
            <w:spacing w:line="252" w:lineRule="auto"/>
            <w:jc w:val="center"/>
            <w:rPr>
              <w:rFonts w:eastAsiaTheme="minorHAnsi"/>
              <w:color w:val="0000FF"/>
              <w:u w:val="single"/>
              <w:lang w:val="es-ES_tradnl"/>
            </w:rPr>
          </w:pPr>
          <w:hyperlink r:id="rId2" w:history="1">
            <w:r w:rsidR="0045061A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</w:tcPr>
        <w:p w14:paraId="25F58AD0" w14:textId="77777777" w:rsidR="0045061A" w:rsidRDefault="0045061A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s-ES_tradnl"/>
            </w:rPr>
          </w:pPr>
          <w:r>
            <w:rPr>
              <w:rFonts w:asciiTheme="minorHAnsi" w:eastAsiaTheme="minorHAnsi" w:hAnsiTheme="minorHAnsi" w:cstheme="minorHAnsi"/>
              <w:sz w:val="20"/>
              <w:szCs w:val="20"/>
            </w:rPr>
            <w:t>Integración lingüística de los migrantes adultos (LIAM)</w:t>
          </w:r>
        </w:p>
        <w:p w14:paraId="57DB0ADA" w14:textId="77777777" w:rsidR="0045061A" w:rsidRDefault="00000000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s-ES_tradnl"/>
            </w:rPr>
          </w:pPr>
          <w:hyperlink r:id="rId3" w:history="1">
            <w:r w:rsidR="0045061A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</w:rPr>
              <w:t>www.coe.int/lang-migrants</w:t>
            </w:r>
          </w:hyperlink>
        </w:p>
      </w:tc>
    </w:tr>
  </w:tbl>
  <w:p w14:paraId="670AEF66" w14:textId="77777777" w:rsidR="007C527E" w:rsidRPr="00C70FFE" w:rsidRDefault="007C527E" w:rsidP="00FB70A6">
    <w:pPr>
      <w:pStyle w:val="En-tte"/>
      <w:rPr>
        <w:sz w:val="10"/>
        <w:szCs w:val="1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4139204">
    <w:abstractNumId w:val="1"/>
  </w:num>
  <w:num w:numId="2" w16cid:durableId="1538350426">
    <w:abstractNumId w:val="3"/>
  </w:num>
  <w:num w:numId="3" w16cid:durableId="1108739503">
    <w:abstractNumId w:val="7"/>
  </w:num>
  <w:num w:numId="4" w16cid:durableId="904687527">
    <w:abstractNumId w:val="0"/>
  </w:num>
  <w:num w:numId="5" w16cid:durableId="452674553">
    <w:abstractNumId w:val="6"/>
  </w:num>
  <w:num w:numId="6" w16cid:durableId="545221849">
    <w:abstractNumId w:val="5"/>
  </w:num>
  <w:num w:numId="7" w16cid:durableId="2059668414">
    <w:abstractNumId w:val="3"/>
  </w:num>
  <w:num w:numId="8" w16cid:durableId="851842256">
    <w:abstractNumId w:val="2"/>
  </w:num>
  <w:num w:numId="9" w16cid:durableId="917246851">
    <w:abstractNumId w:val="4"/>
  </w:num>
  <w:num w:numId="10" w16cid:durableId="255939723">
    <w:abstractNumId w:val="8"/>
  </w:num>
  <w:num w:numId="11" w16cid:durableId="147714035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03"/>
    <w:rsid w:val="00004C66"/>
    <w:rsid w:val="000056E2"/>
    <w:rsid w:val="00013516"/>
    <w:rsid w:val="000338F0"/>
    <w:rsid w:val="00037B0E"/>
    <w:rsid w:val="000618A7"/>
    <w:rsid w:val="000937FA"/>
    <w:rsid w:val="000A080D"/>
    <w:rsid w:val="000A0F64"/>
    <w:rsid w:val="000C5F40"/>
    <w:rsid w:val="000E706C"/>
    <w:rsid w:val="000E7AFD"/>
    <w:rsid w:val="000F42D6"/>
    <w:rsid w:val="00110B4B"/>
    <w:rsid w:val="00113442"/>
    <w:rsid w:val="00121C7F"/>
    <w:rsid w:val="00126A5E"/>
    <w:rsid w:val="001347DC"/>
    <w:rsid w:val="00140B7E"/>
    <w:rsid w:val="00154B1F"/>
    <w:rsid w:val="00172C07"/>
    <w:rsid w:val="001741D1"/>
    <w:rsid w:val="0017676C"/>
    <w:rsid w:val="00186952"/>
    <w:rsid w:val="001965B4"/>
    <w:rsid w:val="001A1B4C"/>
    <w:rsid w:val="001B0010"/>
    <w:rsid w:val="001B3257"/>
    <w:rsid w:val="001B602D"/>
    <w:rsid w:val="001B71AD"/>
    <w:rsid w:val="001C7918"/>
    <w:rsid w:val="00201D74"/>
    <w:rsid w:val="0020300A"/>
    <w:rsid w:val="00207822"/>
    <w:rsid w:val="0020786D"/>
    <w:rsid w:val="00214CD0"/>
    <w:rsid w:val="002201D2"/>
    <w:rsid w:val="00221FF4"/>
    <w:rsid w:val="00233192"/>
    <w:rsid w:val="00246E8E"/>
    <w:rsid w:val="00254DC5"/>
    <w:rsid w:val="0026293F"/>
    <w:rsid w:val="00263D35"/>
    <w:rsid w:val="00267351"/>
    <w:rsid w:val="002860CD"/>
    <w:rsid w:val="002A0CEF"/>
    <w:rsid w:val="002A3476"/>
    <w:rsid w:val="002A5C75"/>
    <w:rsid w:val="002D461E"/>
    <w:rsid w:val="002F089F"/>
    <w:rsid w:val="002F2562"/>
    <w:rsid w:val="0030060E"/>
    <w:rsid w:val="00303A5A"/>
    <w:rsid w:val="003128C2"/>
    <w:rsid w:val="00327BBC"/>
    <w:rsid w:val="0033137E"/>
    <w:rsid w:val="003428B9"/>
    <w:rsid w:val="0035492A"/>
    <w:rsid w:val="003575BD"/>
    <w:rsid w:val="00373B9F"/>
    <w:rsid w:val="0037570C"/>
    <w:rsid w:val="0038409C"/>
    <w:rsid w:val="003847AD"/>
    <w:rsid w:val="003A7270"/>
    <w:rsid w:val="003B337F"/>
    <w:rsid w:val="003C0495"/>
    <w:rsid w:val="003C050D"/>
    <w:rsid w:val="003C32F5"/>
    <w:rsid w:val="003D610E"/>
    <w:rsid w:val="003E1C3F"/>
    <w:rsid w:val="003E358D"/>
    <w:rsid w:val="003F121D"/>
    <w:rsid w:val="003F4272"/>
    <w:rsid w:val="00450203"/>
    <w:rsid w:val="0045061A"/>
    <w:rsid w:val="00457DD9"/>
    <w:rsid w:val="00460BCC"/>
    <w:rsid w:val="00470AA9"/>
    <w:rsid w:val="0049006B"/>
    <w:rsid w:val="00490099"/>
    <w:rsid w:val="004A486D"/>
    <w:rsid w:val="004B5DD8"/>
    <w:rsid w:val="004B7852"/>
    <w:rsid w:val="004C1652"/>
    <w:rsid w:val="004E32A8"/>
    <w:rsid w:val="004E538A"/>
    <w:rsid w:val="004F21D0"/>
    <w:rsid w:val="004F2E30"/>
    <w:rsid w:val="00503E91"/>
    <w:rsid w:val="00526886"/>
    <w:rsid w:val="00555D25"/>
    <w:rsid w:val="005713EB"/>
    <w:rsid w:val="00592F6C"/>
    <w:rsid w:val="005C2E50"/>
    <w:rsid w:val="005E4CA5"/>
    <w:rsid w:val="005E64D8"/>
    <w:rsid w:val="005F3597"/>
    <w:rsid w:val="00615D77"/>
    <w:rsid w:val="00617D74"/>
    <w:rsid w:val="00630C7E"/>
    <w:rsid w:val="00634900"/>
    <w:rsid w:val="0064154F"/>
    <w:rsid w:val="006455D0"/>
    <w:rsid w:val="00651E90"/>
    <w:rsid w:val="00655B1E"/>
    <w:rsid w:val="00655CCE"/>
    <w:rsid w:val="00660C5A"/>
    <w:rsid w:val="006627B2"/>
    <w:rsid w:val="006A1A21"/>
    <w:rsid w:val="006B0A4C"/>
    <w:rsid w:val="006C0689"/>
    <w:rsid w:val="006C08C3"/>
    <w:rsid w:val="006C7558"/>
    <w:rsid w:val="006C7764"/>
    <w:rsid w:val="006D234F"/>
    <w:rsid w:val="006D670D"/>
    <w:rsid w:val="006F56BB"/>
    <w:rsid w:val="00705BF1"/>
    <w:rsid w:val="00734E55"/>
    <w:rsid w:val="0074542C"/>
    <w:rsid w:val="007458E1"/>
    <w:rsid w:val="00773ACD"/>
    <w:rsid w:val="007769C1"/>
    <w:rsid w:val="00786599"/>
    <w:rsid w:val="007A17CA"/>
    <w:rsid w:val="007B4D14"/>
    <w:rsid w:val="007C04E0"/>
    <w:rsid w:val="007C527E"/>
    <w:rsid w:val="007C56ED"/>
    <w:rsid w:val="007E2EE0"/>
    <w:rsid w:val="007E6FA9"/>
    <w:rsid w:val="007F5F10"/>
    <w:rsid w:val="0080462C"/>
    <w:rsid w:val="00805257"/>
    <w:rsid w:val="008067EC"/>
    <w:rsid w:val="0083366C"/>
    <w:rsid w:val="00836417"/>
    <w:rsid w:val="00844534"/>
    <w:rsid w:val="008469DE"/>
    <w:rsid w:val="008506D5"/>
    <w:rsid w:val="00871E8C"/>
    <w:rsid w:val="00892B00"/>
    <w:rsid w:val="008A23E9"/>
    <w:rsid w:val="008B45A3"/>
    <w:rsid w:val="008C53DF"/>
    <w:rsid w:val="008E6FB9"/>
    <w:rsid w:val="008F0189"/>
    <w:rsid w:val="008F1473"/>
    <w:rsid w:val="008F24DC"/>
    <w:rsid w:val="008F51C9"/>
    <w:rsid w:val="008F5269"/>
    <w:rsid w:val="009025F0"/>
    <w:rsid w:val="00920D4C"/>
    <w:rsid w:val="0093428B"/>
    <w:rsid w:val="00935F8B"/>
    <w:rsid w:val="0094551C"/>
    <w:rsid w:val="00953DC1"/>
    <w:rsid w:val="00970C63"/>
    <w:rsid w:val="0097497F"/>
    <w:rsid w:val="00977495"/>
    <w:rsid w:val="00990990"/>
    <w:rsid w:val="009A4759"/>
    <w:rsid w:val="009A5131"/>
    <w:rsid w:val="009B7F95"/>
    <w:rsid w:val="009C0600"/>
    <w:rsid w:val="009D309A"/>
    <w:rsid w:val="00A03292"/>
    <w:rsid w:val="00A1258A"/>
    <w:rsid w:val="00A17819"/>
    <w:rsid w:val="00A36998"/>
    <w:rsid w:val="00A37741"/>
    <w:rsid w:val="00A5196F"/>
    <w:rsid w:val="00A64332"/>
    <w:rsid w:val="00A6623D"/>
    <w:rsid w:val="00A67362"/>
    <w:rsid w:val="00A7554F"/>
    <w:rsid w:val="00A802F2"/>
    <w:rsid w:val="00A81C9B"/>
    <w:rsid w:val="00A82ED6"/>
    <w:rsid w:val="00AA269F"/>
    <w:rsid w:val="00AB255A"/>
    <w:rsid w:val="00AB30B4"/>
    <w:rsid w:val="00AD36D4"/>
    <w:rsid w:val="00AE657E"/>
    <w:rsid w:val="00AF4A1E"/>
    <w:rsid w:val="00AF56A8"/>
    <w:rsid w:val="00B14386"/>
    <w:rsid w:val="00B25C82"/>
    <w:rsid w:val="00B33421"/>
    <w:rsid w:val="00B35EFB"/>
    <w:rsid w:val="00B616B2"/>
    <w:rsid w:val="00B73A35"/>
    <w:rsid w:val="00B75400"/>
    <w:rsid w:val="00B85B33"/>
    <w:rsid w:val="00B87D33"/>
    <w:rsid w:val="00B94E15"/>
    <w:rsid w:val="00BA25B4"/>
    <w:rsid w:val="00BA3C32"/>
    <w:rsid w:val="00BB182D"/>
    <w:rsid w:val="00BC0303"/>
    <w:rsid w:val="00BC3EFC"/>
    <w:rsid w:val="00BD2F15"/>
    <w:rsid w:val="00BD3BCE"/>
    <w:rsid w:val="00BD5EA2"/>
    <w:rsid w:val="00BE6428"/>
    <w:rsid w:val="00BF2B09"/>
    <w:rsid w:val="00BF693D"/>
    <w:rsid w:val="00C24B3F"/>
    <w:rsid w:val="00C35A15"/>
    <w:rsid w:val="00C36B49"/>
    <w:rsid w:val="00C478A6"/>
    <w:rsid w:val="00C51D2E"/>
    <w:rsid w:val="00C523EA"/>
    <w:rsid w:val="00C622D7"/>
    <w:rsid w:val="00C70FFE"/>
    <w:rsid w:val="00C7477C"/>
    <w:rsid w:val="00C8086F"/>
    <w:rsid w:val="00C827FA"/>
    <w:rsid w:val="00C92D75"/>
    <w:rsid w:val="00C94196"/>
    <w:rsid w:val="00CC0991"/>
    <w:rsid w:val="00CD42D1"/>
    <w:rsid w:val="00CF0B90"/>
    <w:rsid w:val="00CF36D3"/>
    <w:rsid w:val="00D00DA4"/>
    <w:rsid w:val="00D07616"/>
    <w:rsid w:val="00D2211A"/>
    <w:rsid w:val="00D2684D"/>
    <w:rsid w:val="00D57D70"/>
    <w:rsid w:val="00D61794"/>
    <w:rsid w:val="00D81172"/>
    <w:rsid w:val="00D8328F"/>
    <w:rsid w:val="00D83A78"/>
    <w:rsid w:val="00DA27E9"/>
    <w:rsid w:val="00DA5A92"/>
    <w:rsid w:val="00DC59A0"/>
    <w:rsid w:val="00DD0635"/>
    <w:rsid w:val="00DD35DF"/>
    <w:rsid w:val="00DD53DC"/>
    <w:rsid w:val="00DE5B7D"/>
    <w:rsid w:val="00DF5B76"/>
    <w:rsid w:val="00DF60EB"/>
    <w:rsid w:val="00DF6268"/>
    <w:rsid w:val="00E076C3"/>
    <w:rsid w:val="00E21B21"/>
    <w:rsid w:val="00E25A7F"/>
    <w:rsid w:val="00E53152"/>
    <w:rsid w:val="00E826A8"/>
    <w:rsid w:val="00E90A39"/>
    <w:rsid w:val="00EB3411"/>
    <w:rsid w:val="00ED4B89"/>
    <w:rsid w:val="00ED4CB7"/>
    <w:rsid w:val="00EF7818"/>
    <w:rsid w:val="00F260E9"/>
    <w:rsid w:val="00F5126A"/>
    <w:rsid w:val="00F51B2C"/>
    <w:rsid w:val="00F87471"/>
    <w:rsid w:val="00F934F1"/>
    <w:rsid w:val="00FB0515"/>
    <w:rsid w:val="00FB1DA7"/>
    <w:rsid w:val="00FB70A6"/>
    <w:rsid w:val="00FC4F80"/>
    <w:rsid w:val="00FD180C"/>
    <w:rsid w:val="00FD337E"/>
    <w:rsid w:val="00FF1F0E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334F5"/>
  <w15:docId w15:val="{8E4E8652-DAC7-4529-AFAB-39E7B09C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  <w:lang w:val="es-E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935F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5F8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5F8B"/>
    <w:rPr>
      <w:rFonts w:ascii="Calibri" w:eastAsia="Times New Roman" w:hAnsi="Calibri" w:cs="Times New Roman"/>
      <w:sz w:val="20"/>
      <w:szCs w:val="20"/>
      <w:lang w:val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5F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5F8B"/>
    <w:rPr>
      <w:rFonts w:ascii="Calibri" w:eastAsia="Times New Roman" w:hAnsi="Calibri" w:cs="Times New Roman"/>
      <w:b/>
      <w:bCs/>
      <w:sz w:val="20"/>
      <w:szCs w:val="20"/>
      <w:lang w:val="es-ES"/>
    </w:rPr>
  </w:style>
  <w:style w:type="paragraph" w:styleId="Rvision">
    <w:name w:val="Revision"/>
    <w:hidden/>
    <w:uiPriority w:val="99"/>
    <w:semiHidden/>
    <w:rsid w:val="00630C7E"/>
    <w:pPr>
      <w:spacing w:after="0" w:line="240" w:lineRule="auto"/>
    </w:pPr>
    <w:rPr>
      <w:rFonts w:ascii="Calibri" w:eastAsia="Times New Roman" w:hAnsi="Calibri" w:cs="Times New Roman"/>
      <w:sz w:val="24"/>
      <w:lang w:val="es-ES"/>
    </w:rPr>
  </w:style>
  <w:style w:type="character" w:styleId="Mentionnonrsolue">
    <w:name w:val="Unresolved Mention"/>
    <w:basedOn w:val="Policepardfaut"/>
    <w:uiPriority w:val="99"/>
    <w:semiHidden/>
    <w:unhideWhenUsed/>
    <w:rsid w:val="00630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herramienta-30-observar-las-situaciones-en-las-que-los-refugiados-nece/1680a966a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16C84-02E4-4876-9B66-5FE3924C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15</TotalTime>
  <Pages>2</Pages>
  <Words>501</Words>
  <Characters>2756</Characters>
  <Application>Microsoft Office Word</Application>
  <DocSecurity>0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Carole</cp:lastModifiedBy>
  <cp:revision>6</cp:revision>
  <cp:lastPrinted>2020-12-02T14:04:00Z</cp:lastPrinted>
  <dcterms:created xsi:type="dcterms:W3CDTF">2020-12-09T11:42:00Z</dcterms:created>
  <dcterms:modified xsi:type="dcterms:W3CDTF">2022-12-15T17:53:00Z</dcterms:modified>
</cp:coreProperties>
</file>